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lang w:val="zh-CN"/>
        </w:rPr>
        <w:id w:val="1552340799"/>
        <w:docPartObj>
          <w:docPartGallery w:val="Table of Contents"/>
          <w:docPartUnique/>
        </w:docPartObj>
      </w:sdtPr>
      <w:sdtEndPr>
        <w:rPr>
          <w:b/>
          <w:bCs/>
          <w:lang w:val="zh-CN"/>
        </w:rPr>
      </w:sdtEndPr>
      <w:sdtContent>
        <w:p>
          <w:pPr>
            <w:jc w:val="center"/>
            <w:rPr>
              <w:rFonts w:ascii="黑体" w:hAnsi="黑体" w:eastAsia="黑体"/>
              <w:b/>
              <w:bCs/>
              <w:sz w:val="44"/>
              <w:szCs w:val="44"/>
            </w:rPr>
          </w:pPr>
          <w:r>
            <w:rPr>
              <w:rFonts w:hint="eastAsia" w:ascii="黑体" w:hAnsi="黑体" w:eastAsia="黑体" w:cs="宋体-方正超大字符集"/>
              <w:b/>
              <w:bCs/>
              <w:sz w:val="44"/>
              <w:szCs w:val="44"/>
            </w:rPr>
            <w:t>202</w:t>
          </w:r>
          <w:r>
            <w:rPr>
              <w:rFonts w:hint="eastAsia" w:ascii="黑体" w:hAnsi="黑体" w:eastAsia="黑体" w:cs="宋体-方正超大字符集"/>
              <w:b/>
              <w:bCs/>
              <w:sz w:val="44"/>
              <w:szCs w:val="44"/>
              <w:lang w:val="en-US" w:eastAsia="zh-CN"/>
            </w:rPr>
            <w:t>3</w:t>
          </w:r>
          <w:r>
            <w:rPr>
              <w:rFonts w:hint="eastAsia" w:ascii="黑体" w:hAnsi="黑体" w:eastAsia="黑体" w:cs="宋体-方正超大字符集"/>
              <w:b/>
              <w:bCs/>
              <w:sz w:val="44"/>
              <w:szCs w:val="44"/>
            </w:rPr>
            <w:t>年部门预算信息公开目录</w:t>
          </w:r>
        </w:p>
        <w:p>
          <w:pPr>
            <w:ind w:firstLine="600" w:firstLineChars="200"/>
            <w:rPr>
              <w:rFonts w:ascii="黑体" w:hAnsi="黑体" w:eastAsia="黑体" w:cs="仿宋_GB2312"/>
              <w:sz w:val="30"/>
              <w:szCs w:val="30"/>
            </w:rPr>
          </w:pPr>
        </w:p>
        <w:p>
          <w:pPr>
            <w:jc w:val="center"/>
            <w:rPr>
              <w:rFonts w:ascii="黑体" w:hAnsi="黑体" w:eastAsia="黑体" w:cs="仿宋_GB2312"/>
              <w:sz w:val="30"/>
              <w:szCs w:val="30"/>
            </w:rPr>
          </w:pPr>
          <w:r>
            <w:rPr>
              <w:rFonts w:hint="eastAsia" w:ascii="黑体" w:hAnsi="黑体" w:eastAsia="黑体" w:cs="仿宋_GB2312"/>
              <w:sz w:val="30"/>
              <w:szCs w:val="30"/>
            </w:rPr>
            <w:t>第一部分  部门预算</w:t>
          </w:r>
        </w:p>
        <w:p>
          <w:pPr>
            <w:pStyle w:val="8"/>
            <w:rPr>
              <w:rFonts w:hint="eastAsia" w:hAnsiTheme="minorHAnsi" w:cstheme="minorBidi"/>
            </w:rPr>
          </w:pPr>
          <w:r>
            <w:fldChar w:fldCharType="begin"/>
          </w:r>
          <w:r>
            <w:instrText xml:space="preserve"> TOC \o "1-3" \h \z \u </w:instrText>
          </w:r>
          <w:r>
            <w:fldChar w:fldCharType="separate"/>
          </w:r>
          <w:r>
            <w:fldChar w:fldCharType="begin"/>
          </w:r>
          <w:r>
            <w:instrText xml:space="preserve"> HYPERLINK \l "_Toc62828906" </w:instrText>
          </w:r>
          <w:r>
            <w:fldChar w:fldCharType="separate"/>
          </w:r>
          <w:r>
            <w:rPr>
              <w:rStyle w:val="14"/>
              <w:rFonts w:hint="eastAsia"/>
            </w:rPr>
            <w:t>部门预算公开表</w:t>
          </w:r>
          <w:r>
            <w:rPr>
              <w:rStyle w:val="14"/>
              <w:rFonts w:hint="eastAsia"/>
            </w:rPr>
            <w:fldChar w:fldCharType="end"/>
          </w:r>
        </w:p>
        <w:p>
          <w:pPr>
            <w:pStyle w:val="9"/>
            <w:rPr>
              <w:rFonts w:asciiTheme="minorHAnsi" w:hAnsiTheme="minorHAnsi" w:eastAsiaTheme="minorEastAsia" w:cstheme="minorBidi"/>
              <w:sz w:val="21"/>
              <w:szCs w:val="22"/>
            </w:rPr>
          </w:pPr>
          <w:r>
            <w:fldChar w:fldCharType="begin"/>
          </w:r>
          <w:r>
            <w:instrText xml:space="preserve"> HYPERLINK \l "_Toc62828907" </w:instrText>
          </w:r>
          <w:r>
            <w:fldChar w:fldCharType="separate"/>
          </w:r>
          <w:r>
            <w:rPr>
              <w:rStyle w:val="14"/>
              <w:rFonts w:hint="eastAsia"/>
            </w:rPr>
            <w:t>部门预算收支总表</w:t>
          </w:r>
          <w:r>
            <w:tab/>
          </w:r>
          <w:r>
            <w:rPr>
              <w:rFonts w:hint="eastAsia"/>
              <w:lang w:val="en-US" w:eastAsia="zh-CN"/>
            </w:rPr>
            <w:t>5</w:t>
          </w:r>
          <w:r>
            <w:fldChar w:fldCharType="end"/>
          </w:r>
        </w:p>
        <w:p>
          <w:pPr>
            <w:pStyle w:val="9"/>
            <w:rPr>
              <w:rFonts w:asciiTheme="minorHAnsi" w:hAnsiTheme="minorHAnsi" w:eastAsiaTheme="minorEastAsia" w:cstheme="minorBidi"/>
              <w:sz w:val="21"/>
              <w:szCs w:val="22"/>
            </w:rPr>
          </w:pPr>
          <w:r>
            <w:fldChar w:fldCharType="begin"/>
          </w:r>
          <w:r>
            <w:instrText xml:space="preserve"> HYPERLINK \l "_Toc62828908" </w:instrText>
          </w:r>
          <w:r>
            <w:fldChar w:fldCharType="separate"/>
          </w:r>
          <w:r>
            <w:rPr>
              <w:rStyle w:val="14"/>
              <w:rFonts w:hint="eastAsia"/>
            </w:rPr>
            <w:t>部门预算收入总表</w:t>
          </w:r>
          <w:r>
            <w:tab/>
          </w:r>
          <w:r>
            <w:rPr>
              <w:rFonts w:hint="eastAsia"/>
              <w:lang w:val="en-US" w:eastAsia="zh-CN"/>
            </w:rPr>
            <w:t>8</w:t>
          </w:r>
          <w:r>
            <w:fldChar w:fldCharType="end"/>
          </w:r>
        </w:p>
        <w:p>
          <w:pPr>
            <w:pStyle w:val="9"/>
            <w:rPr>
              <w:rFonts w:asciiTheme="minorHAnsi" w:hAnsiTheme="minorHAnsi" w:eastAsiaTheme="minorEastAsia" w:cstheme="minorBidi"/>
              <w:sz w:val="21"/>
              <w:szCs w:val="22"/>
            </w:rPr>
          </w:pPr>
          <w:r>
            <w:fldChar w:fldCharType="begin"/>
          </w:r>
          <w:r>
            <w:instrText xml:space="preserve"> HYPERLINK \l "_Toc62828909" </w:instrText>
          </w:r>
          <w:r>
            <w:fldChar w:fldCharType="separate"/>
          </w:r>
          <w:r>
            <w:rPr>
              <w:rStyle w:val="14"/>
              <w:rFonts w:hint="eastAsia"/>
            </w:rPr>
            <w:t>部门预算支出总表</w:t>
          </w:r>
          <w:r>
            <w:tab/>
          </w:r>
          <w:r>
            <w:fldChar w:fldCharType="begin"/>
          </w:r>
          <w:r>
            <w:instrText xml:space="preserve"> PAGEREF _Toc62828909 \h </w:instrText>
          </w:r>
          <w:r>
            <w:fldChar w:fldCharType="separate"/>
          </w:r>
          <w:r>
            <w:t>1</w:t>
          </w:r>
          <w:r>
            <w:rPr>
              <w:rFonts w:hint="eastAsia"/>
              <w:lang w:val="en-US" w:eastAsia="zh-CN"/>
            </w:rPr>
            <w:t>1</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"_Toc62828910" </w:instrText>
          </w:r>
          <w:r>
            <w:fldChar w:fldCharType="separate"/>
          </w:r>
          <w:r>
            <w:rPr>
              <w:rStyle w:val="14"/>
              <w:rFonts w:hint="eastAsia"/>
            </w:rPr>
            <w:t>部门预算财政拨款收支总表</w:t>
          </w:r>
          <w:r>
            <w:tab/>
          </w:r>
          <w:r>
            <w:fldChar w:fldCharType="begin"/>
          </w:r>
          <w:r>
            <w:instrText xml:space="preserve"> PAGEREF _Toc62828910 \h </w:instrText>
          </w:r>
          <w:r>
            <w:fldChar w:fldCharType="separate"/>
          </w:r>
          <w:r>
            <w:t>13</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"_Toc62828911" </w:instrText>
          </w:r>
          <w:r>
            <w:fldChar w:fldCharType="separate"/>
          </w:r>
          <w:r>
            <w:rPr>
              <w:rStyle w:val="14"/>
              <w:rFonts w:hint="eastAsia"/>
            </w:rPr>
            <w:t>部门预算一般公共预算财政拨款支出表</w:t>
          </w:r>
          <w:r>
            <w:tab/>
          </w:r>
          <w:r>
            <w:fldChar w:fldCharType="begin"/>
          </w:r>
          <w:r>
            <w:instrText xml:space="preserve"> PAGEREF _Toc62828911 \h </w:instrText>
          </w:r>
          <w:r>
            <w:fldChar w:fldCharType="separate"/>
          </w:r>
          <w:r>
            <w:t>16</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"_Toc62828912" </w:instrText>
          </w:r>
          <w:r>
            <w:fldChar w:fldCharType="separate"/>
          </w:r>
          <w:r>
            <w:rPr>
              <w:rStyle w:val="14"/>
              <w:rFonts w:hint="eastAsia"/>
            </w:rPr>
            <w:t>部门预算一般公共预算财政拨款基本支出表</w:t>
          </w:r>
          <w:r>
            <w:tab/>
          </w:r>
          <w:r>
            <w:rPr>
              <w:rFonts w:hint="eastAsia"/>
              <w:lang w:val="en-US" w:eastAsia="zh-CN"/>
            </w:rPr>
            <w:t>18</w:t>
          </w:r>
          <w:r>
            <w:fldChar w:fldCharType="end"/>
          </w:r>
        </w:p>
        <w:p>
          <w:pPr>
            <w:pStyle w:val="9"/>
            <w:rPr>
              <w:rFonts w:hint="eastAsia" w:eastAsia="方正仿宋_GBK" w:asciiTheme="minorHAnsi" w:hAnsiTheme="minorHAnsi" w:cstheme="minorBidi"/>
              <w:sz w:val="21"/>
              <w:szCs w:val="22"/>
              <w:lang w:val="en-US" w:eastAsia="zh-CN"/>
            </w:rPr>
          </w:pPr>
          <w:r>
            <w:fldChar w:fldCharType="begin"/>
          </w:r>
          <w:r>
            <w:instrText xml:space="preserve"> HYPERLINK \l "_Toc62828913" </w:instrText>
          </w:r>
          <w:r>
            <w:fldChar w:fldCharType="separate"/>
          </w:r>
          <w:r>
            <w:rPr>
              <w:rStyle w:val="14"/>
              <w:rFonts w:hint="eastAsia"/>
            </w:rPr>
            <w:t>部门预算政府基金预算财政拨款支出表</w:t>
          </w:r>
          <w:r>
            <w:tab/>
          </w:r>
          <w:r>
            <w:rPr>
              <w:rFonts w:hint="eastAsia"/>
              <w:lang w:val="en-US" w:eastAsia="zh-CN"/>
            </w:rPr>
            <w:t>2</w:t>
          </w:r>
          <w:r>
            <w:fldChar w:fldCharType="end"/>
          </w:r>
          <w:r>
            <w:rPr>
              <w:rFonts w:hint="eastAsia"/>
              <w:lang w:val="en-US" w:eastAsia="zh-CN"/>
            </w:rPr>
            <w:t>0</w:t>
          </w:r>
        </w:p>
        <w:p>
          <w:pPr>
            <w:pStyle w:val="9"/>
            <w:rPr>
              <w:rFonts w:hint="eastAsia" w:eastAsia="方正仿宋_GBK" w:asciiTheme="minorHAnsi" w:hAnsiTheme="minorHAnsi" w:cstheme="minorBidi"/>
              <w:sz w:val="21"/>
              <w:szCs w:val="22"/>
              <w:lang w:val="en-US" w:eastAsia="zh-CN"/>
            </w:rPr>
          </w:pPr>
          <w:r>
            <w:fldChar w:fldCharType="begin"/>
          </w:r>
          <w:r>
            <w:instrText xml:space="preserve"> HYPERLINK \l "_Toc62828914" </w:instrText>
          </w:r>
          <w:r>
            <w:fldChar w:fldCharType="separate"/>
          </w:r>
          <w:r>
            <w:rPr>
              <w:rStyle w:val="14"/>
              <w:rFonts w:hint="eastAsia"/>
            </w:rPr>
            <w:t>部门预算国有资本经营预算财政拨款支出表</w:t>
          </w:r>
          <w:r>
            <w:tab/>
          </w:r>
          <w:r>
            <w:rPr>
              <w:rFonts w:hint="eastAsia"/>
              <w:lang w:val="en-US" w:eastAsia="zh-CN"/>
            </w:rPr>
            <w:t>2</w:t>
          </w:r>
          <w:r>
            <w:fldChar w:fldCharType="end"/>
          </w:r>
          <w:r>
            <w:rPr>
              <w:rFonts w:hint="eastAsia"/>
              <w:lang w:val="en-US" w:eastAsia="zh-CN"/>
            </w:rPr>
            <w:t>1</w:t>
          </w:r>
        </w:p>
        <w:p>
          <w:pPr>
            <w:pStyle w:val="9"/>
            <w:rPr>
              <w:rFonts w:hint="eastAsia" w:eastAsia="方正仿宋_GBK" w:asciiTheme="minorHAnsi" w:hAnsiTheme="minorHAnsi" w:cstheme="minorBidi"/>
              <w:sz w:val="21"/>
              <w:szCs w:val="22"/>
              <w:lang w:val="en-US" w:eastAsia="zh-CN"/>
            </w:rPr>
          </w:pPr>
          <w:r>
            <w:fldChar w:fldCharType="begin"/>
          </w:r>
          <w:r>
            <w:instrText xml:space="preserve"> HYPERLINK \l "_Toc62828915" </w:instrText>
          </w:r>
          <w:r>
            <w:fldChar w:fldCharType="separate"/>
          </w:r>
          <w:r>
            <w:rPr>
              <w:rStyle w:val="14"/>
              <w:rFonts w:hint="eastAsia"/>
            </w:rPr>
            <w:t>部门预算财政拨款“三公”经费支出表</w:t>
          </w:r>
          <w:r>
            <w:tab/>
          </w:r>
          <w:r>
            <w:rPr>
              <w:rFonts w:hint="eastAsia"/>
              <w:lang w:val="en-US" w:eastAsia="zh-CN"/>
            </w:rPr>
            <w:t>2</w:t>
          </w:r>
          <w:r>
            <w:fldChar w:fldCharType="end"/>
          </w:r>
          <w:r>
            <w:rPr>
              <w:rFonts w:hint="eastAsia"/>
              <w:lang w:val="en-US" w:eastAsia="zh-CN"/>
            </w:rPr>
            <w:t>2</w:t>
          </w:r>
        </w:p>
        <w:p>
          <w:pPr>
            <w:pStyle w:val="8"/>
            <w:rPr>
              <w:rFonts w:asciiTheme="minorHAnsi" w:hAnsiTheme="minorHAnsi" w:eastAsiaTheme="minorEastAsia" w:cstheme="minorBidi"/>
              <w:szCs w:val="22"/>
            </w:rPr>
          </w:pPr>
          <w:r>
            <w:fldChar w:fldCharType="begin"/>
          </w:r>
          <w:r>
            <w:instrText xml:space="preserve"> HYPERLINK \l "_Toc62828916" </w:instrText>
          </w:r>
          <w:r>
            <w:fldChar w:fldCharType="separate"/>
          </w:r>
          <w:r>
            <w:rPr>
              <w:rStyle w:val="14"/>
              <w:rFonts w:hint="eastAsia"/>
            </w:rPr>
            <w:t>部门预算信息公开情况说明</w:t>
          </w:r>
          <w:r>
            <w:rPr>
              <w:rStyle w:val="14"/>
              <w:rFonts w:hint="eastAsia"/>
            </w:rPr>
            <w:fldChar w:fldCharType="end"/>
          </w:r>
        </w:p>
        <w:p>
          <w:pPr>
            <w:pStyle w:val="9"/>
            <w:rPr>
              <w:rStyle w:val="14"/>
              <w:rFonts w:hint="eastAsia" w:eastAsia="方正仿宋_GBK"/>
              <w:lang w:val="en-US" w:eastAsia="zh-CN"/>
            </w:rPr>
          </w:pPr>
          <w:r>
            <w:fldChar w:fldCharType="begin"/>
          </w:r>
          <w:r>
            <w:instrText xml:space="preserve"> HYPERLINK \l "_Toc62828917" </w:instrText>
          </w:r>
          <w:r>
            <w:fldChar w:fldCharType="separate"/>
          </w:r>
          <w:r>
            <w:rPr>
              <w:rStyle w:val="14"/>
              <w:rFonts w:hint="eastAsia"/>
            </w:rPr>
            <w:t>一、部门职责及机构设置情况</w:t>
          </w:r>
          <w:r>
            <w:rPr>
              <w:rStyle w:val="14"/>
            </w:rPr>
            <w:tab/>
          </w:r>
          <w:r>
            <w:rPr>
              <w:rStyle w:val="14"/>
              <w:rFonts w:hint="eastAsia"/>
              <w:lang w:val="en-US" w:eastAsia="zh-CN"/>
            </w:rPr>
            <w:t>2</w:t>
          </w:r>
          <w:r>
            <w:rPr>
              <w:rStyle w:val="14"/>
            </w:rPr>
            <w:fldChar w:fldCharType="end"/>
          </w:r>
          <w:r>
            <w:rPr>
              <w:rStyle w:val="14"/>
              <w:rFonts w:hint="eastAsia"/>
              <w:lang w:val="en-US" w:eastAsia="zh-CN"/>
            </w:rPr>
            <w:t>3</w:t>
          </w:r>
        </w:p>
        <w:p>
          <w:pPr>
            <w:pStyle w:val="9"/>
            <w:rPr>
              <w:rStyle w:val="14"/>
              <w:rFonts w:hint="eastAsia" w:eastAsia="方正仿宋_GBK"/>
              <w:lang w:val="en-US" w:eastAsia="zh-CN"/>
            </w:rPr>
          </w:pPr>
          <w:r>
            <w:fldChar w:fldCharType="begin"/>
          </w:r>
          <w:r>
            <w:instrText xml:space="preserve"> HYPERLINK \l "_Toc62828918" </w:instrText>
          </w:r>
          <w:r>
            <w:fldChar w:fldCharType="separate"/>
          </w:r>
          <w:r>
            <w:rPr>
              <w:rStyle w:val="14"/>
              <w:rFonts w:hint="eastAsia"/>
            </w:rPr>
            <w:t>二、部门预算安排的总体情况</w:t>
          </w:r>
          <w:r>
            <w:rPr>
              <w:rStyle w:val="14"/>
            </w:rPr>
            <w:tab/>
          </w:r>
          <w:r>
            <w:rPr>
              <w:rStyle w:val="14"/>
              <w:rFonts w:hint="eastAsia"/>
              <w:lang w:val="en-US" w:eastAsia="zh-CN"/>
            </w:rPr>
            <w:t>2</w:t>
          </w:r>
          <w:r>
            <w:rPr>
              <w:rStyle w:val="14"/>
            </w:rPr>
            <w:fldChar w:fldCharType="end"/>
          </w:r>
          <w:r>
            <w:rPr>
              <w:rStyle w:val="14"/>
              <w:rFonts w:hint="eastAsia"/>
              <w:lang w:val="en-US" w:eastAsia="zh-CN"/>
            </w:rPr>
            <w:t>5</w:t>
          </w:r>
        </w:p>
        <w:p>
          <w:pPr>
            <w:pStyle w:val="9"/>
            <w:rPr>
              <w:rStyle w:val="14"/>
              <w:rFonts w:hint="eastAsia" w:eastAsia="方正仿宋_GBK"/>
              <w:lang w:val="en-US" w:eastAsia="zh-CN"/>
            </w:rPr>
          </w:pPr>
          <w:r>
            <w:fldChar w:fldCharType="begin"/>
          </w:r>
          <w:r>
            <w:instrText xml:space="preserve"> HYPERLINK \l "_Toc62828919" </w:instrText>
          </w:r>
          <w:r>
            <w:fldChar w:fldCharType="separate"/>
          </w:r>
          <w:r>
            <w:rPr>
              <w:rStyle w:val="14"/>
              <w:rFonts w:hint="eastAsia"/>
            </w:rPr>
            <w:t>三、机关运行经费安排情况</w:t>
          </w:r>
          <w:r>
            <w:rPr>
              <w:rStyle w:val="14"/>
            </w:rPr>
            <w:tab/>
          </w:r>
          <w:r>
            <w:rPr>
              <w:rStyle w:val="14"/>
              <w:rFonts w:hint="eastAsia"/>
              <w:lang w:val="en-US" w:eastAsia="zh-CN"/>
            </w:rPr>
            <w:t>2</w:t>
          </w:r>
          <w:r>
            <w:rPr>
              <w:rStyle w:val="14"/>
            </w:rPr>
            <w:fldChar w:fldCharType="end"/>
          </w:r>
          <w:r>
            <w:rPr>
              <w:rStyle w:val="14"/>
              <w:rFonts w:hint="eastAsia"/>
              <w:lang w:val="en-US" w:eastAsia="zh-CN"/>
            </w:rPr>
            <w:t>6</w:t>
          </w:r>
        </w:p>
        <w:p>
          <w:pPr>
            <w:pStyle w:val="9"/>
            <w:rPr>
              <w:rStyle w:val="14"/>
              <w:rFonts w:hint="eastAsia" w:eastAsia="方正仿宋_GBK"/>
              <w:lang w:val="en-US" w:eastAsia="zh-CN"/>
            </w:rPr>
          </w:pPr>
          <w:r>
            <w:fldChar w:fldCharType="begin"/>
          </w:r>
          <w:r>
            <w:instrText xml:space="preserve"> HYPERLINK \l "_Toc62828920" </w:instrText>
          </w:r>
          <w:r>
            <w:fldChar w:fldCharType="separate"/>
          </w:r>
          <w:r>
            <w:rPr>
              <w:rStyle w:val="14"/>
              <w:rFonts w:hint="eastAsia"/>
            </w:rPr>
            <w:t>四、财政拨款</w:t>
          </w:r>
          <w:r>
            <w:rPr>
              <w:rStyle w:val="14"/>
            </w:rPr>
            <w:t>“</w:t>
          </w:r>
          <w:r>
            <w:rPr>
              <w:rStyle w:val="14"/>
              <w:rFonts w:hint="eastAsia"/>
            </w:rPr>
            <w:t>三公</w:t>
          </w:r>
          <w:r>
            <w:rPr>
              <w:rStyle w:val="14"/>
            </w:rPr>
            <w:t>”</w:t>
          </w:r>
          <w:r>
            <w:rPr>
              <w:rStyle w:val="14"/>
              <w:rFonts w:hint="eastAsia"/>
            </w:rPr>
            <w:t>经费预算情况及增减变化原因</w:t>
          </w:r>
          <w:r>
            <w:rPr>
              <w:rStyle w:val="14"/>
            </w:rPr>
            <w:tab/>
          </w:r>
          <w:r>
            <w:rPr>
              <w:rStyle w:val="14"/>
              <w:rFonts w:hint="eastAsia"/>
              <w:lang w:val="en-US" w:eastAsia="zh-CN"/>
            </w:rPr>
            <w:t>2</w:t>
          </w:r>
          <w:r>
            <w:rPr>
              <w:rStyle w:val="14"/>
            </w:rPr>
            <w:fldChar w:fldCharType="end"/>
          </w:r>
          <w:r>
            <w:rPr>
              <w:rStyle w:val="14"/>
              <w:rFonts w:hint="eastAsia"/>
              <w:lang w:val="en-US" w:eastAsia="zh-CN"/>
            </w:rPr>
            <w:t>6</w:t>
          </w:r>
        </w:p>
        <w:p>
          <w:pPr>
            <w:pStyle w:val="9"/>
            <w:rPr>
              <w:rStyle w:val="14"/>
              <w:rFonts w:hint="eastAsia" w:eastAsia="方正仿宋_GBK"/>
              <w:lang w:val="en-US" w:eastAsia="zh-CN"/>
            </w:rPr>
          </w:pPr>
          <w:r>
            <w:fldChar w:fldCharType="begin"/>
          </w:r>
          <w:r>
            <w:instrText xml:space="preserve"> HYPERLINK \l "_Toc62828921" </w:instrText>
          </w:r>
          <w:r>
            <w:fldChar w:fldCharType="separate"/>
          </w:r>
          <w:r>
            <w:rPr>
              <w:rStyle w:val="14"/>
              <w:rFonts w:hint="eastAsia"/>
            </w:rPr>
            <w:t>五、预算绩效信息</w:t>
          </w:r>
          <w:r>
            <w:rPr>
              <w:rStyle w:val="14"/>
            </w:rPr>
            <w:tab/>
          </w:r>
          <w:r>
            <w:rPr>
              <w:rStyle w:val="14"/>
              <w:rFonts w:hint="eastAsia"/>
              <w:lang w:val="en-US" w:eastAsia="zh-CN"/>
            </w:rPr>
            <w:t>2</w:t>
          </w:r>
          <w:r>
            <w:rPr>
              <w:rStyle w:val="14"/>
            </w:rPr>
            <w:fldChar w:fldCharType="end"/>
          </w:r>
          <w:r>
            <w:rPr>
              <w:rStyle w:val="14"/>
              <w:rFonts w:hint="eastAsia"/>
              <w:lang w:val="en-US" w:eastAsia="zh-CN"/>
            </w:rPr>
            <w:t>7</w:t>
          </w:r>
        </w:p>
        <w:p>
          <w:pPr>
            <w:pStyle w:val="9"/>
            <w:rPr>
              <w:rStyle w:val="14"/>
              <w:rFonts w:hint="eastAsia" w:eastAsia="方正仿宋_GBK"/>
              <w:lang w:val="en-US" w:eastAsia="zh-CN"/>
            </w:rPr>
          </w:pPr>
          <w:r>
            <w:fldChar w:fldCharType="begin"/>
          </w:r>
          <w:r>
            <w:instrText xml:space="preserve"> HYPERLINK \l "_Toc62828922" </w:instrText>
          </w:r>
          <w:r>
            <w:fldChar w:fldCharType="separate"/>
          </w:r>
          <w:r>
            <w:rPr>
              <w:rStyle w:val="14"/>
              <w:rFonts w:hint="eastAsia"/>
            </w:rPr>
            <w:t>六、政府采购预算情况</w:t>
          </w:r>
          <w:r>
            <w:rPr>
              <w:rStyle w:val="14"/>
            </w:rPr>
            <w:tab/>
          </w:r>
          <w:r>
            <w:rPr>
              <w:rStyle w:val="14"/>
              <w:rFonts w:hint="eastAsia"/>
              <w:lang w:val="en-US" w:eastAsia="zh-CN"/>
            </w:rPr>
            <w:t>3</w:t>
          </w:r>
          <w:r>
            <w:rPr>
              <w:rStyle w:val="14"/>
            </w:rPr>
            <w:fldChar w:fldCharType="end"/>
          </w:r>
          <w:r>
            <w:rPr>
              <w:rStyle w:val="14"/>
              <w:rFonts w:hint="eastAsia"/>
              <w:lang w:val="en-US" w:eastAsia="zh-CN"/>
            </w:rPr>
            <w:t>2</w:t>
          </w:r>
        </w:p>
        <w:p>
          <w:pPr>
            <w:pStyle w:val="9"/>
            <w:rPr>
              <w:rStyle w:val="14"/>
              <w:rFonts w:hint="eastAsia" w:eastAsia="方正仿宋_GBK"/>
              <w:lang w:val="en-US" w:eastAsia="zh-CN"/>
            </w:rPr>
          </w:pPr>
          <w:r>
            <w:fldChar w:fldCharType="begin"/>
          </w:r>
          <w:r>
            <w:instrText xml:space="preserve"> HYPERLINK \l "_Toc62828923" </w:instrText>
          </w:r>
          <w:r>
            <w:fldChar w:fldCharType="separate"/>
          </w:r>
          <w:r>
            <w:rPr>
              <w:rStyle w:val="14"/>
              <w:rFonts w:hint="eastAsia"/>
            </w:rPr>
            <w:t>七、国有资产信息</w:t>
          </w:r>
          <w:r>
            <w:rPr>
              <w:rStyle w:val="14"/>
            </w:rPr>
            <w:tab/>
          </w:r>
          <w:r>
            <w:rPr>
              <w:rStyle w:val="14"/>
              <w:rFonts w:hint="eastAsia"/>
              <w:lang w:val="en-US" w:eastAsia="zh-CN"/>
            </w:rPr>
            <w:t>3</w:t>
          </w:r>
          <w:r>
            <w:rPr>
              <w:rStyle w:val="14"/>
            </w:rPr>
            <w:fldChar w:fldCharType="end"/>
          </w:r>
          <w:r>
            <w:rPr>
              <w:rStyle w:val="14"/>
              <w:rFonts w:hint="eastAsia"/>
              <w:lang w:val="en-US" w:eastAsia="zh-CN"/>
            </w:rPr>
            <w:t>2</w:t>
          </w:r>
        </w:p>
        <w:p>
          <w:pPr>
            <w:pStyle w:val="9"/>
            <w:rPr>
              <w:rStyle w:val="14"/>
              <w:rFonts w:hint="eastAsia" w:eastAsia="方正仿宋_GBK"/>
              <w:lang w:val="en-US" w:eastAsia="zh-CN"/>
            </w:rPr>
          </w:pPr>
          <w:r>
            <w:fldChar w:fldCharType="begin"/>
          </w:r>
          <w:r>
            <w:instrText xml:space="preserve"> HYPERLINK \l "_Toc62828924" </w:instrText>
          </w:r>
          <w:r>
            <w:fldChar w:fldCharType="separate"/>
          </w:r>
          <w:r>
            <w:rPr>
              <w:rStyle w:val="14"/>
              <w:rFonts w:hint="eastAsia"/>
            </w:rPr>
            <w:t>八、名词解释</w:t>
          </w:r>
          <w:r>
            <w:rPr>
              <w:rStyle w:val="14"/>
            </w:rPr>
            <w:tab/>
          </w:r>
          <w:r>
            <w:rPr>
              <w:rStyle w:val="14"/>
              <w:rFonts w:hint="eastAsia"/>
              <w:lang w:val="en-US" w:eastAsia="zh-CN"/>
            </w:rPr>
            <w:t>3</w:t>
          </w:r>
          <w:r>
            <w:rPr>
              <w:rStyle w:val="14"/>
            </w:rPr>
            <w:fldChar w:fldCharType="end"/>
          </w:r>
          <w:r>
            <w:rPr>
              <w:rStyle w:val="14"/>
              <w:rFonts w:hint="eastAsia"/>
              <w:lang w:val="en-US" w:eastAsia="zh-CN"/>
            </w:rPr>
            <w:t>4</w:t>
          </w:r>
        </w:p>
        <w:p>
          <w:pPr>
            <w:pStyle w:val="9"/>
            <w:rPr>
              <w:rStyle w:val="14"/>
              <w:rFonts w:hint="eastAsia" w:eastAsia="方正仿宋_GBK"/>
              <w:lang w:val="en-US" w:eastAsia="zh-CN"/>
            </w:rPr>
          </w:pPr>
          <w:r>
            <w:fldChar w:fldCharType="begin"/>
          </w:r>
          <w:r>
            <w:instrText xml:space="preserve"> HYPERLINK \l "_Toc62828925" </w:instrText>
          </w:r>
          <w:r>
            <w:fldChar w:fldCharType="separate"/>
          </w:r>
          <w:r>
            <w:rPr>
              <w:rStyle w:val="14"/>
              <w:rFonts w:hint="eastAsia"/>
            </w:rPr>
            <w:t>九、其他需要说明的事项</w:t>
          </w:r>
          <w:r>
            <w:rPr>
              <w:rStyle w:val="14"/>
            </w:rPr>
            <w:tab/>
          </w:r>
          <w:r>
            <w:rPr>
              <w:rStyle w:val="14"/>
              <w:rFonts w:hint="eastAsia"/>
              <w:lang w:val="en-US" w:eastAsia="zh-CN"/>
            </w:rPr>
            <w:t>3</w:t>
          </w:r>
          <w:r>
            <w:rPr>
              <w:rStyle w:val="14"/>
            </w:rPr>
            <w:fldChar w:fldCharType="end"/>
          </w:r>
          <w:r>
            <w:rPr>
              <w:rStyle w:val="14"/>
              <w:rFonts w:hint="eastAsia"/>
              <w:lang w:val="en-US" w:eastAsia="zh-CN"/>
            </w:rPr>
            <w:t>5</w:t>
          </w:r>
        </w:p>
        <w:p>
          <w:pPr>
            <w:jc w:val="center"/>
            <w:rPr>
              <w:rFonts w:hint="eastAsia" w:ascii="黑体" w:hAnsi="黑体" w:eastAsia="黑体" w:cs="仿宋_GB2312"/>
              <w:sz w:val="30"/>
              <w:szCs w:val="30"/>
            </w:rPr>
          </w:pPr>
        </w:p>
        <w:p>
          <w:pPr>
            <w:jc w:val="center"/>
            <w:rPr>
              <w:rFonts w:hint="eastAsia" w:ascii="黑体" w:hAnsi="黑体" w:eastAsia="黑体" w:cs="仿宋_GB2312"/>
              <w:sz w:val="30"/>
              <w:szCs w:val="30"/>
            </w:rPr>
          </w:pPr>
        </w:p>
        <w:p>
          <w:pPr>
            <w:jc w:val="center"/>
            <w:rPr>
              <w:rFonts w:hint="eastAsia" w:ascii="黑体" w:hAnsi="黑体" w:eastAsia="黑体" w:cs="仿宋_GB2312"/>
              <w:sz w:val="30"/>
              <w:szCs w:val="30"/>
            </w:rPr>
          </w:pPr>
        </w:p>
        <w:p>
          <w:pPr>
            <w:jc w:val="center"/>
            <w:rPr>
              <w:rFonts w:ascii="黑体" w:hAnsi="黑体" w:eastAsia="黑体" w:cs="仿宋_GB2312"/>
              <w:sz w:val="30"/>
              <w:szCs w:val="30"/>
            </w:rPr>
          </w:pPr>
          <w:r>
            <w:rPr>
              <w:rFonts w:hint="eastAsia" w:ascii="黑体" w:hAnsi="黑体" w:eastAsia="黑体" w:cs="仿宋_GB2312"/>
              <w:sz w:val="30"/>
              <w:szCs w:val="30"/>
            </w:rPr>
            <w:t>第二部分  部门所属单位预算</w:t>
          </w:r>
        </w:p>
        <w:p>
          <w:pPr>
            <w:pStyle w:val="8"/>
            <w:rPr>
              <w:rStyle w:val="14"/>
              <w:rFonts w:hint="eastAsia"/>
            </w:rPr>
          </w:pPr>
        </w:p>
        <w:p>
          <w:pPr>
            <w:pStyle w:val="9"/>
            <w:rPr>
              <w:rStyle w:val="14"/>
              <w:rFonts w:hint="eastAsia" w:eastAsia="方正仿宋_GBK"/>
              <w:lang w:val="en-US" w:eastAsia="zh-CN"/>
            </w:rPr>
          </w:pPr>
          <w:r>
            <w:fldChar w:fldCharType="begin"/>
          </w:r>
          <w:r>
            <w:instrText xml:space="preserve"> HYPERLINK \l "_Toc62828926" </w:instrText>
          </w:r>
          <w:r>
            <w:fldChar w:fldCharType="separate"/>
          </w:r>
          <w:r>
            <w:rPr>
              <w:rStyle w:val="14"/>
              <w:rFonts w:hint="eastAsia"/>
            </w:rPr>
            <w:t>一、</w:t>
          </w:r>
          <w:r>
            <w:rPr>
              <w:rStyle w:val="14"/>
              <w:rFonts w:hint="eastAsia"/>
              <w:lang w:val="en-US" w:eastAsia="zh-CN"/>
            </w:rPr>
            <w:t>中共承德市鹰手营子矿区委机构编制委员会办公室预算信息公开</w:t>
          </w:r>
          <w:r>
            <w:rPr>
              <w:rStyle w:val="14"/>
            </w:rPr>
            <w:tab/>
          </w:r>
          <w:r>
            <w:rPr>
              <w:rStyle w:val="14"/>
              <w:rFonts w:hint="eastAsia"/>
              <w:lang w:val="en-US" w:eastAsia="zh-CN"/>
            </w:rPr>
            <w:t>3</w:t>
          </w:r>
          <w:r>
            <w:rPr>
              <w:rStyle w:val="14"/>
            </w:rPr>
            <w:fldChar w:fldCharType="end"/>
          </w:r>
          <w:r>
            <w:rPr>
              <w:rStyle w:val="14"/>
              <w:rFonts w:hint="eastAsia"/>
              <w:lang w:val="en-US" w:eastAsia="zh-CN"/>
            </w:rPr>
            <w:t>6</w:t>
          </w:r>
        </w:p>
        <w:p>
          <w:r>
            <w:rPr>
              <w:b/>
              <w:bCs/>
              <w:lang w:val="zh-CN"/>
            </w:rPr>
            <w:fldChar w:fldCharType="end"/>
          </w:r>
        </w:p>
      </w:sdtContent>
    </w:sdt>
    <w:p>
      <w:pPr>
        <w:widowControl/>
        <w:jc w:val="left"/>
        <w:rPr>
          <w:rFonts w:hint="eastAsia" w:eastAsia="方正小标宋_GBK"/>
          <w:bCs/>
          <w:kern w:val="44"/>
          <w:sz w:val="44"/>
          <w:szCs w:val="44"/>
        </w:rPr>
      </w:pPr>
    </w:p>
    <w:p>
      <w:pPr>
        <w:widowControl/>
        <w:jc w:val="left"/>
        <w:rPr>
          <w:rFonts w:hint="eastAsia" w:eastAsia="方正小标宋_GBK"/>
          <w:bCs/>
          <w:kern w:val="44"/>
          <w:sz w:val="44"/>
          <w:szCs w:val="44"/>
        </w:rPr>
      </w:pPr>
    </w:p>
    <w:p>
      <w:pPr>
        <w:widowControl/>
        <w:jc w:val="left"/>
        <w:rPr>
          <w:rFonts w:eastAsia="方正小标宋_GBK"/>
          <w:bCs/>
          <w:kern w:val="44"/>
          <w:sz w:val="44"/>
          <w:szCs w:val="44"/>
        </w:rPr>
      </w:pPr>
      <w:r>
        <w:rPr>
          <w:rFonts w:eastAsia="方正小标宋_GBK"/>
          <w:bCs/>
          <w:kern w:val="44"/>
          <w:sz w:val="44"/>
          <w:szCs w:val="44"/>
        </w:rPr>
        <w:br w:type="page"/>
      </w:r>
      <w:bookmarkStart w:id="22" w:name="_GoBack"/>
      <w:bookmarkEnd w:id="22"/>
    </w:p>
    <w:p>
      <w:pPr>
        <w:widowControl/>
        <w:jc w:val="left"/>
        <w:rPr>
          <w:rFonts w:hint="eastAsia" w:eastAsia="方正小标宋_GBK"/>
          <w:bCs/>
          <w:kern w:val="44"/>
          <w:sz w:val="44"/>
          <w:szCs w:val="44"/>
        </w:rPr>
      </w:pPr>
    </w:p>
    <w:p>
      <w:pPr>
        <w:widowControl/>
        <w:jc w:val="left"/>
        <w:rPr>
          <w:rFonts w:hint="eastAsia" w:eastAsia="方正小标宋_GBK"/>
          <w:bCs/>
          <w:kern w:val="44"/>
          <w:sz w:val="44"/>
          <w:szCs w:val="44"/>
        </w:rPr>
      </w:pPr>
    </w:p>
    <w:p>
      <w:pPr>
        <w:widowControl/>
        <w:jc w:val="left"/>
        <w:rPr>
          <w:rFonts w:hint="eastAsia" w:eastAsia="方正小标宋_GBK"/>
          <w:bCs/>
          <w:kern w:val="44"/>
          <w:sz w:val="44"/>
          <w:szCs w:val="44"/>
        </w:rPr>
      </w:pPr>
    </w:p>
    <w:p>
      <w:pPr>
        <w:widowControl/>
        <w:jc w:val="left"/>
        <w:rPr>
          <w:rFonts w:hint="eastAsia" w:eastAsia="方正小标宋_GBK"/>
          <w:bCs/>
          <w:kern w:val="44"/>
          <w:sz w:val="44"/>
          <w:szCs w:val="44"/>
        </w:rPr>
      </w:pPr>
    </w:p>
    <w:p>
      <w:pPr>
        <w:widowControl/>
        <w:jc w:val="left"/>
        <w:rPr>
          <w:rFonts w:hint="eastAsia" w:eastAsia="方正小标宋_GBK"/>
          <w:bCs/>
          <w:kern w:val="44"/>
          <w:sz w:val="44"/>
          <w:szCs w:val="44"/>
        </w:rPr>
      </w:pPr>
    </w:p>
    <w:p>
      <w:pPr>
        <w:widowControl/>
        <w:jc w:val="left"/>
        <w:rPr>
          <w:rFonts w:eastAsia="方正小标宋_GBK"/>
          <w:bCs/>
          <w:kern w:val="44"/>
          <w:sz w:val="44"/>
          <w:szCs w:val="44"/>
        </w:rPr>
      </w:pPr>
    </w:p>
    <w:p>
      <w:pPr>
        <w:jc w:val="center"/>
        <w:rPr>
          <w:rFonts w:hint="eastAsia" w:ascii="方正小标宋_GBK" w:eastAsia="方正小标宋_GBK"/>
          <w:sz w:val="72"/>
          <w:szCs w:val="72"/>
        </w:rPr>
        <w:sectPr>
          <w:pgSz w:w="16838" w:h="11906" w:orient="landscape"/>
          <w:pgMar w:top="1800" w:right="1440" w:bottom="1800" w:left="1440" w:header="851" w:footer="992" w:gutter="0"/>
          <w:cols w:space="720" w:num="1"/>
          <w:docGrid w:type="lines" w:linePitch="312" w:charSpace="0"/>
        </w:sectPr>
      </w:pPr>
      <w:r>
        <w:rPr>
          <w:rFonts w:hint="eastAsia" w:ascii="方正小标宋_GBK" w:eastAsia="方正小标宋_GBK"/>
          <w:sz w:val="72"/>
          <w:szCs w:val="72"/>
        </w:rPr>
        <w:t>第一部分  部门预算</w:t>
      </w:r>
    </w:p>
    <w:p>
      <w:pPr>
        <w:pStyle w:val="3"/>
        <w:rPr>
          <w:highlight w:val="green"/>
        </w:rPr>
      </w:pPr>
      <w:bookmarkStart w:id="0" w:name="_Toc62828907"/>
      <w:r>
        <w:rPr>
          <w:rFonts w:hint="eastAsia"/>
        </w:rPr>
        <w:t>部门预算收支总表</w:t>
      </w:r>
      <w:bookmarkEnd w:id="0"/>
    </w:p>
    <w:tbl>
      <w:tblPr>
        <w:tblStyle w:val="11"/>
        <w:tblW w:w="1390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4602"/>
        <w:gridCol w:w="2268"/>
        <w:gridCol w:w="425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blHeader/>
        </w:trPr>
        <w:tc>
          <w:tcPr>
            <w:tcW w:w="13907" w:type="dxa"/>
            <w:gridSpan w:val="5"/>
            <w:tcBorders>
              <w:top w:val="nil"/>
              <w:left w:val="nil"/>
              <w:bottom w:val="single" w:color="auto" w:sz="4" w:space="0"/>
              <w:right w:val="nil"/>
            </w:tcBorders>
            <w:shd w:val="clear" w:color="auto" w:fill="auto"/>
            <w:vAlign w:val="center"/>
          </w:tcPr>
          <w:p>
            <w:pPr>
              <w:widowControl/>
              <w:adjustRightInd w:val="0"/>
              <w:snapToGrid w:val="0"/>
              <w:jc w:val="left"/>
              <w:rPr>
                <w:rFonts w:ascii="方正小标宋_GBK" w:eastAsia="方正小标宋_GBK"/>
                <w:bCs/>
                <w:kern w:val="0"/>
                <w:sz w:val="24"/>
              </w:rPr>
            </w:pPr>
            <w:r>
              <w:rPr>
                <w:rFonts w:hint="eastAsia" w:ascii="方正小标宋_GBK" w:eastAsia="方正小标宋_GBK"/>
                <w:bCs/>
                <w:kern w:val="0"/>
                <w:sz w:val="24"/>
                <w:lang w:eastAsia="zh-CN"/>
              </w:rPr>
              <w:t>225002中共承德市鹰手营子矿区委机构编制委员会办公室</w:t>
            </w:r>
            <w:r>
              <w:rPr>
                <w:rFonts w:hint="eastAsia" w:ascii="方正小标宋_GBK" w:eastAsia="方正小标宋_GBK"/>
                <w:bCs/>
                <w:kern w:val="0"/>
                <w:sz w:val="24"/>
              </w:rPr>
              <w:t xml:space="preserve">                   </w:t>
            </w:r>
            <w:r>
              <w:rPr>
                <w:rFonts w:hint="eastAsia" w:ascii="方正小标宋_GBK" w:eastAsia="方正小标宋_GBK"/>
                <w:bCs/>
                <w:kern w:val="0"/>
                <w:sz w:val="24"/>
                <w:lang w:eastAsia="zh-CN"/>
              </w:rPr>
              <w:t>预算年度：2023</w:t>
            </w:r>
            <w:r>
              <w:rPr>
                <w:rFonts w:hint="eastAsia" w:ascii="方正小标宋_GBK" w:eastAsia="方正小标宋_GBK"/>
                <w:bCs/>
                <w:kern w:val="0"/>
                <w:sz w:val="24"/>
              </w:rPr>
              <w:t xml:space="preserve">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00"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6870" w:type="dxa"/>
            <w:gridSpan w:val="2"/>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收入</w:t>
            </w:r>
          </w:p>
        </w:tc>
        <w:tc>
          <w:tcPr>
            <w:tcW w:w="6237" w:type="dxa"/>
            <w:gridSpan w:val="2"/>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00" w:type="dxa"/>
            <w:vMerge w:val="continue"/>
            <w:vAlign w:val="center"/>
          </w:tcPr>
          <w:p>
            <w:pPr>
              <w:widowControl/>
              <w:adjustRightInd w:val="0"/>
              <w:snapToGrid w:val="0"/>
              <w:jc w:val="center"/>
              <w:rPr>
                <w:rFonts w:ascii="方正书宋_GBK" w:eastAsia="方正书宋_GBK"/>
                <w:b/>
                <w:bCs/>
                <w:kern w:val="0"/>
                <w:szCs w:val="21"/>
              </w:rPr>
            </w:pPr>
          </w:p>
        </w:tc>
        <w:tc>
          <w:tcPr>
            <w:tcW w:w="460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    目</w:t>
            </w:r>
          </w:p>
        </w:tc>
        <w:tc>
          <w:tcPr>
            <w:tcW w:w="2268"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预算数</w:t>
            </w:r>
          </w:p>
        </w:tc>
        <w:tc>
          <w:tcPr>
            <w:tcW w:w="425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    目</w:t>
            </w:r>
          </w:p>
        </w:tc>
        <w:tc>
          <w:tcPr>
            <w:tcW w:w="1985"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00"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460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1</w:t>
            </w:r>
          </w:p>
        </w:tc>
        <w:tc>
          <w:tcPr>
            <w:tcW w:w="2268"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w:t>
            </w:r>
          </w:p>
        </w:tc>
        <w:tc>
          <w:tcPr>
            <w:tcW w:w="425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3</w:t>
            </w:r>
          </w:p>
        </w:tc>
        <w:tc>
          <w:tcPr>
            <w:tcW w:w="1985"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一、财政拨款收入</w:t>
            </w:r>
          </w:p>
        </w:tc>
        <w:tc>
          <w:tcPr>
            <w:tcW w:w="2268"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63.92</w:t>
            </w: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一、一般公共服务支出</w:t>
            </w:r>
          </w:p>
        </w:tc>
        <w:tc>
          <w:tcPr>
            <w:tcW w:w="1985"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二、上级拨款收入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二、外交支出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三、事业收入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三、国防支出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4602" w:type="dxa"/>
            <w:shd w:val="clear" w:color="auto" w:fill="auto"/>
            <w:noWrap/>
            <w:vAlign w:val="center"/>
          </w:tcPr>
          <w:p>
            <w:pPr>
              <w:widowControl/>
              <w:adjustRightInd w:val="0"/>
              <w:snapToGrid w:val="0"/>
              <w:ind w:firstLine="420" w:firstLineChars="200"/>
              <w:jc w:val="left"/>
              <w:rPr>
                <w:rFonts w:ascii="方正书宋_GBK" w:eastAsia="方正书宋_GBK"/>
                <w:kern w:val="0"/>
                <w:szCs w:val="21"/>
              </w:rPr>
            </w:pPr>
            <w:r>
              <w:rPr>
                <w:rFonts w:hint="eastAsia" w:ascii="方正书宋_GBK" w:eastAsia="方正书宋_GBK"/>
                <w:kern w:val="0"/>
                <w:szCs w:val="21"/>
              </w:rPr>
              <w:t>其中：财政专户收入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四、公共安全支出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5</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四、经营收入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五、教育支出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6</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五、附属单位上缴收入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六、科学技术支出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7</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六、其他收入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七、文化旅游体育与传媒支出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8</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八、社会保障和就业支出</w:t>
            </w:r>
          </w:p>
        </w:tc>
        <w:tc>
          <w:tcPr>
            <w:tcW w:w="1985"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9</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九、社会保险基金支出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10</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十、卫生健康支出</w:t>
            </w:r>
          </w:p>
        </w:tc>
        <w:tc>
          <w:tcPr>
            <w:tcW w:w="1985"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11</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十一、节能环保支出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12</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十二、城乡社区支出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13</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十三、农林水支出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14</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十四、交通运输支出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15</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十五、资源勘探工业信息等支出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16</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十六、商业服务业等支出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17</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十七、金融支出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18</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十八、援助其他地区支出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19</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十九、自然资源海洋气象等支出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20</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二十、住房保障支出</w:t>
            </w:r>
          </w:p>
        </w:tc>
        <w:tc>
          <w:tcPr>
            <w:tcW w:w="1985"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21</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二十一、粮油物资储备支出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22</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二十二、国有资本经营预算支出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二十三、灾害防治及应急管理支出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二十四、其他支出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二十五、转移性支出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二十六、债务还本支出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二十七、债务付息支出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二十八、债务发行费用支出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23</w:t>
            </w:r>
          </w:p>
        </w:tc>
        <w:tc>
          <w:tcPr>
            <w:tcW w:w="4602" w:type="dxa"/>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本年收入合计</w:t>
            </w:r>
          </w:p>
        </w:tc>
        <w:tc>
          <w:tcPr>
            <w:tcW w:w="2268"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c>
          <w:tcPr>
            <w:tcW w:w="4252" w:type="dxa"/>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本年支出合计</w:t>
            </w:r>
          </w:p>
        </w:tc>
        <w:tc>
          <w:tcPr>
            <w:tcW w:w="1985"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24</w:t>
            </w:r>
          </w:p>
        </w:tc>
        <w:tc>
          <w:tcPr>
            <w:tcW w:w="4602" w:type="dxa"/>
            <w:shd w:val="clear" w:color="auto" w:fill="auto"/>
            <w:noWrap/>
            <w:vAlign w:val="center"/>
          </w:tcPr>
          <w:p>
            <w:pPr>
              <w:widowControl/>
              <w:adjustRightInd w:val="0"/>
              <w:snapToGrid w:val="0"/>
              <w:jc w:val="center"/>
              <w:rPr>
                <w:rFonts w:ascii="方正书宋_GBK" w:hAnsi="宋体" w:eastAsia="方正书宋_GBK" w:cs="宋体"/>
                <w:kern w:val="0"/>
                <w:szCs w:val="21"/>
              </w:rPr>
            </w:pPr>
            <w:r>
              <w:rPr>
                <w:rFonts w:hint="eastAsia" w:ascii="方正书宋_GBK" w:hAnsi="宋体" w:eastAsia="方正书宋_GBK" w:cs="宋体"/>
                <w:kern w:val="0"/>
                <w:szCs w:val="21"/>
              </w:rPr>
              <w:t>上年结转</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结转下年</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25</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center"/>
              <w:rPr>
                <w:rFonts w:ascii="方正书宋_GBK" w:eastAsia="方正书宋_GBK"/>
                <w:kern w:val="0"/>
                <w:szCs w:val="21"/>
              </w:rPr>
            </w:pP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26</w:t>
            </w:r>
          </w:p>
        </w:tc>
        <w:tc>
          <w:tcPr>
            <w:tcW w:w="4602" w:type="dxa"/>
            <w:shd w:val="clear" w:color="auto" w:fill="auto"/>
            <w:noWrap/>
            <w:vAlign w:val="center"/>
          </w:tcPr>
          <w:p>
            <w:pPr>
              <w:widowControl/>
              <w:adjustRightInd w:val="0"/>
              <w:snapToGrid w:val="0"/>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合计</w:t>
            </w:r>
          </w:p>
        </w:tc>
        <w:tc>
          <w:tcPr>
            <w:tcW w:w="2268"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c>
          <w:tcPr>
            <w:tcW w:w="4252" w:type="dxa"/>
            <w:shd w:val="clear" w:color="auto" w:fill="auto"/>
            <w:noWrap/>
            <w:vAlign w:val="center"/>
          </w:tcPr>
          <w:p>
            <w:pPr>
              <w:widowControl/>
              <w:adjustRightInd w:val="0"/>
              <w:snapToGrid w:val="0"/>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合计</w:t>
            </w:r>
          </w:p>
        </w:tc>
        <w:tc>
          <w:tcPr>
            <w:tcW w:w="1985"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r>
    </w:tbl>
    <w:p>
      <w:pPr>
        <w:autoSpaceDE w:val="0"/>
        <w:autoSpaceDN w:val="0"/>
        <w:adjustRightInd w:val="0"/>
        <w:ind w:firstLine="600" w:firstLineChars="200"/>
        <w:jc w:val="left"/>
        <w:rPr>
          <w:rFonts w:ascii="仿宋_GB2312" w:hAnsi="仿宋_GB2312" w:eastAsia="仿宋_GB2312" w:cs="仿宋_GB2312"/>
          <w:sz w:val="30"/>
          <w:szCs w:val="30"/>
          <w:highlight w:val="green"/>
        </w:rPr>
        <w:sectPr>
          <w:pgSz w:w="16838" w:h="11906" w:orient="landscape"/>
          <w:pgMar w:top="1800" w:right="1440" w:bottom="1800" w:left="1440" w:header="851" w:footer="992" w:gutter="0"/>
          <w:cols w:space="720" w:num="1"/>
          <w:docGrid w:type="lines" w:linePitch="312" w:charSpace="0"/>
        </w:sectPr>
      </w:pPr>
    </w:p>
    <w:p>
      <w:pPr>
        <w:pStyle w:val="3"/>
      </w:pPr>
      <w:bookmarkStart w:id="1" w:name="_Toc62828908"/>
      <w:r>
        <w:rPr>
          <w:rFonts w:hint="eastAsia"/>
        </w:rPr>
        <w:t>部门预算收入总表</w:t>
      </w:r>
      <w:bookmarkEnd w:id="1"/>
    </w:p>
    <w:tbl>
      <w:tblPr>
        <w:tblStyle w:val="11"/>
        <w:tblW w:w="140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992"/>
        <w:gridCol w:w="1560"/>
        <w:gridCol w:w="1134"/>
        <w:gridCol w:w="1134"/>
        <w:gridCol w:w="1134"/>
        <w:gridCol w:w="1134"/>
        <w:gridCol w:w="992"/>
        <w:gridCol w:w="1134"/>
        <w:gridCol w:w="992"/>
        <w:gridCol w:w="992"/>
        <w:gridCol w:w="10"/>
        <w:gridCol w:w="1124"/>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082" w:type="dxa"/>
            <w:gridSpan w:val="14"/>
            <w:tcBorders>
              <w:top w:val="nil"/>
              <w:left w:val="nil"/>
              <w:bottom w:val="single" w:color="auto" w:sz="4" w:space="0"/>
              <w:right w:val="nil"/>
            </w:tcBorders>
            <w:shd w:val="clear" w:color="auto" w:fill="auto"/>
            <w:vAlign w:val="center"/>
          </w:tcPr>
          <w:p>
            <w:pPr>
              <w:widowControl/>
              <w:adjustRightInd w:val="0"/>
              <w:snapToGrid w:val="0"/>
              <w:jc w:val="left"/>
              <w:rPr>
                <w:rFonts w:ascii="方正小标宋_GBK" w:eastAsia="方正小标宋_GBK"/>
                <w:bCs/>
                <w:kern w:val="0"/>
                <w:sz w:val="24"/>
              </w:rPr>
            </w:pPr>
            <w:r>
              <w:rPr>
                <w:rFonts w:hint="eastAsia" w:ascii="方正小标宋_GBK" w:eastAsia="方正小标宋_GBK"/>
                <w:bCs/>
                <w:kern w:val="0"/>
                <w:sz w:val="24"/>
                <w:lang w:eastAsia="zh-CN"/>
              </w:rPr>
              <w:t>225002中共承德市鹰手营子矿区委机构编制委员会办公室</w:t>
            </w:r>
            <w:r>
              <w:rPr>
                <w:rFonts w:hint="eastAsia" w:ascii="方正小标宋_GBK" w:eastAsia="方正小标宋_GBK"/>
                <w:bCs/>
                <w:kern w:val="0"/>
                <w:sz w:val="24"/>
              </w:rPr>
              <w:t xml:space="preserve">              </w:t>
            </w:r>
            <w:r>
              <w:rPr>
                <w:rFonts w:hint="eastAsia" w:ascii="方正小标宋_GBK" w:eastAsia="方正小标宋_GBK"/>
                <w:bCs/>
                <w:kern w:val="0"/>
                <w:sz w:val="24"/>
                <w:lang w:eastAsia="zh-CN"/>
              </w:rPr>
              <w:t>预算年度：2023</w:t>
            </w:r>
            <w:r>
              <w:rPr>
                <w:rFonts w:hint="eastAsia" w:ascii="方正小标宋_GBK" w:eastAsia="方正小标宋_GBK"/>
                <w:bCs/>
                <w:kern w:val="0"/>
                <w:sz w:val="24"/>
              </w:rPr>
              <w:t xml:space="preserve">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724"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2552" w:type="dxa"/>
            <w:gridSpan w:val="2"/>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1134"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8646" w:type="dxa"/>
            <w:gridSpan w:val="9"/>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本年收入</w:t>
            </w:r>
          </w:p>
        </w:tc>
        <w:tc>
          <w:tcPr>
            <w:tcW w:w="1026"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上年</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724" w:type="dxa"/>
            <w:vMerge w:val="continue"/>
            <w:vAlign w:val="center"/>
          </w:tcPr>
          <w:p>
            <w:pPr>
              <w:widowControl/>
              <w:adjustRightInd w:val="0"/>
              <w:snapToGrid w:val="0"/>
              <w:jc w:val="center"/>
              <w:rPr>
                <w:rFonts w:ascii="方正书宋_GBK" w:eastAsia="方正书宋_GBK"/>
                <w:b/>
                <w:bCs/>
                <w:kern w:val="0"/>
                <w:szCs w:val="21"/>
              </w:rPr>
            </w:pPr>
          </w:p>
        </w:tc>
        <w:tc>
          <w:tcPr>
            <w:tcW w:w="992"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1560"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小计</w:t>
            </w:r>
          </w:p>
        </w:tc>
        <w:tc>
          <w:tcPr>
            <w:tcW w:w="1134"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财政拨款收入</w:t>
            </w:r>
          </w:p>
        </w:tc>
        <w:tc>
          <w:tcPr>
            <w:tcW w:w="1134"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上级补助收入</w:t>
            </w:r>
          </w:p>
        </w:tc>
        <w:tc>
          <w:tcPr>
            <w:tcW w:w="2126" w:type="dxa"/>
            <w:gridSpan w:val="2"/>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事业收入</w:t>
            </w:r>
          </w:p>
        </w:tc>
        <w:tc>
          <w:tcPr>
            <w:tcW w:w="992"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经营</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收入</w:t>
            </w:r>
          </w:p>
        </w:tc>
        <w:tc>
          <w:tcPr>
            <w:tcW w:w="992"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附属单位上缴收入</w:t>
            </w:r>
          </w:p>
        </w:tc>
        <w:tc>
          <w:tcPr>
            <w:tcW w:w="1134" w:type="dxa"/>
            <w:gridSpan w:val="2"/>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其他收入</w:t>
            </w:r>
          </w:p>
        </w:tc>
        <w:tc>
          <w:tcPr>
            <w:tcW w:w="1026" w:type="dxa"/>
            <w:vMerge w:val="continue"/>
            <w:vAlign w:val="center"/>
          </w:tcPr>
          <w:p>
            <w:pPr>
              <w:widowControl/>
              <w:adjustRightInd w:val="0"/>
              <w:snapToGrid w:val="0"/>
              <w:jc w:val="center"/>
              <w:rPr>
                <w:rFonts w:ascii="方正书宋_GBK" w:eastAsia="方正书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tblHeader/>
        </w:trPr>
        <w:tc>
          <w:tcPr>
            <w:tcW w:w="724" w:type="dxa"/>
            <w:vMerge w:val="continue"/>
            <w:vAlign w:val="center"/>
          </w:tcPr>
          <w:p>
            <w:pPr>
              <w:widowControl/>
              <w:adjustRightInd w:val="0"/>
              <w:snapToGrid w:val="0"/>
              <w:jc w:val="center"/>
              <w:rPr>
                <w:rFonts w:ascii="方正书宋_GBK" w:eastAsia="方正书宋_GBK"/>
                <w:b/>
                <w:bCs/>
                <w:kern w:val="0"/>
                <w:szCs w:val="21"/>
              </w:rPr>
            </w:pPr>
          </w:p>
        </w:tc>
        <w:tc>
          <w:tcPr>
            <w:tcW w:w="992" w:type="dxa"/>
            <w:vMerge w:val="continue"/>
            <w:vAlign w:val="center"/>
          </w:tcPr>
          <w:p>
            <w:pPr>
              <w:widowControl/>
              <w:adjustRightInd w:val="0"/>
              <w:snapToGrid w:val="0"/>
              <w:jc w:val="center"/>
              <w:rPr>
                <w:rFonts w:ascii="方正书宋_GBK" w:eastAsia="方正书宋_GBK"/>
                <w:b/>
                <w:bCs/>
                <w:kern w:val="0"/>
                <w:szCs w:val="21"/>
              </w:rPr>
            </w:pPr>
          </w:p>
        </w:tc>
        <w:tc>
          <w:tcPr>
            <w:tcW w:w="1560"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小计</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其中：财政专户收入</w:t>
            </w:r>
          </w:p>
        </w:tc>
        <w:tc>
          <w:tcPr>
            <w:tcW w:w="992" w:type="dxa"/>
            <w:vMerge w:val="continue"/>
            <w:vAlign w:val="center"/>
          </w:tcPr>
          <w:p>
            <w:pPr>
              <w:widowControl/>
              <w:adjustRightInd w:val="0"/>
              <w:snapToGrid w:val="0"/>
              <w:jc w:val="center"/>
              <w:rPr>
                <w:rFonts w:ascii="方正书宋_GBK" w:eastAsia="方正书宋_GBK"/>
                <w:b/>
                <w:bCs/>
                <w:kern w:val="0"/>
                <w:szCs w:val="21"/>
              </w:rPr>
            </w:pPr>
          </w:p>
        </w:tc>
        <w:tc>
          <w:tcPr>
            <w:tcW w:w="992" w:type="dxa"/>
            <w:vMerge w:val="continue"/>
            <w:vAlign w:val="center"/>
          </w:tcPr>
          <w:p>
            <w:pPr>
              <w:widowControl/>
              <w:adjustRightInd w:val="0"/>
              <w:snapToGrid w:val="0"/>
              <w:jc w:val="center"/>
              <w:rPr>
                <w:rFonts w:ascii="方正书宋_GBK" w:eastAsia="方正书宋_GBK"/>
                <w:b/>
                <w:bCs/>
                <w:kern w:val="0"/>
                <w:szCs w:val="21"/>
              </w:rPr>
            </w:pPr>
          </w:p>
        </w:tc>
        <w:tc>
          <w:tcPr>
            <w:tcW w:w="1134" w:type="dxa"/>
            <w:gridSpan w:val="2"/>
            <w:vMerge w:val="continue"/>
            <w:vAlign w:val="center"/>
          </w:tcPr>
          <w:p>
            <w:pPr>
              <w:widowControl/>
              <w:adjustRightInd w:val="0"/>
              <w:snapToGrid w:val="0"/>
              <w:jc w:val="center"/>
              <w:rPr>
                <w:rFonts w:ascii="方正书宋_GBK" w:eastAsia="方正书宋_GBK"/>
                <w:b/>
                <w:bCs/>
                <w:kern w:val="0"/>
                <w:szCs w:val="21"/>
              </w:rPr>
            </w:pPr>
          </w:p>
        </w:tc>
        <w:tc>
          <w:tcPr>
            <w:tcW w:w="1026" w:type="dxa"/>
            <w:vMerge w:val="continue"/>
            <w:vAlign w:val="center"/>
          </w:tcPr>
          <w:p>
            <w:pPr>
              <w:widowControl/>
              <w:adjustRightInd w:val="0"/>
              <w:snapToGrid w:val="0"/>
              <w:jc w:val="center"/>
              <w:rPr>
                <w:rFonts w:ascii="方正书宋_GBK" w:eastAsia="方正书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blHeader/>
        </w:trPr>
        <w:tc>
          <w:tcPr>
            <w:tcW w:w="724"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1560"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6</w:t>
            </w: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7</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8</w:t>
            </w: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9</w:t>
            </w:r>
          </w:p>
        </w:tc>
        <w:tc>
          <w:tcPr>
            <w:tcW w:w="1002" w:type="dxa"/>
            <w:gridSpan w:val="2"/>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10</w:t>
            </w:r>
          </w:p>
        </w:tc>
        <w:tc>
          <w:tcPr>
            <w:tcW w:w="112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11</w:t>
            </w:r>
          </w:p>
        </w:tc>
        <w:tc>
          <w:tcPr>
            <w:tcW w:w="1026"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99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560" w:type="dxa"/>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1134" w:type="dxa"/>
            <w:shd w:val="clear" w:color="auto" w:fill="auto"/>
            <w:noWrap/>
            <w:vAlign w:val="center"/>
          </w:tcPr>
          <w:p>
            <w:pPr>
              <w:widowControl/>
              <w:adjustRightInd w:val="0"/>
              <w:snapToGrid w:val="0"/>
              <w:jc w:val="right"/>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c>
          <w:tcPr>
            <w:tcW w:w="1134"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c>
          <w:tcPr>
            <w:tcW w:w="1134"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c>
          <w:tcPr>
            <w:tcW w:w="1134"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b/>
                <w:bCs/>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1026" w:type="dxa"/>
            <w:shd w:val="clear" w:color="auto" w:fill="auto"/>
            <w:noWrap/>
            <w:vAlign w:val="center"/>
          </w:tcPr>
          <w:p>
            <w:pPr>
              <w:widowControl/>
              <w:adjustRightInd w:val="0"/>
              <w:snapToGrid w:val="0"/>
              <w:jc w:val="center"/>
              <w:rPr>
                <w:rFonts w:ascii="方正书宋_GBK" w:hAnsi="宋体" w:eastAsia="方正书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992"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201</w:t>
            </w:r>
          </w:p>
        </w:tc>
        <w:tc>
          <w:tcPr>
            <w:tcW w:w="1560"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一般公共服务支出</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hAnsi="宋体" w:eastAsia="方正书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992" w:type="dxa"/>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rPr>
              <w:t>20</w:t>
            </w:r>
            <w:r>
              <w:rPr>
                <w:rFonts w:hint="eastAsia" w:ascii="方正书宋_GBK" w:hAnsi="宋体" w:eastAsia="方正书宋_GBK" w:cs="宋体"/>
                <w:kern w:val="0"/>
                <w:szCs w:val="21"/>
                <w:lang w:val="en-US" w:eastAsia="zh-CN"/>
              </w:rPr>
              <w:t>132</w:t>
            </w:r>
          </w:p>
        </w:tc>
        <w:tc>
          <w:tcPr>
            <w:tcW w:w="1560"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组织</w:t>
            </w:r>
            <w:r>
              <w:rPr>
                <w:rFonts w:hint="eastAsia" w:ascii="方正书宋_GBK" w:hAnsi="宋体" w:eastAsia="方正书宋_GBK" w:cs="宋体"/>
                <w:kern w:val="0"/>
                <w:szCs w:val="21"/>
              </w:rPr>
              <w:t>事务</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hAnsi="宋体" w:eastAsia="方正书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992" w:type="dxa"/>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rPr>
              <w:t>201</w:t>
            </w:r>
            <w:r>
              <w:rPr>
                <w:rFonts w:hint="eastAsia" w:ascii="方正书宋_GBK" w:hAnsi="宋体" w:eastAsia="方正书宋_GBK" w:cs="宋体"/>
                <w:kern w:val="0"/>
                <w:szCs w:val="21"/>
                <w:lang w:val="en-US" w:eastAsia="zh-CN"/>
              </w:rPr>
              <w:t>3201</w:t>
            </w:r>
          </w:p>
        </w:tc>
        <w:tc>
          <w:tcPr>
            <w:tcW w:w="1560"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行政运行</w:t>
            </w:r>
          </w:p>
        </w:tc>
        <w:tc>
          <w:tcPr>
            <w:tcW w:w="1134" w:type="dxa"/>
            <w:shd w:val="clear" w:color="auto" w:fill="auto"/>
            <w:noWrap/>
            <w:vAlign w:val="center"/>
          </w:tcPr>
          <w:p>
            <w:pPr>
              <w:widowControl/>
              <w:adjustRightInd w:val="0"/>
              <w:snapToGrid w:val="0"/>
              <w:jc w:val="right"/>
              <w:rPr>
                <w:rFonts w:hint="default" w:ascii="方正书宋_GBK" w:eastAsia="方正书宋_GBK"/>
                <w:kern w:val="0"/>
                <w:szCs w:val="21"/>
                <w:lang w:val="en-US"/>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hAnsi="宋体" w:eastAsia="方正书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5</w:t>
            </w:r>
          </w:p>
        </w:tc>
        <w:tc>
          <w:tcPr>
            <w:tcW w:w="992"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208</w:t>
            </w:r>
          </w:p>
        </w:tc>
        <w:tc>
          <w:tcPr>
            <w:tcW w:w="1560"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社会保障和就业支出</w:t>
            </w:r>
          </w:p>
        </w:tc>
        <w:tc>
          <w:tcPr>
            <w:tcW w:w="1134" w:type="dxa"/>
            <w:shd w:val="clear" w:color="auto" w:fill="auto"/>
            <w:noWrap/>
            <w:vAlign w:val="center"/>
          </w:tcPr>
          <w:p>
            <w:pPr>
              <w:widowControl/>
              <w:adjustRightInd w:val="0"/>
              <w:snapToGrid w:val="0"/>
              <w:jc w:val="right"/>
              <w:rPr>
                <w:rFonts w:hint="default" w:ascii="方正书宋_GBK" w:eastAsia="方正书宋_GBK"/>
                <w:kern w:val="0"/>
                <w:szCs w:val="21"/>
                <w:lang w:val="en-US"/>
              </w:rPr>
            </w:pPr>
            <w:r>
              <w:rPr>
                <w:rFonts w:hint="eastAsia" w:ascii="方正书宋_GBK" w:eastAsia="方正书宋_GBK"/>
                <w:kern w:val="0"/>
                <w:szCs w:val="21"/>
                <w:lang w:val="en-US" w:eastAsia="zh-CN"/>
              </w:rPr>
              <w:t>5.62</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rPr>
            </w:pPr>
            <w:r>
              <w:rPr>
                <w:rFonts w:hint="eastAsia" w:ascii="方正书宋_GBK" w:eastAsia="方正书宋_GBK"/>
                <w:kern w:val="0"/>
                <w:szCs w:val="21"/>
                <w:lang w:val="en-US" w:eastAsia="zh-CN"/>
              </w:rPr>
              <w:t>5.62</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5.62</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6</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20805</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行政事业单位养老支出</w:t>
            </w:r>
          </w:p>
        </w:tc>
        <w:tc>
          <w:tcPr>
            <w:tcW w:w="1134" w:type="dxa"/>
            <w:shd w:val="clear" w:color="auto" w:fill="auto"/>
            <w:noWrap/>
            <w:vAlign w:val="center"/>
          </w:tcPr>
          <w:p>
            <w:pPr>
              <w:widowControl/>
              <w:adjustRightInd w:val="0"/>
              <w:snapToGrid w:val="0"/>
              <w:jc w:val="right"/>
              <w:rPr>
                <w:rFonts w:hint="default" w:ascii="方正书宋_GBK" w:eastAsia="方正书宋_GBK"/>
                <w:kern w:val="0"/>
                <w:szCs w:val="21"/>
                <w:lang w:val="en-US"/>
              </w:rPr>
            </w:pPr>
            <w:r>
              <w:rPr>
                <w:rFonts w:hint="eastAsia" w:ascii="方正书宋_GBK" w:eastAsia="方正书宋_GBK"/>
                <w:kern w:val="0"/>
                <w:szCs w:val="21"/>
                <w:lang w:val="en-US" w:eastAsia="zh-CN"/>
              </w:rPr>
              <w:t>5.42</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5.42</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5.42</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7</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2080505</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机关事业单位基本养老保险缴费支出</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5.42</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5.42</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5.42</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8</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20827</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财政对其他社会保险基金的补助</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0.20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0.20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0.20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9</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2082702</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财政对工伤保险基金的补助</w:t>
            </w:r>
          </w:p>
        </w:tc>
        <w:tc>
          <w:tcPr>
            <w:tcW w:w="1134" w:type="dxa"/>
            <w:shd w:val="clear" w:color="auto" w:fill="auto"/>
            <w:noWrap/>
            <w:vAlign w:val="center"/>
          </w:tcPr>
          <w:p>
            <w:pPr>
              <w:widowControl/>
              <w:adjustRightInd w:val="0"/>
              <w:snapToGrid w:val="0"/>
              <w:jc w:val="right"/>
              <w:rPr>
                <w:rFonts w:hint="default" w:ascii="方正书宋_GBK" w:eastAsia="方正书宋_GBK"/>
                <w:kern w:val="0"/>
                <w:szCs w:val="21"/>
                <w:lang w:val="en-US"/>
              </w:rPr>
            </w:pPr>
            <w:r>
              <w:rPr>
                <w:rFonts w:hint="eastAsia" w:ascii="方正书宋_GBK" w:eastAsia="方正书宋_GBK"/>
                <w:kern w:val="0"/>
                <w:szCs w:val="21"/>
                <w:lang w:val="en-US" w:eastAsia="zh-CN"/>
              </w:rPr>
              <w:t>0.20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0.20</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0.20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10</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卫生健康支出</w:t>
            </w:r>
          </w:p>
        </w:tc>
        <w:tc>
          <w:tcPr>
            <w:tcW w:w="1134" w:type="dxa"/>
            <w:shd w:val="clear" w:color="auto" w:fill="auto"/>
            <w:noWrap/>
            <w:vAlign w:val="center"/>
          </w:tcPr>
          <w:p>
            <w:pPr>
              <w:widowControl/>
              <w:adjustRightInd w:val="0"/>
              <w:snapToGrid w:val="0"/>
              <w:jc w:val="right"/>
              <w:rPr>
                <w:rFonts w:hint="default" w:ascii="方正书宋_GBK" w:eastAsia="方正书宋_GBK"/>
                <w:kern w:val="0"/>
                <w:szCs w:val="21"/>
                <w:lang w:val="en-US"/>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11</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21011</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行政事业单位医疗</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12</w:t>
            </w:r>
          </w:p>
        </w:tc>
        <w:tc>
          <w:tcPr>
            <w:tcW w:w="992"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2101101</w:t>
            </w:r>
          </w:p>
        </w:tc>
        <w:tc>
          <w:tcPr>
            <w:tcW w:w="1560"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行政单位医疗</w:t>
            </w:r>
          </w:p>
        </w:tc>
        <w:tc>
          <w:tcPr>
            <w:tcW w:w="1134" w:type="dxa"/>
            <w:shd w:val="clear" w:color="auto" w:fill="auto"/>
            <w:noWrap/>
            <w:vAlign w:val="center"/>
          </w:tcPr>
          <w:p>
            <w:pPr>
              <w:widowControl/>
              <w:adjustRightInd w:val="0"/>
              <w:snapToGrid w:val="0"/>
              <w:jc w:val="right"/>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13</w:t>
            </w:r>
          </w:p>
        </w:tc>
        <w:tc>
          <w:tcPr>
            <w:tcW w:w="992"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w:t>
            </w:r>
          </w:p>
        </w:tc>
        <w:tc>
          <w:tcPr>
            <w:tcW w:w="1560"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住房保障支出</w:t>
            </w:r>
          </w:p>
        </w:tc>
        <w:tc>
          <w:tcPr>
            <w:tcW w:w="1134" w:type="dxa"/>
            <w:shd w:val="clear" w:color="auto" w:fill="auto"/>
            <w:noWrap/>
            <w:vAlign w:val="center"/>
          </w:tcPr>
          <w:p>
            <w:pPr>
              <w:widowControl/>
              <w:adjustRightInd w:val="0"/>
              <w:snapToGrid w:val="0"/>
              <w:jc w:val="right"/>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14</w:t>
            </w:r>
          </w:p>
        </w:tc>
        <w:tc>
          <w:tcPr>
            <w:tcW w:w="992"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22102</w:t>
            </w:r>
          </w:p>
        </w:tc>
        <w:tc>
          <w:tcPr>
            <w:tcW w:w="1560"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住房改革支出</w:t>
            </w:r>
          </w:p>
        </w:tc>
        <w:tc>
          <w:tcPr>
            <w:tcW w:w="1134" w:type="dxa"/>
            <w:shd w:val="clear" w:color="auto" w:fill="auto"/>
            <w:noWrap/>
            <w:vAlign w:val="center"/>
          </w:tcPr>
          <w:p>
            <w:pPr>
              <w:widowControl/>
              <w:adjustRightInd w:val="0"/>
              <w:snapToGrid w:val="0"/>
              <w:jc w:val="right"/>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15</w:t>
            </w:r>
          </w:p>
        </w:tc>
        <w:tc>
          <w:tcPr>
            <w:tcW w:w="992"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2210201</w:t>
            </w:r>
          </w:p>
        </w:tc>
        <w:tc>
          <w:tcPr>
            <w:tcW w:w="1560"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住房公积金</w:t>
            </w:r>
          </w:p>
        </w:tc>
        <w:tc>
          <w:tcPr>
            <w:tcW w:w="1134" w:type="dxa"/>
            <w:shd w:val="clear" w:color="auto" w:fill="auto"/>
            <w:noWrap/>
            <w:vAlign w:val="center"/>
          </w:tcPr>
          <w:p>
            <w:pPr>
              <w:widowControl/>
              <w:adjustRightInd w:val="0"/>
              <w:snapToGrid w:val="0"/>
              <w:jc w:val="right"/>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bl>
    <w:p>
      <w:pPr>
        <w:sectPr>
          <w:pgSz w:w="16838" w:h="11906" w:orient="landscape"/>
          <w:pgMar w:top="1800" w:right="1440" w:bottom="1800" w:left="1440" w:header="851" w:footer="992" w:gutter="0"/>
          <w:cols w:space="720" w:num="1"/>
          <w:docGrid w:type="lines" w:linePitch="312" w:charSpace="0"/>
        </w:sectPr>
      </w:pPr>
    </w:p>
    <w:p>
      <w:pPr>
        <w:pStyle w:val="3"/>
      </w:pPr>
      <w:bookmarkStart w:id="2" w:name="_Toc62828909"/>
      <w:r>
        <w:rPr>
          <w:rFonts w:hint="eastAsia"/>
        </w:rPr>
        <w:t>部门预算支出总表</w:t>
      </w:r>
      <w:bookmarkEnd w:id="2"/>
    </w:p>
    <w:tbl>
      <w:tblPr>
        <w:tblStyle w:val="11"/>
        <w:tblW w:w="140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065"/>
        <w:gridCol w:w="3181"/>
        <w:gridCol w:w="1417"/>
        <w:gridCol w:w="1418"/>
        <w:gridCol w:w="1559"/>
        <w:gridCol w:w="992"/>
        <w:gridCol w:w="1397"/>
        <w:gridCol w:w="1214"/>
        <w:gridCol w:w="1088"/>
        <w:gridCol w:w="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082" w:type="dxa"/>
            <w:gridSpan w:val="11"/>
            <w:tcBorders>
              <w:top w:val="nil"/>
              <w:left w:val="nil"/>
              <w:bottom w:val="single" w:color="auto" w:sz="4" w:space="0"/>
              <w:right w:val="nil"/>
            </w:tcBorders>
            <w:shd w:val="clear" w:color="auto" w:fill="auto"/>
            <w:vAlign w:val="center"/>
          </w:tcPr>
          <w:p>
            <w:pPr>
              <w:widowControl/>
              <w:adjustRightInd w:val="0"/>
              <w:snapToGrid w:val="0"/>
              <w:jc w:val="left"/>
              <w:rPr>
                <w:rFonts w:ascii="方正小标宋_GBK" w:eastAsia="方正小标宋_GBK"/>
                <w:bCs/>
                <w:kern w:val="0"/>
                <w:sz w:val="24"/>
              </w:rPr>
            </w:pPr>
            <w:r>
              <w:rPr>
                <w:rFonts w:hint="eastAsia" w:ascii="方正小标宋_GBK" w:eastAsia="方正小标宋_GBK"/>
                <w:bCs/>
                <w:kern w:val="0"/>
                <w:sz w:val="24"/>
                <w:lang w:eastAsia="zh-CN"/>
              </w:rPr>
              <w:t>225002中共承德市鹰手营子矿区委机构编制委员会办公室</w:t>
            </w:r>
            <w:r>
              <w:rPr>
                <w:rFonts w:hint="eastAsia" w:ascii="方正小标宋_GBK" w:eastAsia="方正小标宋_GBK"/>
                <w:bCs/>
                <w:kern w:val="0"/>
                <w:sz w:val="24"/>
              </w:rPr>
              <w:t xml:space="preserve">               </w:t>
            </w:r>
            <w:r>
              <w:rPr>
                <w:rFonts w:hint="eastAsia" w:ascii="方正小标宋_GBK" w:eastAsia="方正小标宋_GBK"/>
                <w:bCs/>
                <w:kern w:val="0"/>
                <w:sz w:val="24"/>
                <w:lang w:eastAsia="zh-CN"/>
              </w:rPr>
              <w:t>预算年度：2023</w:t>
            </w:r>
            <w:r>
              <w:rPr>
                <w:rFonts w:hint="eastAsia" w:ascii="方正小标宋_GBK" w:eastAsia="方正小标宋_GBK"/>
                <w:bCs/>
                <w:kern w:val="0"/>
                <w:sz w:val="24"/>
              </w:rPr>
              <w:t xml:space="preserve">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blHeader/>
        </w:trPr>
        <w:tc>
          <w:tcPr>
            <w:tcW w:w="589"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4246" w:type="dxa"/>
            <w:gridSpan w:val="2"/>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科目</w:t>
            </w:r>
          </w:p>
        </w:tc>
        <w:tc>
          <w:tcPr>
            <w:tcW w:w="1417"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1418"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c>
          <w:tcPr>
            <w:tcW w:w="1559"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项目支出</w:t>
            </w:r>
          </w:p>
        </w:tc>
        <w:tc>
          <w:tcPr>
            <w:tcW w:w="992"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上缴上级支出</w:t>
            </w:r>
          </w:p>
        </w:tc>
        <w:tc>
          <w:tcPr>
            <w:tcW w:w="1397"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经营支出</w:t>
            </w:r>
          </w:p>
        </w:tc>
        <w:tc>
          <w:tcPr>
            <w:tcW w:w="1214"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对附属单位补助支出</w:t>
            </w:r>
          </w:p>
        </w:tc>
        <w:tc>
          <w:tcPr>
            <w:tcW w:w="1088"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948" w:hRule="atLeast"/>
          <w:tblHeader/>
        </w:trPr>
        <w:tc>
          <w:tcPr>
            <w:tcW w:w="589" w:type="dxa"/>
            <w:vMerge w:val="continue"/>
            <w:vAlign w:val="center"/>
          </w:tcPr>
          <w:p>
            <w:pPr>
              <w:widowControl/>
              <w:adjustRightInd w:val="0"/>
              <w:snapToGrid w:val="0"/>
              <w:jc w:val="center"/>
              <w:rPr>
                <w:rFonts w:ascii="方正书宋_GBK" w:eastAsia="方正书宋_GBK"/>
                <w:b/>
                <w:bCs/>
                <w:kern w:val="0"/>
                <w:szCs w:val="21"/>
              </w:rPr>
            </w:pPr>
          </w:p>
        </w:tc>
        <w:tc>
          <w:tcPr>
            <w:tcW w:w="1065"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3181"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1417" w:type="dxa"/>
            <w:vMerge w:val="continue"/>
            <w:vAlign w:val="center"/>
          </w:tcPr>
          <w:p>
            <w:pPr>
              <w:widowControl/>
              <w:adjustRightInd w:val="0"/>
              <w:snapToGrid w:val="0"/>
              <w:jc w:val="center"/>
              <w:rPr>
                <w:rFonts w:ascii="方正书宋_GBK" w:eastAsia="方正书宋_GBK"/>
                <w:b/>
                <w:bCs/>
                <w:kern w:val="0"/>
                <w:szCs w:val="21"/>
              </w:rPr>
            </w:pPr>
          </w:p>
        </w:tc>
        <w:tc>
          <w:tcPr>
            <w:tcW w:w="1418" w:type="dxa"/>
            <w:vMerge w:val="continue"/>
            <w:vAlign w:val="center"/>
          </w:tcPr>
          <w:p>
            <w:pPr>
              <w:widowControl/>
              <w:adjustRightInd w:val="0"/>
              <w:snapToGrid w:val="0"/>
              <w:jc w:val="center"/>
              <w:rPr>
                <w:rFonts w:ascii="方正书宋_GBK" w:eastAsia="方正书宋_GBK"/>
                <w:b/>
                <w:bCs/>
                <w:kern w:val="0"/>
                <w:szCs w:val="21"/>
              </w:rPr>
            </w:pPr>
          </w:p>
        </w:tc>
        <w:tc>
          <w:tcPr>
            <w:tcW w:w="1559" w:type="dxa"/>
            <w:vMerge w:val="continue"/>
            <w:vAlign w:val="center"/>
          </w:tcPr>
          <w:p>
            <w:pPr>
              <w:widowControl/>
              <w:adjustRightInd w:val="0"/>
              <w:snapToGrid w:val="0"/>
              <w:jc w:val="center"/>
              <w:rPr>
                <w:rFonts w:ascii="方正书宋_GBK" w:eastAsia="方正书宋_GBK"/>
                <w:b/>
                <w:bCs/>
                <w:kern w:val="0"/>
                <w:szCs w:val="21"/>
              </w:rPr>
            </w:pPr>
          </w:p>
        </w:tc>
        <w:tc>
          <w:tcPr>
            <w:tcW w:w="992" w:type="dxa"/>
            <w:vMerge w:val="continue"/>
            <w:vAlign w:val="center"/>
          </w:tcPr>
          <w:p>
            <w:pPr>
              <w:widowControl/>
              <w:adjustRightInd w:val="0"/>
              <w:snapToGrid w:val="0"/>
              <w:jc w:val="center"/>
              <w:rPr>
                <w:rFonts w:ascii="方正书宋_GBK" w:eastAsia="方正书宋_GBK"/>
                <w:b/>
                <w:bCs/>
                <w:kern w:val="0"/>
                <w:szCs w:val="21"/>
              </w:rPr>
            </w:pPr>
          </w:p>
        </w:tc>
        <w:tc>
          <w:tcPr>
            <w:tcW w:w="1397" w:type="dxa"/>
            <w:vMerge w:val="continue"/>
            <w:vAlign w:val="center"/>
          </w:tcPr>
          <w:p>
            <w:pPr>
              <w:widowControl/>
              <w:adjustRightInd w:val="0"/>
              <w:snapToGrid w:val="0"/>
              <w:jc w:val="center"/>
              <w:rPr>
                <w:rFonts w:ascii="方正书宋_GBK" w:eastAsia="方正书宋_GBK"/>
                <w:b/>
                <w:bCs/>
                <w:kern w:val="0"/>
                <w:szCs w:val="21"/>
              </w:rPr>
            </w:pPr>
          </w:p>
        </w:tc>
        <w:tc>
          <w:tcPr>
            <w:tcW w:w="1214" w:type="dxa"/>
            <w:vMerge w:val="continue"/>
            <w:vAlign w:val="center"/>
          </w:tcPr>
          <w:p>
            <w:pPr>
              <w:widowControl/>
              <w:adjustRightInd w:val="0"/>
              <w:snapToGrid w:val="0"/>
              <w:jc w:val="center"/>
              <w:rPr>
                <w:rFonts w:ascii="方正书宋_GBK" w:eastAsia="方正书宋_GBK"/>
                <w:b/>
                <w:bCs/>
                <w:kern w:val="0"/>
                <w:szCs w:val="21"/>
              </w:rPr>
            </w:pPr>
          </w:p>
        </w:tc>
        <w:tc>
          <w:tcPr>
            <w:tcW w:w="1088" w:type="dxa"/>
            <w:vMerge w:val="continue"/>
            <w:vAlign w:val="center"/>
          </w:tcPr>
          <w:p>
            <w:pPr>
              <w:widowControl/>
              <w:adjustRightInd w:val="0"/>
              <w:snapToGrid w:val="0"/>
              <w:jc w:val="center"/>
              <w:rPr>
                <w:rFonts w:ascii="方正书宋_GBK" w:eastAsia="方正书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80" w:hRule="atLeast"/>
          <w:tblHeader/>
        </w:trPr>
        <w:tc>
          <w:tcPr>
            <w:tcW w:w="589"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1065"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3181"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1417"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1418"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559"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6</w:t>
            </w:r>
          </w:p>
        </w:tc>
        <w:tc>
          <w:tcPr>
            <w:tcW w:w="1397"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7</w:t>
            </w:r>
          </w:p>
        </w:tc>
        <w:tc>
          <w:tcPr>
            <w:tcW w:w="121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8</w:t>
            </w:r>
          </w:p>
        </w:tc>
        <w:tc>
          <w:tcPr>
            <w:tcW w:w="1088"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jc w:val="center"/>
              <w:rPr>
                <w:kern w:val="0"/>
                <w:sz w:val="24"/>
              </w:rPr>
            </w:pPr>
            <w:r>
              <w:rPr>
                <w:kern w:val="0"/>
                <w:sz w:val="24"/>
              </w:rPr>
              <w:t>1</w:t>
            </w:r>
          </w:p>
        </w:tc>
        <w:tc>
          <w:tcPr>
            <w:tcW w:w="1065" w:type="dxa"/>
            <w:shd w:val="clear" w:color="auto" w:fill="auto"/>
            <w:noWrap/>
            <w:vAlign w:val="center"/>
          </w:tcPr>
          <w:p>
            <w:pPr>
              <w:widowControl/>
              <w:adjustRightInd w:val="0"/>
              <w:snapToGrid w:val="0"/>
              <w:jc w:val="left"/>
              <w:rPr>
                <w:rFonts w:ascii="方正书宋_GBK" w:eastAsia="方正书宋_GBK"/>
                <w:b/>
                <w:kern w:val="0"/>
                <w:szCs w:val="21"/>
              </w:rPr>
            </w:pPr>
            <w:r>
              <w:rPr>
                <w:rFonts w:ascii="方正书宋_GBK" w:eastAsia="方正书宋_GBK"/>
                <w:b/>
                <w:kern w:val="0"/>
                <w:szCs w:val="21"/>
              </w:rPr>
              <w:t>　</w:t>
            </w:r>
          </w:p>
        </w:tc>
        <w:tc>
          <w:tcPr>
            <w:tcW w:w="3181" w:type="dxa"/>
            <w:shd w:val="clear" w:color="auto" w:fill="auto"/>
            <w:noWrap/>
            <w:vAlign w:val="center"/>
          </w:tcPr>
          <w:p>
            <w:pPr>
              <w:widowControl/>
              <w:adjustRightInd w:val="0"/>
              <w:snapToGrid w:val="0"/>
              <w:jc w:val="center"/>
              <w:rPr>
                <w:rFonts w:ascii="方正书宋_GBK" w:eastAsia="方正书宋_GBK"/>
                <w:b/>
                <w:kern w:val="0"/>
                <w:szCs w:val="21"/>
              </w:rPr>
            </w:pPr>
            <w:r>
              <w:rPr>
                <w:rFonts w:ascii="方正书宋_GBK" w:eastAsia="方正书宋_GBK"/>
                <w:b/>
                <w:kern w:val="0"/>
                <w:szCs w:val="21"/>
              </w:rPr>
              <w:t>合计</w:t>
            </w:r>
          </w:p>
        </w:tc>
        <w:tc>
          <w:tcPr>
            <w:tcW w:w="1417" w:type="dxa"/>
            <w:shd w:val="clear" w:color="auto" w:fill="auto"/>
            <w:noWrap/>
            <w:vAlign w:val="top"/>
          </w:tcPr>
          <w:p>
            <w:pPr>
              <w:keepNext w:val="0"/>
              <w:keepLines w:val="0"/>
              <w:widowControl/>
              <w:suppressLineNumbers w:val="0"/>
              <w:jc w:val="right"/>
              <w:textAlignment w:val="top"/>
              <w:rPr>
                <w:rFonts w:hint="default" w:ascii="方正书宋_GBK" w:eastAsia="方正书宋_GBK"/>
                <w:b/>
                <w:kern w:val="0"/>
                <w:szCs w:val="21"/>
                <w:lang w:val="en-US"/>
              </w:rPr>
            </w:pPr>
            <w:r>
              <w:rPr>
                <w:rFonts w:hint="eastAsia" w:ascii="Calibri" w:hAnsi="Calibri" w:cs="Calibri"/>
                <w:i w:val="0"/>
                <w:iCs w:val="0"/>
                <w:color w:val="000000"/>
                <w:kern w:val="0"/>
                <w:sz w:val="22"/>
                <w:szCs w:val="22"/>
                <w:u w:val="none"/>
                <w:lang w:val="en-US" w:eastAsia="zh-CN" w:bidi="ar"/>
              </w:rPr>
              <w:t>63.92</w:t>
            </w:r>
          </w:p>
        </w:tc>
        <w:tc>
          <w:tcPr>
            <w:tcW w:w="1418" w:type="dxa"/>
            <w:shd w:val="clear" w:color="auto" w:fill="auto"/>
            <w:noWrap/>
            <w:vAlign w:val="top"/>
          </w:tcPr>
          <w:p>
            <w:pPr>
              <w:keepNext w:val="0"/>
              <w:keepLines w:val="0"/>
              <w:widowControl/>
              <w:suppressLineNumbers w:val="0"/>
              <w:jc w:val="right"/>
              <w:textAlignment w:val="top"/>
              <w:rPr>
                <w:rFonts w:hint="default" w:ascii="方正书宋_GBK" w:eastAsia="方正书宋_GBK"/>
                <w:b/>
                <w:kern w:val="0"/>
                <w:szCs w:val="21"/>
                <w:lang w:val="en-US"/>
              </w:rPr>
            </w:pPr>
            <w:r>
              <w:rPr>
                <w:rFonts w:hint="eastAsia" w:ascii="Calibri" w:hAnsi="Calibri" w:cs="Calibri"/>
                <w:i w:val="0"/>
                <w:iCs w:val="0"/>
                <w:color w:val="000000"/>
                <w:kern w:val="0"/>
                <w:sz w:val="22"/>
                <w:szCs w:val="22"/>
                <w:u w:val="none"/>
                <w:lang w:val="en-US" w:eastAsia="zh-CN" w:bidi="ar"/>
              </w:rPr>
              <w:t>58.82</w:t>
            </w:r>
          </w:p>
        </w:tc>
        <w:tc>
          <w:tcPr>
            <w:tcW w:w="1559" w:type="dxa"/>
            <w:shd w:val="clear" w:color="auto" w:fill="auto"/>
            <w:noWrap/>
            <w:vAlign w:val="top"/>
          </w:tcPr>
          <w:p>
            <w:pPr>
              <w:keepNext w:val="0"/>
              <w:keepLines w:val="0"/>
              <w:widowControl/>
              <w:suppressLineNumbers w:val="0"/>
              <w:jc w:val="right"/>
              <w:textAlignment w:val="top"/>
              <w:rPr>
                <w:rFonts w:hint="default" w:ascii="方正书宋_GBK" w:eastAsia="方正书宋_GBK"/>
                <w:b/>
                <w:kern w:val="0"/>
                <w:szCs w:val="21"/>
                <w:lang w:val="en-US"/>
              </w:rPr>
            </w:pPr>
            <w:r>
              <w:rPr>
                <w:rFonts w:hint="default" w:ascii="Calibri" w:hAnsi="Calibri" w:eastAsia="宋体" w:cs="Calibri"/>
                <w:i w:val="0"/>
                <w:iCs w:val="0"/>
                <w:color w:val="000000"/>
                <w:kern w:val="0"/>
                <w:sz w:val="22"/>
                <w:szCs w:val="22"/>
                <w:u w:val="none"/>
                <w:lang w:val="en-US" w:eastAsia="zh-CN" w:bidi="ar"/>
              </w:rPr>
              <w:t>5.</w:t>
            </w:r>
            <w:r>
              <w:rPr>
                <w:rFonts w:hint="eastAsia" w:ascii="Calibri" w:hAnsi="Calibri" w:cs="Calibri"/>
                <w:i w:val="0"/>
                <w:iCs w:val="0"/>
                <w:color w:val="000000"/>
                <w:kern w:val="0"/>
                <w:sz w:val="22"/>
                <w:szCs w:val="22"/>
                <w:u w:val="none"/>
                <w:lang w:val="en-US" w:eastAsia="zh-CN" w:bidi="ar"/>
              </w:rPr>
              <w:t>10</w:t>
            </w:r>
          </w:p>
        </w:tc>
        <w:tc>
          <w:tcPr>
            <w:tcW w:w="992" w:type="dxa"/>
            <w:shd w:val="clear" w:color="auto" w:fill="auto"/>
            <w:noWrap/>
            <w:vAlign w:val="center"/>
          </w:tcPr>
          <w:p>
            <w:pPr>
              <w:widowControl/>
              <w:adjustRightInd w:val="0"/>
              <w:snapToGrid w:val="0"/>
              <w:jc w:val="right"/>
              <w:rPr>
                <w:rFonts w:ascii="方正书宋_GBK" w:eastAsia="方正书宋_GBK"/>
                <w:b/>
                <w:kern w:val="0"/>
                <w:szCs w:val="21"/>
              </w:rPr>
            </w:pPr>
          </w:p>
        </w:tc>
        <w:tc>
          <w:tcPr>
            <w:tcW w:w="1397" w:type="dxa"/>
            <w:shd w:val="clear" w:color="auto" w:fill="auto"/>
            <w:noWrap/>
          </w:tcPr>
          <w:p>
            <w:pPr>
              <w:widowControl/>
              <w:adjustRightInd w:val="0"/>
              <w:snapToGrid w:val="0"/>
              <w:jc w:val="left"/>
              <w:rPr>
                <w:rFonts w:ascii="方正书宋_GBK" w:eastAsia="方正书宋_GBK"/>
                <w:b/>
                <w:kern w:val="0"/>
                <w:szCs w:val="21"/>
              </w:rPr>
            </w:pPr>
            <w:r>
              <w:rPr>
                <w:rFonts w:hint="eastAsia" w:ascii="方正书宋_GBK" w:eastAsia="方正书宋_GBK"/>
                <w:b/>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b/>
                <w:kern w:val="0"/>
                <w:szCs w:val="21"/>
              </w:rPr>
            </w:pPr>
            <w:r>
              <w:rPr>
                <w:rFonts w:ascii="方正书宋_GBK" w:eastAsia="方正书宋_GBK"/>
                <w:b/>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2</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201</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一般公共服务支出</w:t>
            </w:r>
          </w:p>
        </w:tc>
        <w:tc>
          <w:tcPr>
            <w:tcW w:w="1417" w:type="dxa"/>
            <w:shd w:val="clear" w:color="auto" w:fill="auto"/>
            <w:noWrap/>
            <w:vAlign w:val="top"/>
          </w:tcPr>
          <w:p>
            <w:pPr>
              <w:keepNext w:val="0"/>
              <w:keepLines w:val="0"/>
              <w:widowControl/>
              <w:suppressLineNumbers w:val="0"/>
              <w:jc w:val="right"/>
              <w:textAlignment w:val="top"/>
              <w:rPr>
                <w:rFonts w:hint="default" w:ascii="方正书宋_GBK" w:eastAsia="方正书宋_GBK"/>
                <w:kern w:val="0"/>
                <w:szCs w:val="21"/>
                <w:lang w:val="en-US"/>
              </w:rPr>
            </w:pPr>
            <w:r>
              <w:rPr>
                <w:rFonts w:hint="eastAsia" w:ascii="Calibri" w:hAnsi="Calibri" w:cs="Calibri"/>
                <w:i w:val="0"/>
                <w:iCs w:val="0"/>
                <w:color w:val="000000"/>
                <w:kern w:val="0"/>
                <w:sz w:val="22"/>
                <w:szCs w:val="22"/>
                <w:u w:val="none"/>
                <w:lang w:val="en-US" w:eastAsia="zh-CN" w:bidi="ar"/>
              </w:rPr>
              <w:t>51.24</w:t>
            </w:r>
          </w:p>
        </w:tc>
        <w:tc>
          <w:tcPr>
            <w:tcW w:w="1418" w:type="dxa"/>
            <w:shd w:val="clear" w:color="auto" w:fill="auto"/>
            <w:noWrap/>
            <w:vAlign w:val="top"/>
          </w:tcPr>
          <w:p>
            <w:pPr>
              <w:keepNext w:val="0"/>
              <w:keepLines w:val="0"/>
              <w:widowControl/>
              <w:suppressLineNumbers w:val="0"/>
              <w:jc w:val="right"/>
              <w:textAlignment w:val="top"/>
              <w:rPr>
                <w:rFonts w:hint="default" w:ascii="方正书宋_GBK" w:eastAsia="方正书宋_GBK"/>
                <w:kern w:val="0"/>
                <w:szCs w:val="21"/>
                <w:lang w:val="en-US"/>
              </w:rPr>
            </w:pPr>
            <w:r>
              <w:rPr>
                <w:rFonts w:hint="eastAsia" w:ascii="Calibri" w:hAnsi="Calibri" w:cs="Calibri"/>
                <w:i w:val="0"/>
                <w:iCs w:val="0"/>
                <w:color w:val="000000"/>
                <w:kern w:val="0"/>
                <w:sz w:val="22"/>
                <w:szCs w:val="22"/>
                <w:u w:val="none"/>
                <w:lang w:val="en-US" w:eastAsia="zh-CN" w:bidi="ar"/>
              </w:rPr>
              <w:t>46.14</w:t>
            </w:r>
          </w:p>
        </w:tc>
        <w:tc>
          <w:tcPr>
            <w:tcW w:w="1559"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w:t>
            </w:r>
            <w:r>
              <w:rPr>
                <w:rFonts w:hint="eastAsia" w:ascii="Calibri" w:hAnsi="Calibri" w:cs="Calibri"/>
                <w:i w:val="0"/>
                <w:iCs w:val="0"/>
                <w:color w:val="000000"/>
                <w:kern w:val="0"/>
                <w:sz w:val="22"/>
                <w:szCs w:val="22"/>
                <w:u w:val="none"/>
                <w:lang w:val="en-US" w:eastAsia="zh-CN" w:bidi="ar"/>
              </w:rPr>
              <w:t>10</w:t>
            </w: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3</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20132</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组织事务</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51.24</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46.14</w:t>
            </w:r>
          </w:p>
        </w:tc>
        <w:tc>
          <w:tcPr>
            <w:tcW w:w="1559"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w:t>
            </w:r>
            <w:r>
              <w:rPr>
                <w:rFonts w:hint="eastAsia" w:ascii="Calibri" w:hAnsi="Calibri" w:cs="Calibri"/>
                <w:i w:val="0"/>
                <w:iCs w:val="0"/>
                <w:color w:val="000000"/>
                <w:kern w:val="0"/>
                <w:sz w:val="22"/>
                <w:szCs w:val="22"/>
                <w:u w:val="none"/>
                <w:lang w:val="en-US" w:eastAsia="zh-CN" w:bidi="ar"/>
              </w:rPr>
              <w:t>10</w:t>
            </w: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4</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2013201</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行政运行</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51.24</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46.14</w:t>
            </w:r>
          </w:p>
        </w:tc>
        <w:tc>
          <w:tcPr>
            <w:tcW w:w="1559"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w:t>
            </w:r>
            <w:r>
              <w:rPr>
                <w:rFonts w:hint="eastAsia" w:ascii="Calibri" w:hAnsi="Calibri" w:cs="Calibri"/>
                <w:i w:val="0"/>
                <w:iCs w:val="0"/>
                <w:color w:val="000000"/>
                <w:kern w:val="0"/>
                <w:sz w:val="22"/>
                <w:szCs w:val="22"/>
                <w:u w:val="none"/>
                <w:lang w:val="en-US" w:eastAsia="zh-CN" w:bidi="ar"/>
              </w:rPr>
              <w:t>10</w:t>
            </w: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5</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社会保障和就业支出</w:t>
            </w:r>
          </w:p>
        </w:tc>
        <w:tc>
          <w:tcPr>
            <w:tcW w:w="1417" w:type="dxa"/>
            <w:shd w:val="clear" w:color="auto" w:fill="auto"/>
            <w:noWrap/>
            <w:vAlign w:val="top"/>
          </w:tcPr>
          <w:p>
            <w:pPr>
              <w:keepNext w:val="0"/>
              <w:keepLines w:val="0"/>
              <w:widowControl/>
              <w:suppressLineNumbers w:val="0"/>
              <w:jc w:val="right"/>
              <w:textAlignment w:val="top"/>
              <w:rPr>
                <w:rFonts w:hint="default" w:ascii="方正书宋_GBK" w:eastAsia="方正书宋_GBK"/>
                <w:kern w:val="0"/>
                <w:szCs w:val="21"/>
                <w:lang w:val="en-US"/>
              </w:rPr>
            </w:pPr>
            <w:r>
              <w:rPr>
                <w:rFonts w:hint="eastAsia" w:ascii="Calibri" w:hAnsi="Calibri" w:cs="Calibri"/>
                <w:i w:val="0"/>
                <w:iCs w:val="0"/>
                <w:color w:val="000000"/>
                <w:kern w:val="0"/>
                <w:sz w:val="22"/>
                <w:szCs w:val="22"/>
                <w:u w:val="none"/>
                <w:lang w:val="en-US" w:eastAsia="zh-CN" w:bidi="ar"/>
              </w:rPr>
              <w:t>5.62</w:t>
            </w:r>
          </w:p>
        </w:tc>
        <w:tc>
          <w:tcPr>
            <w:tcW w:w="1418" w:type="dxa"/>
            <w:shd w:val="clear" w:color="auto" w:fill="auto"/>
            <w:noWrap/>
            <w:vAlign w:val="top"/>
          </w:tcPr>
          <w:p>
            <w:pPr>
              <w:keepNext w:val="0"/>
              <w:keepLines w:val="0"/>
              <w:widowControl/>
              <w:suppressLineNumbers w:val="0"/>
              <w:jc w:val="right"/>
              <w:textAlignment w:val="top"/>
              <w:rPr>
                <w:rFonts w:hint="default" w:ascii="方正书宋_GBK" w:eastAsia="方正书宋_GBK"/>
                <w:kern w:val="0"/>
                <w:szCs w:val="21"/>
                <w:lang w:val="en-US"/>
              </w:rPr>
            </w:pPr>
            <w:r>
              <w:rPr>
                <w:rFonts w:hint="eastAsia" w:ascii="Calibri" w:hAnsi="Calibri" w:cs="Calibri"/>
                <w:i w:val="0"/>
                <w:iCs w:val="0"/>
                <w:color w:val="000000"/>
                <w:kern w:val="0"/>
                <w:sz w:val="22"/>
                <w:szCs w:val="22"/>
                <w:u w:val="none"/>
                <w:lang w:val="en-US" w:eastAsia="zh-CN" w:bidi="ar"/>
              </w:rPr>
              <w:t>5.62</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644"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6</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20805</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行政事业单位养老支出</w:t>
            </w:r>
          </w:p>
        </w:tc>
        <w:tc>
          <w:tcPr>
            <w:tcW w:w="1417" w:type="dxa"/>
            <w:shd w:val="clear" w:color="auto" w:fill="auto"/>
            <w:noWrap/>
            <w:vAlign w:val="top"/>
          </w:tcPr>
          <w:p>
            <w:pPr>
              <w:keepNext w:val="0"/>
              <w:keepLines w:val="0"/>
              <w:widowControl/>
              <w:suppressLineNumbers w:val="0"/>
              <w:jc w:val="right"/>
              <w:textAlignment w:val="top"/>
              <w:rPr>
                <w:rFonts w:hint="default" w:ascii="方正书宋_GBK" w:eastAsia="方正书宋_GBK"/>
                <w:kern w:val="0"/>
                <w:szCs w:val="21"/>
                <w:lang w:val="en-US"/>
              </w:rPr>
            </w:pPr>
            <w:r>
              <w:rPr>
                <w:rFonts w:hint="eastAsia" w:ascii="Calibri" w:hAnsi="Calibri" w:cs="Calibri"/>
                <w:i w:val="0"/>
                <w:iCs w:val="0"/>
                <w:color w:val="000000"/>
                <w:kern w:val="0"/>
                <w:sz w:val="22"/>
                <w:szCs w:val="22"/>
                <w:u w:val="none"/>
                <w:lang w:val="en-US" w:eastAsia="zh-CN" w:bidi="ar"/>
              </w:rPr>
              <w:t>5.42</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5.42</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7</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2080505</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机关事业单位基本养老保险缴费支出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5.42</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5.42</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8</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20827</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财政对其他社会保险基金的补助</w:t>
            </w:r>
          </w:p>
        </w:tc>
        <w:tc>
          <w:tcPr>
            <w:tcW w:w="1417" w:type="dxa"/>
            <w:shd w:val="clear" w:color="auto" w:fill="auto"/>
            <w:noWrap/>
            <w:vAlign w:val="top"/>
          </w:tcPr>
          <w:p>
            <w:pPr>
              <w:keepNext w:val="0"/>
              <w:keepLines w:val="0"/>
              <w:widowControl/>
              <w:suppressLineNumbers w:val="0"/>
              <w:jc w:val="right"/>
              <w:textAlignment w:val="top"/>
              <w:rPr>
                <w:rFonts w:hint="default" w:ascii="方正书宋_GBK" w:eastAsia="方正书宋_GBK"/>
                <w:kern w:val="0"/>
                <w:szCs w:val="21"/>
                <w:lang w:val="en-US"/>
              </w:rPr>
            </w:pPr>
            <w:r>
              <w:rPr>
                <w:rFonts w:hint="eastAsia" w:ascii="Calibri" w:hAnsi="Calibri" w:cs="Calibri"/>
                <w:i w:val="0"/>
                <w:iCs w:val="0"/>
                <w:color w:val="000000"/>
                <w:kern w:val="0"/>
                <w:sz w:val="22"/>
                <w:szCs w:val="22"/>
                <w:u w:val="none"/>
                <w:lang w:val="en-US" w:eastAsia="zh-CN" w:bidi="ar"/>
              </w:rPr>
              <w:t>0.20</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0.20</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9</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2082702</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财政对工伤保险基金的补助</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0.20</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0.20</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10</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210</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卫生健康支出</w:t>
            </w:r>
          </w:p>
        </w:tc>
        <w:tc>
          <w:tcPr>
            <w:tcW w:w="1417" w:type="dxa"/>
            <w:shd w:val="clear" w:color="auto" w:fill="auto"/>
            <w:noWrap/>
            <w:vAlign w:val="top"/>
          </w:tcPr>
          <w:p>
            <w:pPr>
              <w:keepNext w:val="0"/>
              <w:keepLines w:val="0"/>
              <w:widowControl/>
              <w:suppressLineNumbers w:val="0"/>
              <w:jc w:val="right"/>
              <w:textAlignment w:val="top"/>
              <w:rPr>
                <w:rFonts w:hint="default" w:ascii="方正书宋_GBK" w:eastAsia="方正书宋_GBK"/>
                <w:kern w:val="0"/>
                <w:szCs w:val="21"/>
                <w:lang w:val="en-US"/>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73</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73</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11</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21011</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行政事业单位医疗</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73</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73</w:t>
            </w:r>
          </w:p>
        </w:tc>
        <w:tc>
          <w:tcPr>
            <w:tcW w:w="1559" w:type="dxa"/>
            <w:shd w:val="clear" w:color="auto" w:fill="auto"/>
            <w:noWrap/>
            <w:vAlign w:val="top"/>
          </w:tcPr>
          <w:p>
            <w:pPr>
              <w:jc w:val="right"/>
              <w:rPr>
                <w:rFonts w:ascii="方正书宋_GBK" w:eastAsia="方正书宋_GBK"/>
                <w:kern w:val="0"/>
                <w:szCs w:val="21"/>
                <w:highlight w:val="yellow"/>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12</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2101101</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行政单位医疗</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73</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73</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13</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221</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住房保障支出</w:t>
            </w:r>
          </w:p>
        </w:tc>
        <w:tc>
          <w:tcPr>
            <w:tcW w:w="1417" w:type="dxa"/>
            <w:shd w:val="clear" w:color="auto" w:fill="auto"/>
            <w:noWrap/>
            <w:vAlign w:val="top"/>
          </w:tcPr>
          <w:p>
            <w:pPr>
              <w:keepNext w:val="0"/>
              <w:keepLines w:val="0"/>
              <w:widowControl/>
              <w:suppressLineNumbers w:val="0"/>
              <w:jc w:val="right"/>
              <w:textAlignment w:val="top"/>
              <w:rPr>
                <w:rFonts w:hint="default" w:ascii="方正书宋_GBK" w:eastAsia="方正书宋_GBK"/>
                <w:kern w:val="0"/>
                <w:szCs w:val="21"/>
                <w:lang w:val="en-US"/>
              </w:rPr>
            </w:pPr>
            <w:r>
              <w:rPr>
                <w:rFonts w:hint="eastAsia" w:ascii="Calibri" w:hAnsi="Calibri" w:cs="Calibri"/>
                <w:i w:val="0"/>
                <w:iCs w:val="0"/>
                <w:color w:val="000000"/>
                <w:kern w:val="0"/>
                <w:sz w:val="22"/>
                <w:szCs w:val="22"/>
                <w:u w:val="none"/>
                <w:lang w:val="en-US" w:eastAsia="zh-CN" w:bidi="ar"/>
              </w:rPr>
              <w:t>4.34</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4.34</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14</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22102</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住房改革支出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4.34</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4.34</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15</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2210201</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住房公积金</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4.34</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4.34</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r>
    </w:tbl>
    <w:p>
      <w:pPr>
        <w:autoSpaceDE w:val="0"/>
        <w:autoSpaceDN w:val="0"/>
        <w:adjustRightInd w:val="0"/>
        <w:ind w:firstLine="48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p>
    <w:p>
      <w:pPr>
        <w:pStyle w:val="3"/>
        <w:rPr>
          <w:highlight w:val="green"/>
        </w:rPr>
      </w:pPr>
      <w:bookmarkStart w:id="3" w:name="_Toc62828910"/>
      <w:r>
        <w:rPr>
          <w:rFonts w:hint="eastAsia"/>
        </w:rPr>
        <w:t>部门预算财政拨款收支总表</w:t>
      </w:r>
      <w:bookmarkEnd w:id="3"/>
    </w:p>
    <w:tbl>
      <w:tblPr>
        <w:tblStyle w:val="11"/>
        <w:tblW w:w="0" w:type="auto"/>
        <w:tblInd w:w="93" w:type="dxa"/>
        <w:tblLayout w:type="fixed"/>
        <w:tblCellMar>
          <w:top w:w="0" w:type="dxa"/>
          <w:left w:w="108" w:type="dxa"/>
          <w:bottom w:w="0" w:type="dxa"/>
          <w:right w:w="108" w:type="dxa"/>
        </w:tblCellMar>
      </w:tblPr>
      <w:tblGrid>
        <w:gridCol w:w="724"/>
        <w:gridCol w:w="3544"/>
        <w:gridCol w:w="1276"/>
        <w:gridCol w:w="3577"/>
        <w:gridCol w:w="1240"/>
        <w:gridCol w:w="1240"/>
        <w:gridCol w:w="314"/>
        <w:gridCol w:w="926"/>
        <w:gridCol w:w="1240"/>
      </w:tblGrid>
      <w:tr>
        <w:tblPrEx>
          <w:tblCellMar>
            <w:top w:w="0" w:type="dxa"/>
            <w:left w:w="108" w:type="dxa"/>
            <w:bottom w:w="0" w:type="dxa"/>
            <w:right w:w="108" w:type="dxa"/>
          </w:tblCellMar>
        </w:tblPrEx>
        <w:trPr>
          <w:trHeight w:val="311" w:hRule="atLeast"/>
          <w:tblHeader/>
        </w:trPr>
        <w:tc>
          <w:tcPr>
            <w:tcW w:w="4268" w:type="dxa"/>
            <w:gridSpan w:val="2"/>
            <w:vMerge w:val="restart"/>
            <w:tcBorders>
              <w:top w:val="nil"/>
              <w:left w:val="nil"/>
              <w:bottom w:val="single" w:color="000000" w:sz="4" w:space="0"/>
              <w:right w:val="nil"/>
            </w:tcBorders>
            <w:shd w:val="clear" w:color="auto" w:fill="auto"/>
            <w:vAlign w:val="center"/>
          </w:tcPr>
          <w:p>
            <w:pPr>
              <w:widowControl/>
              <w:adjustRightInd w:val="0"/>
              <w:snapToGrid w:val="0"/>
              <w:jc w:val="left"/>
              <w:rPr>
                <w:rFonts w:hint="eastAsia" w:ascii="宋体" w:hAnsi="宋体" w:eastAsia="宋体" w:cs="宋体"/>
                <w:b/>
                <w:bCs/>
                <w:kern w:val="0"/>
                <w:sz w:val="24"/>
                <w:lang w:eastAsia="zh-CN"/>
              </w:rPr>
            </w:pPr>
            <w:r>
              <w:rPr>
                <w:rFonts w:hint="eastAsia" w:ascii="宋体" w:hAnsi="宋体" w:cs="宋体"/>
                <w:b/>
                <w:bCs/>
                <w:kern w:val="0"/>
                <w:sz w:val="24"/>
                <w:lang w:eastAsia="zh-CN"/>
              </w:rPr>
              <w:t>225002中共承德市鹰手营子矿区委机构编制委员会办公室</w:t>
            </w:r>
          </w:p>
        </w:tc>
        <w:tc>
          <w:tcPr>
            <w:tcW w:w="4853" w:type="dxa"/>
            <w:gridSpan w:val="2"/>
            <w:vMerge w:val="restart"/>
            <w:tcBorders>
              <w:top w:val="nil"/>
              <w:left w:val="nil"/>
              <w:bottom w:val="single" w:color="000000" w:sz="4" w:space="0"/>
              <w:right w:val="nil"/>
            </w:tcBorders>
            <w:shd w:val="clear" w:color="auto" w:fill="auto"/>
            <w:vAlign w:val="center"/>
          </w:tcPr>
          <w:p>
            <w:pPr>
              <w:widowControl/>
              <w:adjustRightInd w:val="0"/>
              <w:snapToGrid w:val="0"/>
              <w:jc w:val="center"/>
              <w:rPr>
                <w:rFonts w:hint="eastAsia" w:eastAsia="宋体"/>
                <w:b/>
                <w:bCs/>
                <w:kern w:val="0"/>
                <w:sz w:val="24"/>
                <w:lang w:eastAsia="zh-CN"/>
              </w:rPr>
            </w:pPr>
            <w:r>
              <w:rPr>
                <w:rFonts w:hint="eastAsia" w:ascii="宋体" w:hAnsi="宋体"/>
                <w:b/>
                <w:bCs/>
                <w:kern w:val="0"/>
                <w:sz w:val="24"/>
                <w:lang w:eastAsia="zh-CN"/>
              </w:rPr>
              <w:t>预算年度：2023</w:t>
            </w:r>
          </w:p>
        </w:tc>
        <w:tc>
          <w:tcPr>
            <w:tcW w:w="2794" w:type="dxa"/>
            <w:gridSpan w:val="3"/>
            <w:vMerge w:val="restart"/>
            <w:tcBorders>
              <w:top w:val="nil"/>
              <w:left w:val="nil"/>
              <w:bottom w:val="nil"/>
              <w:right w:val="nil"/>
            </w:tcBorders>
            <w:shd w:val="clear" w:color="auto" w:fill="auto"/>
            <w:vAlign w:val="center"/>
          </w:tcPr>
          <w:p>
            <w:pPr>
              <w:widowControl/>
              <w:adjustRightInd w:val="0"/>
              <w:snapToGrid w:val="0"/>
              <w:jc w:val="left"/>
              <w:rPr>
                <w:rFonts w:ascii="宋体" w:hAnsi="宋体" w:cs="宋体"/>
                <w:b/>
                <w:bCs/>
                <w:kern w:val="0"/>
                <w:sz w:val="24"/>
              </w:rPr>
            </w:pPr>
          </w:p>
        </w:tc>
        <w:tc>
          <w:tcPr>
            <w:tcW w:w="2166" w:type="dxa"/>
            <w:gridSpan w:val="2"/>
            <w:vMerge w:val="restart"/>
            <w:tcBorders>
              <w:top w:val="nil"/>
              <w:left w:val="nil"/>
              <w:bottom w:val="nil"/>
              <w:right w:val="nil"/>
            </w:tcBorders>
            <w:shd w:val="clear" w:color="auto" w:fill="auto"/>
            <w:vAlign w:val="center"/>
          </w:tcPr>
          <w:p>
            <w:pPr>
              <w:widowControl/>
              <w:adjustRightInd w:val="0"/>
              <w:snapToGrid w:val="0"/>
              <w:jc w:val="right"/>
              <w:rPr>
                <w:b/>
                <w:bCs/>
                <w:kern w:val="0"/>
                <w:sz w:val="24"/>
              </w:rPr>
            </w:pPr>
            <w:r>
              <w:rPr>
                <w:b/>
                <w:bCs/>
                <w:kern w:val="0"/>
                <w:sz w:val="24"/>
              </w:rPr>
              <w:t>金额单位：万元</w:t>
            </w:r>
          </w:p>
        </w:tc>
      </w:tr>
      <w:tr>
        <w:tblPrEx>
          <w:tblCellMar>
            <w:top w:w="0" w:type="dxa"/>
            <w:left w:w="108" w:type="dxa"/>
            <w:bottom w:w="0" w:type="dxa"/>
            <w:right w:w="108" w:type="dxa"/>
          </w:tblCellMar>
        </w:tblPrEx>
        <w:trPr>
          <w:trHeight w:val="312" w:hRule="atLeast"/>
          <w:tblHeader/>
        </w:trPr>
        <w:tc>
          <w:tcPr>
            <w:tcW w:w="4268" w:type="dxa"/>
            <w:gridSpan w:val="2"/>
            <w:vMerge w:val="continue"/>
            <w:tcBorders>
              <w:top w:val="nil"/>
              <w:left w:val="nil"/>
              <w:bottom w:val="single" w:color="000000" w:sz="4" w:space="0"/>
              <w:right w:val="nil"/>
            </w:tcBorders>
            <w:vAlign w:val="center"/>
          </w:tcPr>
          <w:p>
            <w:pPr>
              <w:widowControl/>
              <w:jc w:val="left"/>
              <w:rPr>
                <w:rFonts w:ascii="宋体" w:hAnsi="宋体" w:cs="宋体"/>
                <w:b/>
                <w:bCs/>
                <w:kern w:val="0"/>
                <w:sz w:val="24"/>
              </w:rPr>
            </w:pPr>
          </w:p>
        </w:tc>
        <w:tc>
          <w:tcPr>
            <w:tcW w:w="4853" w:type="dxa"/>
            <w:gridSpan w:val="2"/>
            <w:vMerge w:val="continue"/>
            <w:tcBorders>
              <w:top w:val="nil"/>
              <w:left w:val="nil"/>
              <w:bottom w:val="single" w:color="000000" w:sz="4" w:space="0"/>
              <w:right w:val="nil"/>
            </w:tcBorders>
            <w:vAlign w:val="center"/>
          </w:tcPr>
          <w:p>
            <w:pPr>
              <w:widowControl/>
              <w:jc w:val="left"/>
              <w:rPr>
                <w:b/>
                <w:bCs/>
                <w:kern w:val="0"/>
                <w:sz w:val="24"/>
              </w:rPr>
            </w:pPr>
          </w:p>
        </w:tc>
        <w:tc>
          <w:tcPr>
            <w:tcW w:w="2794" w:type="dxa"/>
            <w:gridSpan w:val="3"/>
            <w:vMerge w:val="continue"/>
            <w:tcBorders>
              <w:top w:val="nil"/>
              <w:left w:val="nil"/>
              <w:bottom w:val="nil"/>
              <w:right w:val="nil"/>
            </w:tcBorders>
            <w:vAlign w:val="center"/>
          </w:tcPr>
          <w:p>
            <w:pPr>
              <w:widowControl/>
              <w:jc w:val="left"/>
              <w:rPr>
                <w:rFonts w:ascii="宋体" w:hAnsi="宋体" w:cs="宋体"/>
                <w:b/>
                <w:bCs/>
                <w:kern w:val="0"/>
                <w:sz w:val="24"/>
              </w:rPr>
            </w:pPr>
          </w:p>
        </w:tc>
        <w:tc>
          <w:tcPr>
            <w:tcW w:w="2166" w:type="dxa"/>
            <w:gridSpan w:val="2"/>
            <w:vMerge w:val="continue"/>
            <w:tcBorders>
              <w:top w:val="nil"/>
              <w:left w:val="nil"/>
              <w:bottom w:val="nil"/>
              <w:right w:val="nil"/>
            </w:tcBorders>
            <w:vAlign w:val="center"/>
          </w:tcPr>
          <w:p>
            <w:pPr>
              <w:widowControl/>
              <w:jc w:val="left"/>
              <w:rPr>
                <w:b/>
                <w:bCs/>
                <w:kern w:val="0"/>
                <w:sz w:val="24"/>
              </w:rPr>
            </w:pPr>
          </w:p>
        </w:tc>
      </w:tr>
      <w:tr>
        <w:tblPrEx>
          <w:tblCellMar>
            <w:top w:w="0" w:type="dxa"/>
            <w:left w:w="108" w:type="dxa"/>
            <w:bottom w:w="0" w:type="dxa"/>
            <w:right w:w="108" w:type="dxa"/>
          </w:tblCellMar>
        </w:tblPrEx>
        <w:trPr>
          <w:trHeight w:val="1080" w:hRule="atLeast"/>
          <w:tblHead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栏次</w:t>
            </w:r>
          </w:p>
        </w:tc>
        <w:tc>
          <w:tcPr>
            <w:tcW w:w="35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项    目</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金额</w:t>
            </w:r>
          </w:p>
        </w:tc>
        <w:tc>
          <w:tcPr>
            <w:tcW w:w="35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项    目</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合计</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一般公共预算财政拨款</w:t>
            </w:r>
          </w:p>
        </w:tc>
        <w:tc>
          <w:tcPr>
            <w:tcW w:w="124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政府性基金预算财政拨款</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国有资本经营预算财政拨款</w:t>
            </w:r>
          </w:p>
        </w:tc>
      </w:tr>
      <w:tr>
        <w:tblPrEx>
          <w:tblCellMar>
            <w:top w:w="0" w:type="dxa"/>
            <w:left w:w="108" w:type="dxa"/>
            <w:bottom w:w="0" w:type="dxa"/>
            <w:right w:w="108" w:type="dxa"/>
          </w:tblCellMar>
        </w:tblPrEx>
        <w:trPr>
          <w:trHeight w:val="405" w:hRule="atLeast"/>
          <w:tblHead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栏次</w:t>
            </w:r>
          </w:p>
        </w:tc>
        <w:tc>
          <w:tcPr>
            <w:tcW w:w="35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35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12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2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c>
          <w:tcPr>
            <w:tcW w:w="1240"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6</w:t>
            </w:r>
          </w:p>
        </w:tc>
        <w:tc>
          <w:tcPr>
            <w:tcW w:w="12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7</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一、一般公共预算财政拨款</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63.92</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一、一般公共服务支出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51.24</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51.24</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二、政府性基金预算财政拨款</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二、外交支出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三、国有资本经营预算财政拨款</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三、国防支出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四、公共安全支出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5</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五、教育支出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6</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六、科学技术支出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7</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七、文化旅游体育与传媒支出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8</w:t>
            </w:r>
          </w:p>
        </w:tc>
        <w:tc>
          <w:tcPr>
            <w:tcW w:w="354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八、社会保障和就业支出</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5.62</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5.62</w:t>
            </w:r>
          </w:p>
        </w:tc>
        <w:tc>
          <w:tcPr>
            <w:tcW w:w="12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9</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九、社会保险基金支出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10</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十、卫生健康支出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rPr>
            </w:pPr>
            <w:r>
              <w:rPr>
                <w:rFonts w:hint="eastAsia" w:ascii="方正书宋_GBK" w:eastAsia="方正书宋_GBK"/>
                <w:kern w:val="0"/>
                <w:szCs w:val="21"/>
                <w:lang w:val="en-US" w:eastAsia="zh-CN"/>
              </w:rPr>
              <w:t>2.73</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rPr>
            </w:pPr>
            <w:r>
              <w:rPr>
                <w:rFonts w:hint="eastAsia" w:ascii="方正书宋_GBK" w:eastAsia="方正书宋_GBK"/>
                <w:kern w:val="0"/>
                <w:szCs w:val="21"/>
                <w:lang w:val="en-US" w:eastAsia="zh-CN"/>
              </w:rPr>
              <w:t>2.73</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11</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十一、节能环保支出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12</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十二、城乡社区支出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13</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十三、农林水支出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14</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十四、交通运输支出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15</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十五、资源勘探工业信息等支出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16</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十六、商业服务业等支出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17</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十七、金融支出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18</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十八、援助其他地区支出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19</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十九、自然资源海洋气象等支出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20</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二十、住房保障支出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4.34</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4.34</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21</w:t>
            </w:r>
          </w:p>
        </w:tc>
        <w:tc>
          <w:tcPr>
            <w:tcW w:w="354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二十一、粮油物资储备支出</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22</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二十二、国有资本经营预算支出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23</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二十三、灾害防治及应急管理支出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24</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二十四、其他支出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25</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二十五、转移性支出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26</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二十六、债务还本支出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27</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二十七、债务付息支出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28</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二十八、债务发行费用支出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29</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xml:space="preserve">        本年收入合计</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xml:space="preserve">        本年支出合计</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b/>
                <w:bCs/>
                <w:kern w:val="0"/>
                <w:szCs w:val="21"/>
                <w:lang w:val="en-US"/>
              </w:rPr>
            </w:pPr>
            <w:r>
              <w:rPr>
                <w:rFonts w:hint="eastAsia" w:ascii="方正书宋_GBK" w:eastAsia="方正书宋_GBK"/>
                <w:b/>
                <w:bCs/>
                <w:kern w:val="0"/>
                <w:szCs w:val="21"/>
                <w:lang w:val="en-US" w:eastAsia="zh-CN"/>
              </w:rPr>
              <w:t>63.92</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b/>
                <w:bCs/>
                <w:kern w:val="0"/>
                <w:szCs w:val="21"/>
                <w:lang w:val="en-US"/>
              </w:rPr>
            </w:pPr>
            <w:r>
              <w:rPr>
                <w:rFonts w:hint="eastAsia" w:ascii="方正书宋_GBK" w:eastAsia="方正书宋_GBK"/>
                <w:b/>
                <w:bCs/>
                <w:kern w:val="0"/>
                <w:szCs w:val="21"/>
                <w:lang w:val="en-US" w:eastAsia="zh-CN"/>
              </w:rPr>
              <w:t>63.92</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30</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 xml:space="preserve">  上年结转</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xml:space="preserve">    结转下年</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31</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b/>
                <w:bCs/>
                <w:kern w:val="0"/>
                <w:szCs w:val="21"/>
              </w:rPr>
            </w:pPr>
            <w:r>
              <w:rPr>
                <w:rFonts w:hint="eastAsia" w:ascii="方正书宋_GBK" w:hAnsi="宋体" w:eastAsia="方正书宋_GBK" w:cs="宋体"/>
                <w:b/>
                <w:bCs/>
                <w:kern w:val="0"/>
                <w:szCs w:val="21"/>
              </w:rPr>
              <w:t xml:space="preserve">      合计</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xml:space="preserve">            </w:t>
            </w:r>
            <w:r>
              <w:rPr>
                <w:rFonts w:hint="eastAsia" w:ascii="方正书宋_GBK" w:hAnsi="宋体" w:eastAsia="方正书宋_GBK"/>
                <w:b/>
                <w:bCs/>
                <w:kern w:val="0"/>
                <w:szCs w:val="21"/>
              </w:rPr>
              <w:t>合计</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b/>
                <w:bCs/>
                <w:kern w:val="0"/>
                <w:szCs w:val="21"/>
                <w:lang w:val="en-US"/>
              </w:rPr>
            </w:pPr>
            <w:r>
              <w:rPr>
                <w:rFonts w:hint="eastAsia" w:ascii="方正书宋_GBK" w:eastAsia="方正书宋_GBK"/>
                <w:b/>
                <w:bCs/>
                <w:kern w:val="0"/>
                <w:szCs w:val="21"/>
                <w:lang w:val="en-US" w:eastAsia="zh-CN"/>
              </w:rPr>
              <w:t>63.92</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b/>
                <w:bCs/>
                <w:kern w:val="0"/>
                <w:szCs w:val="21"/>
                <w:lang w:val="en-US"/>
              </w:rPr>
            </w:pPr>
            <w:r>
              <w:rPr>
                <w:rFonts w:hint="eastAsia" w:ascii="方正书宋_GBK" w:eastAsia="方正书宋_GBK"/>
                <w:b/>
                <w:bCs/>
                <w:kern w:val="0"/>
                <w:szCs w:val="21"/>
                <w:lang w:val="en-US" w:eastAsia="zh-CN"/>
              </w:rPr>
              <w:t>63.92</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bl>
    <w:p>
      <w:pPr>
        <w:sectPr>
          <w:pgSz w:w="16838" w:h="11906" w:orient="landscape"/>
          <w:pgMar w:top="1800" w:right="1440" w:bottom="1800" w:left="1440" w:header="851" w:footer="992" w:gutter="0"/>
          <w:cols w:space="720" w:num="1"/>
          <w:docGrid w:type="lines" w:linePitch="312" w:charSpace="0"/>
        </w:sectPr>
      </w:pPr>
    </w:p>
    <w:p>
      <w:pPr>
        <w:pStyle w:val="3"/>
        <w:rPr>
          <w:highlight w:val="green"/>
        </w:rPr>
      </w:pPr>
      <w:bookmarkStart w:id="4" w:name="_Toc62828911"/>
      <w:r>
        <w:rPr>
          <w:rFonts w:hint="eastAsia"/>
        </w:rPr>
        <w:t>部门预算一般公共预算财政拨款支出表</w:t>
      </w:r>
      <w:bookmarkEnd w:id="4"/>
    </w:p>
    <w:tbl>
      <w:tblPr>
        <w:tblStyle w:val="11"/>
        <w:tblW w:w="0" w:type="auto"/>
        <w:jc w:val="center"/>
        <w:tblLayout w:type="autofit"/>
        <w:tblCellMar>
          <w:top w:w="0" w:type="dxa"/>
          <w:left w:w="108" w:type="dxa"/>
          <w:bottom w:w="0" w:type="dxa"/>
          <w:right w:w="108" w:type="dxa"/>
        </w:tblCellMar>
      </w:tblPr>
      <w:tblGrid>
        <w:gridCol w:w="1129"/>
        <w:gridCol w:w="4861"/>
        <w:gridCol w:w="4355"/>
        <w:gridCol w:w="1212"/>
        <w:gridCol w:w="1085"/>
        <w:gridCol w:w="1256"/>
      </w:tblGrid>
      <w:tr>
        <w:tblPrEx>
          <w:tblCellMar>
            <w:top w:w="0" w:type="dxa"/>
            <w:left w:w="108" w:type="dxa"/>
            <w:bottom w:w="0" w:type="dxa"/>
            <w:right w:w="108" w:type="dxa"/>
          </w:tblCellMar>
        </w:tblPrEx>
        <w:trPr>
          <w:cantSplit/>
          <w:trHeight w:val="324" w:hRule="atLeast"/>
          <w:tblHeader/>
          <w:jc w:val="center"/>
        </w:trPr>
        <w:tc>
          <w:tcPr>
            <w:tcW w:w="13898" w:type="dxa"/>
            <w:gridSpan w:val="6"/>
            <w:tcBorders>
              <w:top w:val="nil"/>
              <w:left w:val="nil"/>
              <w:bottom w:val="single" w:color="auto" w:sz="4" w:space="0"/>
              <w:right w:val="nil"/>
            </w:tcBorders>
            <w:shd w:val="clear" w:color="auto" w:fill="auto"/>
            <w:vAlign w:val="center"/>
          </w:tcPr>
          <w:p>
            <w:pPr>
              <w:widowControl/>
              <w:adjustRightInd w:val="0"/>
              <w:snapToGrid w:val="0"/>
              <w:jc w:val="left"/>
              <w:rPr>
                <w:b/>
                <w:bCs/>
                <w:kern w:val="0"/>
                <w:sz w:val="24"/>
              </w:rPr>
            </w:pPr>
            <w:r>
              <w:rPr>
                <w:rFonts w:hint="eastAsia" w:eastAsia="方正书宋_GBK"/>
                <w:b/>
                <w:bCs/>
                <w:kern w:val="0"/>
                <w:sz w:val="24"/>
                <w:lang w:eastAsia="zh-CN"/>
              </w:rPr>
              <w:t>225002中共承德市鹰手营子矿区委机构编制委员会办公室</w:t>
            </w:r>
            <w:r>
              <w:rPr>
                <w:rFonts w:hint="eastAsia" w:ascii="方正书宋_GBK" w:eastAsia="方正书宋_GBK"/>
                <w:b/>
                <w:bCs/>
                <w:kern w:val="0"/>
                <w:sz w:val="24"/>
              </w:rPr>
              <w:t xml:space="preserve">                   </w:t>
            </w:r>
            <w:r>
              <w:rPr>
                <w:rFonts w:hint="eastAsia" w:ascii="方正书宋_GBK" w:hAnsi="宋体" w:eastAsia="方正书宋_GBK" w:cs="宋体"/>
                <w:b/>
                <w:bCs/>
                <w:kern w:val="0"/>
                <w:sz w:val="24"/>
                <w:lang w:eastAsia="zh-CN"/>
              </w:rPr>
              <w:t>预算年度：2023</w:t>
            </w:r>
            <w:r>
              <w:rPr>
                <w:rFonts w:hint="eastAsia" w:ascii="方正书宋_GBK" w:hAnsi="宋体" w:eastAsia="方正书宋_GBK" w:cs="宋体"/>
                <w:b/>
                <w:bCs/>
                <w:kern w:val="0"/>
                <w:sz w:val="24"/>
              </w:rPr>
              <w:t xml:space="preserve">              </w:t>
            </w: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cantSplit/>
          <w:trHeight w:val="495" w:hRule="atLeast"/>
          <w:tblHeader/>
          <w:jc w:val="center"/>
        </w:trPr>
        <w:tc>
          <w:tcPr>
            <w:tcW w:w="112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9216"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项目支出</w:t>
            </w:r>
          </w:p>
        </w:tc>
      </w:tr>
      <w:tr>
        <w:tblPrEx>
          <w:tblCellMar>
            <w:top w:w="0" w:type="dxa"/>
            <w:left w:w="108" w:type="dxa"/>
            <w:bottom w:w="0" w:type="dxa"/>
            <w:right w:w="108" w:type="dxa"/>
          </w:tblCellMar>
        </w:tblPrEx>
        <w:trPr>
          <w:cantSplit/>
          <w:trHeight w:val="648" w:hRule="atLeast"/>
          <w:tblHeader/>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486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r>
      <w:tr>
        <w:tblPrEx>
          <w:tblCellMar>
            <w:top w:w="0" w:type="dxa"/>
            <w:left w:w="108" w:type="dxa"/>
            <w:bottom w:w="0" w:type="dxa"/>
            <w:right w:w="108" w:type="dxa"/>
          </w:tblCellMar>
        </w:tblPrEx>
        <w:trPr>
          <w:cantSplit/>
          <w:trHeight w:val="360" w:hRule="atLeast"/>
          <w:tblHeader/>
          <w:jc w:val="center"/>
        </w:trPr>
        <w:tc>
          <w:tcPr>
            <w:tcW w:w="112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486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1</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3</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4</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5</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486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63.92</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58.82</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5.10</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一般公共服务支出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51.24</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46.14</w:t>
            </w:r>
          </w:p>
        </w:tc>
        <w:tc>
          <w:tcPr>
            <w:tcW w:w="125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5.10</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20132</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组织事务</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51.24</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46.14</w:t>
            </w:r>
          </w:p>
        </w:tc>
        <w:tc>
          <w:tcPr>
            <w:tcW w:w="125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r>
              <w:rPr>
                <w:rFonts w:hint="eastAsia" w:ascii="方正书宋_GBK" w:eastAsia="方正书宋_GBK"/>
                <w:kern w:val="0"/>
                <w:szCs w:val="21"/>
                <w:lang w:val="en-US" w:eastAsia="zh-CN"/>
              </w:rPr>
              <w:t>5.10</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2013201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行政运行</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51.24</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46.14</w:t>
            </w:r>
          </w:p>
        </w:tc>
        <w:tc>
          <w:tcPr>
            <w:tcW w:w="125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r>
              <w:rPr>
                <w:rFonts w:hint="eastAsia" w:ascii="方正书宋_GBK" w:eastAsia="方正书宋_GBK"/>
                <w:kern w:val="0"/>
                <w:szCs w:val="21"/>
                <w:lang w:val="en-US" w:eastAsia="zh-CN"/>
              </w:rPr>
              <w:t>5.10</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5</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社会保障和就业支出</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5.62</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5.62</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6</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20805</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行政事业单位养老支出</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5.42</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rPr>
            </w:pPr>
            <w:r>
              <w:rPr>
                <w:rFonts w:hint="eastAsia" w:ascii="方正书宋_GBK" w:hAnsi="宋体" w:eastAsia="方正书宋_GBK" w:cs="宋体"/>
                <w:kern w:val="0"/>
                <w:szCs w:val="21"/>
                <w:lang w:val="en-US" w:eastAsia="zh-CN"/>
              </w:rPr>
              <w:t>5.42</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7</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2080505</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机关事业单位基本养老保险缴费支出</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5.42</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rPr>
            </w:pPr>
            <w:r>
              <w:rPr>
                <w:rFonts w:hint="eastAsia" w:ascii="方正书宋_GBK" w:hAnsi="宋体" w:eastAsia="方正书宋_GBK" w:cs="宋体"/>
                <w:kern w:val="0"/>
                <w:szCs w:val="21"/>
                <w:lang w:val="en-US" w:eastAsia="zh-CN"/>
              </w:rPr>
              <w:t>5.42</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8</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20827</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财政对其他社会保险基金的补助</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0.20</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rPr>
            </w:pPr>
            <w:r>
              <w:rPr>
                <w:rFonts w:hint="eastAsia" w:ascii="方正书宋_GBK" w:hAnsi="宋体" w:eastAsia="方正书宋_GBK" w:cs="宋体"/>
                <w:kern w:val="0"/>
                <w:szCs w:val="21"/>
                <w:lang w:val="en-US" w:eastAsia="zh-CN"/>
              </w:rPr>
              <w:t>0.20</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9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9</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2082702</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财政对工伤保险基金的补助</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0.20</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rPr>
            </w:pPr>
            <w:r>
              <w:rPr>
                <w:rFonts w:hint="eastAsia" w:ascii="方正书宋_GBK" w:hAnsi="宋体" w:eastAsia="方正书宋_GBK" w:cs="宋体"/>
                <w:kern w:val="0"/>
                <w:szCs w:val="21"/>
                <w:lang w:val="en-US" w:eastAsia="zh-CN"/>
              </w:rPr>
              <w:t>0.20</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10</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卫生健康支出</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2.73</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rPr>
            </w:pPr>
            <w:r>
              <w:rPr>
                <w:rFonts w:hint="eastAsia" w:ascii="方正书宋_GBK" w:hAnsi="宋体" w:eastAsia="方正书宋_GBK" w:cs="宋体"/>
                <w:kern w:val="0"/>
                <w:szCs w:val="21"/>
                <w:lang w:val="en-US" w:eastAsia="zh-CN"/>
              </w:rPr>
              <w:t>2.73</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11</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21011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行政事业单位医疗</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2.73</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rPr>
            </w:pPr>
            <w:r>
              <w:rPr>
                <w:rFonts w:hint="eastAsia" w:ascii="方正书宋_GBK" w:hAnsi="宋体" w:eastAsia="方正书宋_GBK" w:cs="宋体"/>
                <w:kern w:val="0"/>
                <w:szCs w:val="21"/>
                <w:lang w:val="en-US" w:eastAsia="zh-CN"/>
              </w:rPr>
              <w:t>2.73</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12</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2101101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行政单位医疗</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2.73</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rPr>
            </w:pPr>
            <w:r>
              <w:rPr>
                <w:rFonts w:hint="eastAsia" w:ascii="方正书宋_GBK" w:hAnsi="宋体" w:eastAsia="方正书宋_GBK" w:cs="宋体"/>
                <w:kern w:val="0"/>
                <w:szCs w:val="21"/>
                <w:lang w:val="en-US" w:eastAsia="zh-CN"/>
              </w:rPr>
              <w:t>2.73</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13</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住房保障支出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4.34</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4.34</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14</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22102</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住房改革支出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4.34</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4.34</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15</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2210201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住房公积金</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4.34</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4.34</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p>
        </w:tc>
      </w:tr>
    </w:tbl>
    <w:p>
      <w:pPr>
        <w:autoSpaceDE w:val="0"/>
        <w:autoSpaceDN w:val="0"/>
        <w:adjustRightInd w:val="0"/>
        <w:ind w:firstLine="48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p>
    <w:p>
      <w:pPr>
        <w:pStyle w:val="3"/>
        <w:rPr>
          <w:rFonts w:ascii="仿宋_GB2312" w:hAnsi="仿宋_GB2312" w:eastAsia="仿宋_GB2312" w:cs="仿宋_GB2312"/>
          <w:sz w:val="24"/>
          <w:highlight w:val="green"/>
        </w:rPr>
      </w:pPr>
      <w:bookmarkStart w:id="5" w:name="_Toc62828912"/>
      <w:r>
        <w:rPr>
          <w:rFonts w:hint="eastAsia"/>
        </w:rPr>
        <w:t>部门预算一般公共预算财政拨款基本支出表</w:t>
      </w:r>
      <w:bookmarkEnd w:id="5"/>
    </w:p>
    <w:tbl>
      <w:tblPr>
        <w:tblStyle w:val="11"/>
        <w:tblW w:w="0" w:type="auto"/>
        <w:tblInd w:w="392" w:type="dxa"/>
        <w:tblLayout w:type="fixed"/>
        <w:tblCellMar>
          <w:top w:w="0" w:type="dxa"/>
          <w:left w:w="108" w:type="dxa"/>
          <w:bottom w:w="0" w:type="dxa"/>
          <w:right w:w="108" w:type="dxa"/>
        </w:tblCellMar>
      </w:tblPr>
      <w:tblGrid>
        <w:gridCol w:w="1721"/>
        <w:gridCol w:w="1256"/>
        <w:gridCol w:w="4369"/>
        <w:gridCol w:w="2145"/>
        <w:gridCol w:w="2145"/>
        <w:gridCol w:w="2146"/>
      </w:tblGrid>
      <w:tr>
        <w:tblPrEx>
          <w:tblCellMar>
            <w:top w:w="0" w:type="dxa"/>
            <w:left w:w="108" w:type="dxa"/>
            <w:bottom w:w="0" w:type="dxa"/>
            <w:right w:w="108" w:type="dxa"/>
          </w:tblCellMar>
        </w:tblPrEx>
        <w:trPr>
          <w:cantSplit/>
          <w:trHeight w:val="570" w:hRule="atLeast"/>
          <w:tblHeader/>
        </w:trPr>
        <w:tc>
          <w:tcPr>
            <w:tcW w:w="13782" w:type="dxa"/>
            <w:gridSpan w:val="6"/>
            <w:tcBorders>
              <w:top w:val="nil"/>
              <w:left w:val="nil"/>
              <w:bottom w:val="single" w:color="auto" w:sz="4" w:space="0"/>
              <w:right w:val="nil"/>
            </w:tcBorders>
            <w:shd w:val="clear" w:color="auto" w:fill="auto"/>
            <w:vAlign w:val="center"/>
          </w:tcPr>
          <w:p>
            <w:pPr>
              <w:widowControl/>
              <w:jc w:val="left"/>
              <w:rPr>
                <w:b/>
                <w:bCs/>
                <w:kern w:val="0"/>
                <w:sz w:val="24"/>
              </w:rPr>
            </w:pPr>
            <w:r>
              <w:rPr>
                <w:rFonts w:hint="eastAsia" w:eastAsia="方正书宋_GBK"/>
                <w:b/>
                <w:bCs/>
                <w:kern w:val="0"/>
                <w:sz w:val="24"/>
                <w:lang w:eastAsia="zh-CN"/>
              </w:rPr>
              <w:t>225002中共承德市鹰手营子矿区委机构编制委员会办公室</w:t>
            </w:r>
            <w:r>
              <w:rPr>
                <w:rFonts w:hint="eastAsia" w:ascii="方正书宋_GBK" w:eastAsia="方正书宋_GBK"/>
                <w:b/>
                <w:bCs/>
                <w:kern w:val="0"/>
                <w:sz w:val="24"/>
              </w:rPr>
              <w:t xml:space="preserve">              </w:t>
            </w:r>
            <w:r>
              <w:rPr>
                <w:rFonts w:hint="eastAsia" w:ascii="方正书宋_GBK" w:eastAsia="方正书宋_GBK"/>
                <w:b/>
                <w:bCs/>
                <w:kern w:val="0"/>
                <w:sz w:val="24"/>
                <w:lang w:eastAsia="zh-CN"/>
              </w:rPr>
              <w:t>预算年度：2023</w:t>
            </w:r>
            <w:r>
              <w:rPr>
                <w:rFonts w:hint="eastAsia"/>
                <w:b/>
                <w:bCs/>
                <w:kern w:val="0"/>
                <w:sz w:val="24"/>
              </w:rPr>
              <w:t xml:space="preserve">                </w:t>
            </w: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cantSplit/>
          <w:trHeight w:val="480" w:hRule="atLeast"/>
          <w:tblHeader/>
        </w:trPr>
        <w:tc>
          <w:tcPr>
            <w:tcW w:w="172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5625"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6436"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r>
      <w:tr>
        <w:tblPrEx>
          <w:tblCellMar>
            <w:top w:w="0" w:type="dxa"/>
            <w:left w:w="108" w:type="dxa"/>
            <w:bottom w:w="0" w:type="dxa"/>
            <w:right w:w="108" w:type="dxa"/>
          </w:tblCellMar>
        </w:tblPrEx>
        <w:trPr>
          <w:cantSplit/>
          <w:trHeight w:val="645" w:hRule="atLeast"/>
          <w:tblHeader/>
        </w:trPr>
        <w:tc>
          <w:tcPr>
            <w:tcW w:w="172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12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经济分类科目编码</w:t>
            </w:r>
          </w:p>
        </w:tc>
        <w:tc>
          <w:tcPr>
            <w:tcW w:w="43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21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21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人员经费</w:t>
            </w:r>
          </w:p>
        </w:tc>
        <w:tc>
          <w:tcPr>
            <w:tcW w:w="214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公用经费</w:t>
            </w:r>
          </w:p>
        </w:tc>
      </w:tr>
      <w:tr>
        <w:tblPrEx>
          <w:tblCellMar>
            <w:top w:w="0" w:type="dxa"/>
            <w:left w:w="108" w:type="dxa"/>
            <w:bottom w:w="0" w:type="dxa"/>
            <w:right w:w="108" w:type="dxa"/>
          </w:tblCellMar>
        </w:tblPrEx>
        <w:trPr>
          <w:cantSplit/>
          <w:trHeight w:val="336" w:hRule="atLeast"/>
          <w:tblHeader/>
        </w:trPr>
        <w:tc>
          <w:tcPr>
            <w:tcW w:w="172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12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1</w:t>
            </w:r>
          </w:p>
        </w:tc>
        <w:tc>
          <w:tcPr>
            <w:tcW w:w="43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w:t>
            </w:r>
          </w:p>
        </w:tc>
        <w:tc>
          <w:tcPr>
            <w:tcW w:w="21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3</w:t>
            </w:r>
          </w:p>
        </w:tc>
        <w:tc>
          <w:tcPr>
            <w:tcW w:w="21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4</w:t>
            </w:r>
          </w:p>
        </w:tc>
        <w:tc>
          <w:tcPr>
            <w:tcW w:w="214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5</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125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436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合计</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58.82</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52.16</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6.66</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301</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工资福利支出</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52.04</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52.04</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30101</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基本工资</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15.77</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15.77</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30102</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津贴补贴</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15.24</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15.24</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5</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30103</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奖金</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3.63</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3.63</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val="en-US" w:eastAsia="zh-CN"/>
              </w:rPr>
            </w:pPr>
            <w:r>
              <w:rPr>
                <w:rFonts w:hint="eastAsia" w:ascii="方正书宋_GBK" w:eastAsia="方正书宋_GBK"/>
                <w:kern w:val="0"/>
                <w:szCs w:val="21"/>
                <w:lang w:val="en-US" w:eastAsia="zh-CN"/>
              </w:rPr>
              <w:t>6</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30107</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绩效工资</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4.72</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4.72</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7</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30108</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机关事业单位基本养老保险缴费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5.42</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5.42</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8</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30112</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其他社会保障缴费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2.93</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2.93</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9</w:t>
            </w:r>
          </w:p>
        </w:tc>
        <w:tc>
          <w:tcPr>
            <w:tcW w:w="1256"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30113</w:t>
            </w:r>
          </w:p>
        </w:tc>
        <w:tc>
          <w:tcPr>
            <w:tcW w:w="4369"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住房公积金</w:t>
            </w:r>
          </w:p>
        </w:tc>
        <w:tc>
          <w:tcPr>
            <w:tcW w:w="2145"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4.34</w:t>
            </w:r>
          </w:p>
        </w:tc>
        <w:tc>
          <w:tcPr>
            <w:tcW w:w="2145"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4.34</w:t>
            </w:r>
          </w:p>
        </w:tc>
        <w:tc>
          <w:tcPr>
            <w:tcW w:w="2146"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10</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302</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商品和服务支出</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6.66</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6.66</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11</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30201</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办公费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1.60</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1.60</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rPr>
              <w:t>1</w:t>
            </w:r>
            <w:r>
              <w:rPr>
                <w:rFonts w:hint="eastAsia" w:ascii="方正书宋_GBK" w:eastAsia="方正书宋_GBK"/>
                <w:kern w:val="0"/>
                <w:szCs w:val="21"/>
                <w:lang w:val="en-US" w:eastAsia="zh-CN"/>
              </w:rPr>
              <w:t>2</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30207</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邮电费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1.74</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1.74</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rPr>
              <w:t>1</w:t>
            </w:r>
            <w:r>
              <w:rPr>
                <w:rFonts w:hint="eastAsia" w:ascii="方正书宋_GBK" w:eastAsia="方正书宋_GBK"/>
                <w:kern w:val="0"/>
                <w:szCs w:val="21"/>
                <w:lang w:val="en-US" w:eastAsia="zh-CN"/>
              </w:rPr>
              <w:t>3</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30228</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工会经费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0.35</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0.35</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14</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30229</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福利费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0.39</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0.39</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rPr>
              <w:t>1</w:t>
            </w:r>
            <w:r>
              <w:rPr>
                <w:rFonts w:hint="eastAsia" w:ascii="方正书宋_GBK" w:eastAsia="方正书宋_GBK"/>
                <w:kern w:val="0"/>
                <w:szCs w:val="21"/>
                <w:lang w:val="en-US" w:eastAsia="zh-CN"/>
              </w:rPr>
              <w:t>5</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30239</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其他交通费用</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2.58</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2.58</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rPr>
              <w:t>1</w:t>
            </w:r>
            <w:r>
              <w:rPr>
                <w:rFonts w:hint="eastAsia" w:ascii="方正书宋_GBK" w:eastAsia="方正书宋_GBK"/>
                <w:kern w:val="0"/>
                <w:szCs w:val="21"/>
                <w:lang w:val="en-US" w:eastAsia="zh-CN"/>
              </w:rPr>
              <w:t>6</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303</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对个人和家庭的补助</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0.12</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0.12</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rPr>
              <w:t>1</w:t>
            </w:r>
            <w:r>
              <w:rPr>
                <w:rFonts w:hint="eastAsia" w:ascii="方正书宋_GBK" w:eastAsia="方正书宋_GBK"/>
                <w:kern w:val="0"/>
                <w:szCs w:val="21"/>
                <w:lang w:val="en-US" w:eastAsia="zh-CN"/>
              </w:rPr>
              <w:t>7</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30399</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其他对个人和家庭的补助</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0.12</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0.12</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r>
    </w:tbl>
    <w:p>
      <w:pPr>
        <w:autoSpaceDE w:val="0"/>
        <w:autoSpaceDN w:val="0"/>
        <w:adjustRightInd w:val="0"/>
        <w:ind w:firstLine="48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p>
    <w:p>
      <w:pPr>
        <w:pStyle w:val="3"/>
        <w:rPr>
          <w:rFonts w:ascii="仿宋_GB2312" w:hAnsi="仿宋_GB2312" w:eastAsia="仿宋_GB2312" w:cs="仿宋_GB2312"/>
          <w:sz w:val="24"/>
          <w:highlight w:val="green"/>
        </w:rPr>
      </w:pPr>
      <w:bookmarkStart w:id="6" w:name="_Toc62828913"/>
      <w:r>
        <w:rPr>
          <w:rFonts w:hint="eastAsia"/>
        </w:rPr>
        <w:t>部门预算政府基金预算财政拨款支出表</w:t>
      </w:r>
      <w:bookmarkEnd w:id="6"/>
    </w:p>
    <w:tbl>
      <w:tblPr>
        <w:tblStyle w:val="11"/>
        <w:tblW w:w="13466" w:type="dxa"/>
        <w:tblInd w:w="534" w:type="dxa"/>
        <w:tblLayout w:type="autofit"/>
        <w:tblCellMar>
          <w:top w:w="0" w:type="dxa"/>
          <w:left w:w="108" w:type="dxa"/>
          <w:bottom w:w="0" w:type="dxa"/>
          <w:right w:w="108" w:type="dxa"/>
        </w:tblCellMar>
      </w:tblPr>
      <w:tblGrid>
        <w:gridCol w:w="1134"/>
        <w:gridCol w:w="1417"/>
        <w:gridCol w:w="4166"/>
        <w:gridCol w:w="2620"/>
        <w:gridCol w:w="1861"/>
        <w:gridCol w:w="2268"/>
      </w:tblGrid>
      <w:tr>
        <w:tblPrEx>
          <w:tblCellMar>
            <w:top w:w="0" w:type="dxa"/>
            <w:left w:w="108" w:type="dxa"/>
            <w:bottom w:w="0" w:type="dxa"/>
            <w:right w:w="108" w:type="dxa"/>
          </w:tblCellMar>
        </w:tblPrEx>
        <w:trPr>
          <w:trHeight w:val="435" w:hRule="atLeast"/>
        </w:trPr>
        <w:tc>
          <w:tcPr>
            <w:tcW w:w="13466" w:type="dxa"/>
            <w:gridSpan w:val="6"/>
            <w:tcBorders>
              <w:top w:val="nil"/>
              <w:left w:val="nil"/>
              <w:bottom w:val="single" w:color="auto" w:sz="4" w:space="0"/>
              <w:right w:val="nil"/>
            </w:tcBorders>
            <w:shd w:val="clear" w:color="auto" w:fill="auto"/>
            <w:vAlign w:val="center"/>
          </w:tcPr>
          <w:p>
            <w:pPr>
              <w:widowControl/>
              <w:jc w:val="left"/>
              <w:rPr>
                <w:b/>
                <w:bCs/>
                <w:kern w:val="0"/>
                <w:sz w:val="24"/>
              </w:rPr>
            </w:pPr>
            <w:r>
              <w:rPr>
                <w:rFonts w:hint="eastAsia" w:eastAsia="方正书宋_GBK"/>
                <w:b/>
                <w:bCs/>
                <w:kern w:val="0"/>
                <w:sz w:val="24"/>
                <w:lang w:eastAsia="zh-CN"/>
              </w:rPr>
              <w:t>225002中共承德市鹰手营子矿区委机构编制委员会办公室</w:t>
            </w:r>
            <w:r>
              <w:rPr>
                <w:rFonts w:hint="eastAsia" w:ascii="方正书宋_GBK" w:eastAsia="方正书宋_GBK"/>
                <w:b/>
                <w:bCs/>
                <w:kern w:val="0"/>
                <w:sz w:val="24"/>
              </w:rPr>
              <w:t xml:space="preserve">              </w:t>
            </w:r>
            <w:r>
              <w:rPr>
                <w:rFonts w:hint="eastAsia" w:ascii="方正书宋_GBK" w:eastAsia="方正书宋_GBK"/>
                <w:b/>
                <w:bCs/>
                <w:kern w:val="0"/>
                <w:sz w:val="24"/>
                <w:lang w:eastAsia="zh-CN"/>
              </w:rPr>
              <w:t>预算年度：2023</w:t>
            </w:r>
            <w:r>
              <w:rPr>
                <w:rFonts w:hint="eastAsia"/>
                <w:b/>
                <w:bCs/>
                <w:kern w:val="0"/>
                <w:sz w:val="24"/>
              </w:rPr>
              <w:t xml:space="preserve">                 </w:t>
            </w: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trHeight w:val="435"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5583"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2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18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项目支出</w:t>
            </w:r>
          </w:p>
        </w:tc>
      </w:tr>
      <w:tr>
        <w:tblPrEx>
          <w:tblCellMar>
            <w:top w:w="0" w:type="dxa"/>
            <w:left w:w="108" w:type="dxa"/>
            <w:bottom w:w="0" w:type="dxa"/>
            <w:right w:w="108" w:type="dxa"/>
          </w:tblCellMar>
        </w:tblPrEx>
        <w:trPr>
          <w:trHeight w:val="825"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14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41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262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14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1</w:t>
            </w:r>
          </w:p>
        </w:tc>
        <w:tc>
          <w:tcPr>
            <w:tcW w:w="41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w:t>
            </w:r>
          </w:p>
        </w:tc>
        <w:tc>
          <w:tcPr>
            <w:tcW w:w="26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3</w:t>
            </w:r>
          </w:p>
        </w:tc>
        <w:tc>
          <w:tcPr>
            <w:tcW w:w="186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4</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5</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1</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2</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3</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4</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5</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40" w:hRule="atLeast"/>
        </w:trPr>
        <w:tc>
          <w:tcPr>
            <w:tcW w:w="11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12332" w:type="dxa"/>
            <w:gridSpan w:val="5"/>
            <w:tcBorders>
              <w:top w:val="single" w:color="auto" w:sz="4" w:space="0"/>
              <w:left w:val="nil"/>
              <w:bottom w:val="nil"/>
              <w:right w:val="nil"/>
            </w:tcBorders>
            <w:shd w:val="clear" w:color="auto" w:fill="auto"/>
            <w:noWrap/>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注：无政府基金预算，空表列示。</w:t>
            </w:r>
          </w:p>
        </w:tc>
      </w:tr>
    </w:tbl>
    <w:p>
      <w:pPr>
        <w:autoSpaceDE w:val="0"/>
        <w:autoSpaceDN w:val="0"/>
        <w:adjustRightInd w:val="0"/>
        <w:ind w:firstLine="48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p>
    <w:p>
      <w:pPr>
        <w:pStyle w:val="3"/>
        <w:rPr>
          <w:rFonts w:ascii="仿宋_GB2312" w:hAnsi="仿宋_GB2312" w:eastAsia="仿宋_GB2312" w:cs="仿宋_GB2312"/>
          <w:sz w:val="24"/>
          <w:highlight w:val="green"/>
        </w:rPr>
      </w:pPr>
      <w:bookmarkStart w:id="7" w:name="_Toc62828914"/>
      <w:r>
        <w:rPr>
          <w:rFonts w:hint="eastAsia"/>
        </w:rPr>
        <w:t>部门预算国有资本经营预算财政拨款支出表</w:t>
      </w:r>
      <w:bookmarkEnd w:id="7"/>
    </w:p>
    <w:tbl>
      <w:tblPr>
        <w:tblStyle w:val="11"/>
        <w:tblW w:w="13750" w:type="dxa"/>
        <w:tblInd w:w="250" w:type="dxa"/>
        <w:tblLayout w:type="autofit"/>
        <w:tblCellMar>
          <w:top w:w="0" w:type="dxa"/>
          <w:left w:w="108" w:type="dxa"/>
          <w:bottom w:w="0" w:type="dxa"/>
          <w:right w:w="108" w:type="dxa"/>
        </w:tblCellMar>
      </w:tblPr>
      <w:tblGrid>
        <w:gridCol w:w="1134"/>
        <w:gridCol w:w="1276"/>
        <w:gridCol w:w="2693"/>
        <w:gridCol w:w="3969"/>
        <w:gridCol w:w="2835"/>
        <w:gridCol w:w="1843"/>
      </w:tblGrid>
      <w:tr>
        <w:tblPrEx>
          <w:tblCellMar>
            <w:top w:w="0" w:type="dxa"/>
            <w:left w:w="108" w:type="dxa"/>
            <w:bottom w:w="0" w:type="dxa"/>
            <w:right w:w="108" w:type="dxa"/>
          </w:tblCellMar>
        </w:tblPrEx>
        <w:trPr>
          <w:trHeight w:val="495" w:hRule="atLeast"/>
        </w:trPr>
        <w:tc>
          <w:tcPr>
            <w:tcW w:w="5103" w:type="dxa"/>
            <w:gridSpan w:val="3"/>
            <w:tcBorders>
              <w:top w:val="nil"/>
              <w:left w:val="nil"/>
              <w:bottom w:val="single" w:color="auto" w:sz="4" w:space="0"/>
              <w:right w:val="nil"/>
            </w:tcBorders>
            <w:shd w:val="clear" w:color="auto" w:fill="auto"/>
            <w:vAlign w:val="center"/>
          </w:tcPr>
          <w:p>
            <w:pPr>
              <w:widowControl/>
              <w:jc w:val="left"/>
              <w:rPr>
                <w:rFonts w:hint="eastAsia" w:eastAsia="宋体"/>
                <w:b/>
                <w:bCs/>
                <w:kern w:val="0"/>
                <w:sz w:val="24"/>
                <w:lang w:eastAsia="zh-CN"/>
              </w:rPr>
            </w:pPr>
            <w:r>
              <w:rPr>
                <w:rFonts w:hint="eastAsia"/>
                <w:b/>
                <w:bCs/>
                <w:kern w:val="0"/>
                <w:sz w:val="24"/>
                <w:lang w:eastAsia="zh-CN"/>
              </w:rPr>
              <w:t>225002中共承德市鹰手营子矿区委机构编制委员会办公室</w:t>
            </w:r>
          </w:p>
        </w:tc>
        <w:tc>
          <w:tcPr>
            <w:tcW w:w="3969" w:type="dxa"/>
            <w:tcBorders>
              <w:top w:val="nil"/>
              <w:left w:val="nil"/>
              <w:bottom w:val="nil"/>
              <w:right w:val="nil"/>
            </w:tcBorders>
            <w:shd w:val="clear" w:color="auto" w:fill="auto"/>
            <w:vAlign w:val="center"/>
          </w:tcPr>
          <w:p>
            <w:pPr>
              <w:widowControl/>
              <w:jc w:val="left"/>
              <w:rPr>
                <w:rFonts w:hint="eastAsia" w:eastAsia="宋体"/>
                <w:b/>
                <w:bCs/>
                <w:kern w:val="0"/>
                <w:sz w:val="24"/>
                <w:lang w:eastAsia="zh-CN"/>
              </w:rPr>
            </w:pPr>
            <w:r>
              <w:rPr>
                <w:rFonts w:hint="eastAsia" w:ascii="方正书宋_GBK" w:eastAsia="方正书宋_GBK"/>
                <w:b/>
                <w:bCs/>
                <w:kern w:val="0"/>
                <w:sz w:val="24"/>
                <w:lang w:eastAsia="zh-CN"/>
              </w:rPr>
              <w:t>预算年度：2023</w:t>
            </w:r>
          </w:p>
        </w:tc>
        <w:tc>
          <w:tcPr>
            <w:tcW w:w="2835" w:type="dxa"/>
            <w:tcBorders>
              <w:top w:val="nil"/>
              <w:left w:val="nil"/>
              <w:bottom w:val="nil"/>
              <w:right w:val="nil"/>
            </w:tcBorders>
            <w:shd w:val="clear" w:color="auto" w:fill="auto"/>
            <w:noWrap/>
          </w:tcPr>
          <w:p>
            <w:pPr>
              <w:widowControl/>
              <w:jc w:val="left"/>
              <w:rPr>
                <w:b/>
                <w:bCs/>
                <w:kern w:val="0"/>
                <w:sz w:val="24"/>
              </w:rPr>
            </w:pPr>
          </w:p>
        </w:tc>
        <w:tc>
          <w:tcPr>
            <w:tcW w:w="1843" w:type="dxa"/>
            <w:tcBorders>
              <w:top w:val="nil"/>
              <w:left w:val="nil"/>
              <w:bottom w:val="nil"/>
              <w:right w:val="nil"/>
            </w:tcBorders>
            <w:shd w:val="clear" w:color="auto" w:fill="auto"/>
            <w:vAlign w:val="center"/>
          </w:tcPr>
          <w:p>
            <w:pPr>
              <w:widowControl/>
              <w:jc w:val="right"/>
              <w:rPr>
                <w:b/>
                <w:bCs/>
                <w:kern w:val="0"/>
                <w:sz w:val="24"/>
              </w:rPr>
            </w:pP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trHeight w:val="540"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396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项目支出</w:t>
            </w:r>
          </w:p>
        </w:tc>
      </w:tr>
      <w:tr>
        <w:tblPrEx>
          <w:tblCellMar>
            <w:top w:w="0" w:type="dxa"/>
            <w:left w:w="108" w:type="dxa"/>
            <w:bottom w:w="0" w:type="dxa"/>
            <w:right w:w="108" w:type="dxa"/>
          </w:tblCellMar>
        </w:tblPrEx>
        <w:trPr>
          <w:trHeight w:val="929"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26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269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396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283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40" w:hRule="atLeast"/>
        </w:trPr>
        <w:tc>
          <w:tcPr>
            <w:tcW w:w="1134" w:type="dxa"/>
            <w:tcBorders>
              <w:top w:val="nil"/>
              <w:left w:val="nil"/>
              <w:bottom w:val="nil"/>
              <w:right w:val="nil"/>
            </w:tcBorders>
            <w:shd w:val="clear" w:color="auto" w:fill="auto"/>
            <w:noWrap/>
          </w:tcPr>
          <w:p>
            <w:pPr>
              <w:widowControl/>
              <w:jc w:val="center"/>
              <w:rPr>
                <w:rFonts w:ascii="宋体" w:hAnsi="宋体" w:cs="宋体"/>
                <w:kern w:val="0"/>
                <w:sz w:val="18"/>
                <w:szCs w:val="18"/>
              </w:rPr>
            </w:pPr>
          </w:p>
        </w:tc>
        <w:tc>
          <w:tcPr>
            <w:tcW w:w="12616" w:type="dxa"/>
            <w:gridSpan w:val="5"/>
            <w:tcBorders>
              <w:top w:val="single" w:color="auto" w:sz="4" w:space="0"/>
              <w:left w:val="nil"/>
              <w:bottom w:val="nil"/>
              <w:right w:val="nil"/>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注：无国有资本经营预算，空表列示。</w:t>
            </w:r>
          </w:p>
        </w:tc>
      </w:tr>
    </w:tbl>
    <w:p>
      <w:pPr>
        <w:pStyle w:val="3"/>
        <w:rPr>
          <w:rFonts w:ascii="仿宋_GB2312" w:hAnsi="仿宋_GB2312" w:eastAsia="仿宋_GB2312" w:cs="仿宋_GB2312"/>
          <w:sz w:val="24"/>
          <w:highlight w:val="green"/>
        </w:rPr>
      </w:pPr>
      <w:bookmarkStart w:id="8" w:name="_Toc62828915"/>
      <w:r>
        <w:rPr>
          <w:rFonts w:hint="eastAsia"/>
        </w:rPr>
        <w:t>部门预算财政拨款“三公”经费支出表</w:t>
      </w:r>
      <w:bookmarkEnd w:id="8"/>
    </w:p>
    <w:tbl>
      <w:tblPr>
        <w:tblStyle w:val="11"/>
        <w:tblW w:w="0" w:type="auto"/>
        <w:tblInd w:w="250" w:type="dxa"/>
        <w:tblLayout w:type="fixed"/>
        <w:tblCellMar>
          <w:top w:w="0" w:type="dxa"/>
          <w:left w:w="108" w:type="dxa"/>
          <w:bottom w:w="0" w:type="dxa"/>
          <w:right w:w="108" w:type="dxa"/>
        </w:tblCellMar>
      </w:tblPr>
      <w:tblGrid>
        <w:gridCol w:w="851"/>
        <w:gridCol w:w="3761"/>
        <w:gridCol w:w="1659"/>
        <w:gridCol w:w="203"/>
        <w:gridCol w:w="1862"/>
        <w:gridCol w:w="1113"/>
        <w:gridCol w:w="750"/>
        <w:gridCol w:w="1177"/>
        <w:gridCol w:w="685"/>
        <w:gridCol w:w="1863"/>
      </w:tblGrid>
      <w:tr>
        <w:tblPrEx>
          <w:tblCellMar>
            <w:top w:w="0" w:type="dxa"/>
            <w:left w:w="108" w:type="dxa"/>
            <w:bottom w:w="0" w:type="dxa"/>
            <w:right w:w="108" w:type="dxa"/>
          </w:tblCellMar>
        </w:tblPrEx>
        <w:trPr>
          <w:trHeight w:val="435" w:hRule="atLeast"/>
        </w:trPr>
        <w:tc>
          <w:tcPr>
            <w:tcW w:w="4612" w:type="dxa"/>
            <w:gridSpan w:val="2"/>
            <w:tcBorders>
              <w:top w:val="nil"/>
              <w:left w:val="nil"/>
              <w:bottom w:val="single" w:color="auto" w:sz="4" w:space="0"/>
              <w:right w:val="nil"/>
            </w:tcBorders>
            <w:shd w:val="clear" w:color="auto" w:fill="auto"/>
            <w:vAlign w:val="center"/>
          </w:tcPr>
          <w:p>
            <w:pPr>
              <w:widowControl/>
              <w:jc w:val="left"/>
              <w:rPr>
                <w:rFonts w:hint="eastAsia" w:eastAsia="宋体"/>
                <w:b/>
                <w:bCs/>
                <w:kern w:val="0"/>
                <w:sz w:val="24"/>
                <w:lang w:eastAsia="zh-CN"/>
              </w:rPr>
            </w:pPr>
            <w:r>
              <w:rPr>
                <w:rFonts w:hint="eastAsia"/>
                <w:b/>
                <w:bCs/>
                <w:kern w:val="0"/>
                <w:sz w:val="24"/>
                <w:lang w:eastAsia="zh-CN"/>
              </w:rPr>
              <w:t>225002中共承德市鹰手营子矿区委机构编制委员会办公室</w:t>
            </w:r>
          </w:p>
        </w:tc>
        <w:tc>
          <w:tcPr>
            <w:tcW w:w="1659" w:type="dxa"/>
            <w:tcBorders>
              <w:top w:val="nil"/>
              <w:left w:val="nil"/>
              <w:bottom w:val="single" w:color="auto" w:sz="4" w:space="0"/>
              <w:right w:val="nil"/>
            </w:tcBorders>
            <w:shd w:val="clear" w:color="auto" w:fill="auto"/>
            <w:vAlign w:val="center"/>
          </w:tcPr>
          <w:p>
            <w:pPr>
              <w:widowControl/>
              <w:jc w:val="left"/>
              <w:rPr>
                <w:b/>
                <w:bCs/>
                <w:kern w:val="0"/>
                <w:sz w:val="24"/>
              </w:rPr>
            </w:pPr>
            <w:r>
              <w:rPr>
                <w:b/>
                <w:bCs/>
                <w:kern w:val="0"/>
                <w:sz w:val="24"/>
              </w:rPr>
              <w:t>　</w:t>
            </w:r>
          </w:p>
        </w:tc>
        <w:tc>
          <w:tcPr>
            <w:tcW w:w="3178" w:type="dxa"/>
            <w:gridSpan w:val="3"/>
            <w:tcBorders>
              <w:top w:val="nil"/>
              <w:left w:val="nil"/>
              <w:bottom w:val="nil"/>
              <w:right w:val="nil"/>
            </w:tcBorders>
            <w:shd w:val="clear" w:color="auto" w:fill="auto"/>
            <w:vAlign w:val="center"/>
          </w:tcPr>
          <w:p>
            <w:pPr>
              <w:widowControl/>
              <w:jc w:val="left"/>
              <w:rPr>
                <w:rFonts w:hint="eastAsia" w:eastAsia="宋体"/>
                <w:b/>
                <w:bCs/>
                <w:kern w:val="0"/>
                <w:sz w:val="24"/>
                <w:lang w:eastAsia="zh-CN"/>
              </w:rPr>
            </w:pPr>
            <w:r>
              <w:rPr>
                <w:rFonts w:hint="eastAsia" w:ascii="方正书宋_GBK" w:eastAsia="方正书宋_GBK"/>
                <w:b/>
                <w:bCs/>
                <w:kern w:val="0"/>
                <w:sz w:val="24"/>
                <w:lang w:eastAsia="zh-CN"/>
              </w:rPr>
              <w:t>预算年度：2023</w:t>
            </w:r>
          </w:p>
        </w:tc>
        <w:tc>
          <w:tcPr>
            <w:tcW w:w="1927" w:type="dxa"/>
            <w:gridSpan w:val="2"/>
            <w:tcBorders>
              <w:top w:val="nil"/>
              <w:left w:val="nil"/>
              <w:bottom w:val="nil"/>
              <w:right w:val="nil"/>
            </w:tcBorders>
            <w:shd w:val="clear" w:color="auto" w:fill="auto"/>
            <w:noWrap/>
          </w:tcPr>
          <w:p>
            <w:pPr>
              <w:widowControl/>
              <w:jc w:val="left"/>
              <w:rPr>
                <w:rFonts w:ascii="宋体" w:hAnsi="宋体" w:cs="宋体"/>
                <w:kern w:val="0"/>
                <w:sz w:val="18"/>
                <w:szCs w:val="18"/>
              </w:rPr>
            </w:pPr>
          </w:p>
        </w:tc>
        <w:tc>
          <w:tcPr>
            <w:tcW w:w="2548" w:type="dxa"/>
            <w:gridSpan w:val="2"/>
            <w:tcBorders>
              <w:top w:val="nil"/>
              <w:left w:val="nil"/>
              <w:bottom w:val="single" w:color="auto" w:sz="4" w:space="0"/>
              <w:right w:val="nil"/>
            </w:tcBorders>
            <w:shd w:val="clear" w:color="auto" w:fill="auto"/>
            <w:vAlign w:val="center"/>
          </w:tcPr>
          <w:p>
            <w:pPr>
              <w:widowControl/>
              <w:jc w:val="right"/>
              <w:rPr>
                <w:b/>
                <w:bCs/>
                <w:kern w:val="0"/>
                <w:sz w:val="24"/>
              </w:rPr>
            </w:pP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trHeight w:val="390" w:hRule="atLeast"/>
        </w:trPr>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376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w:t>
            </w:r>
            <w:r>
              <w:rPr>
                <w:rFonts w:ascii="方正书宋_GBK" w:eastAsia="方正书宋_GBK"/>
                <w:b/>
                <w:bCs/>
                <w:kern w:val="0"/>
                <w:szCs w:val="21"/>
              </w:rPr>
              <w:t xml:space="preserve">  </w:t>
            </w:r>
            <w:r>
              <w:rPr>
                <w:rFonts w:hint="eastAsia" w:ascii="方正书宋_GBK" w:eastAsia="方正书宋_GBK"/>
                <w:b/>
                <w:bCs/>
                <w:kern w:val="0"/>
                <w:szCs w:val="21"/>
              </w:rPr>
              <w:t>目</w:t>
            </w:r>
          </w:p>
        </w:tc>
        <w:tc>
          <w:tcPr>
            <w:tcW w:w="9312" w:type="dxa"/>
            <w:gridSpan w:val="8"/>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资金来源</w:t>
            </w:r>
          </w:p>
        </w:tc>
      </w:tr>
      <w:tr>
        <w:tblPrEx>
          <w:tblCellMar>
            <w:top w:w="0" w:type="dxa"/>
            <w:left w:w="108" w:type="dxa"/>
            <w:bottom w:w="0" w:type="dxa"/>
            <w:right w:w="108" w:type="dxa"/>
          </w:tblCellMar>
        </w:tblPrEx>
        <w:trPr>
          <w:trHeight w:val="648"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376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1862"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18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一般公共预算</w:t>
            </w:r>
          </w:p>
          <w:p>
            <w:pPr>
              <w:widowControl/>
              <w:adjustRightInd w:val="0"/>
              <w:snapToGrid w:val="0"/>
              <w:ind w:firstLine="315" w:firstLineChars="150"/>
              <w:jc w:val="center"/>
              <w:rPr>
                <w:rFonts w:ascii="方正书宋_GBK" w:eastAsia="方正书宋_GBK"/>
                <w:b/>
                <w:bCs/>
                <w:kern w:val="0"/>
                <w:szCs w:val="21"/>
              </w:rPr>
            </w:pPr>
            <w:r>
              <w:rPr>
                <w:rFonts w:hint="eastAsia" w:ascii="方正书宋_GBK" w:eastAsia="方正书宋_GBK"/>
                <w:b/>
                <w:bCs/>
                <w:kern w:val="0"/>
                <w:szCs w:val="21"/>
              </w:rPr>
              <w:t>财政拨款</w:t>
            </w:r>
          </w:p>
        </w:tc>
        <w:tc>
          <w:tcPr>
            <w:tcW w:w="1863"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政府性基金</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财政拨款</w:t>
            </w:r>
          </w:p>
        </w:tc>
        <w:tc>
          <w:tcPr>
            <w:tcW w:w="1862"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国有资本经营</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预算财政拨款</w:t>
            </w:r>
          </w:p>
        </w:tc>
        <w:tc>
          <w:tcPr>
            <w:tcW w:w="18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财政专户</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核拨资金</w:t>
            </w:r>
          </w:p>
        </w:tc>
      </w:tr>
      <w:tr>
        <w:tblPrEx>
          <w:tblCellMar>
            <w:top w:w="0" w:type="dxa"/>
            <w:left w:w="108" w:type="dxa"/>
            <w:bottom w:w="0" w:type="dxa"/>
            <w:right w:w="108" w:type="dxa"/>
          </w:tblCellMar>
        </w:tblPrEx>
        <w:trPr>
          <w:trHeight w:val="39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376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1862"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18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1863"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862"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c>
          <w:tcPr>
            <w:tcW w:w="18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6</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1</w:t>
            </w:r>
          </w:p>
        </w:tc>
        <w:tc>
          <w:tcPr>
            <w:tcW w:w="3761"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b/>
                <w:bCs/>
                <w:kern w:val="0"/>
                <w:sz w:val="24"/>
              </w:rPr>
            </w:pPr>
            <w:r>
              <w:rPr>
                <w:rFonts w:hint="eastAsia" w:ascii="方正仿宋_GBK" w:hAnsi="宋体" w:eastAsia="方正仿宋_GBK" w:cs="宋体"/>
                <w:b/>
                <w:bCs/>
                <w:kern w:val="0"/>
                <w:sz w:val="24"/>
              </w:rPr>
              <w:t>合计</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r>
              <w:rPr>
                <w:b/>
                <w:bCs/>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r>
              <w:rPr>
                <w:b/>
                <w:bCs/>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r>
              <w:rPr>
                <w:b/>
                <w:bCs/>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2</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rFonts w:hint="eastAsia" w:ascii="方正仿宋_GBK" w:eastAsia="方正仿宋_GBK"/>
                <w:kern w:val="0"/>
                <w:sz w:val="24"/>
              </w:rPr>
              <w:t>一、因公出国（境）费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3</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rFonts w:hint="eastAsia" w:ascii="方正仿宋_GBK" w:eastAsia="方正仿宋_GBK"/>
                <w:kern w:val="0"/>
                <w:sz w:val="24"/>
              </w:rPr>
              <w:t>二、公务用车购置及运维费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4</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xml:space="preserve">    </w:t>
            </w:r>
            <w:r>
              <w:rPr>
                <w:rFonts w:hint="eastAsia" w:ascii="方正仿宋_GBK" w:eastAsia="方正仿宋_GBK"/>
                <w:kern w:val="0"/>
                <w:sz w:val="24"/>
              </w:rPr>
              <w:t>其中：公务用车购置费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5</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xml:space="preserve">          </w:t>
            </w:r>
            <w:r>
              <w:rPr>
                <w:rFonts w:hint="eastAsia" w:ascii="方正仿宋_GBK" w:eastAsia="方正仿宋_GBK"/>
                <w:kern w:val="0"/>
                <w:sz w:val="24"/>
              </w:rPr>
              <w:t>公务用车运行费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6</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rFonts w:hint="eastAsia" w:ascii="方正仿宋_GBK" w:eastAsia="方正仿宋_GBK"/>
                <w:kern w:val="0"/>
                <w:sz w:val="24"/>
              </w:rPr>
              <w:t>三、公务接待费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bl>
    <w:p>
      <w:pPr>
        <w:autoSpaceDE w:val="0"/>
        <w:autoSpaceDN w:val="0"/>
        <w:adjustRightInd w:val="0"/>
        <w:ind w:firstLine="36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kern w:val="0"/>
          <w:sz w:val="18"/>
          <w:szCs w:val="18"/>
        </w:rPr>
        <w:t>注：无</w:t>
      </w:r>
      <w:r>
        <w:rPr>
          <w:rFonts w:hint="eastAsia" w:ascii="宋体" w:hAnsi="宋体" w:cs="宋体"/>
          <w:kern w:val="0"/>
          <w:sz w:val="18"/>
          <w:szCs w:val="18"/>
          <w:lang w:eastAsia="zh-CN"/>
        </w:rPr>
        <w:t>“</w:t>
      </w:r>
      <w:r>
        <w:rPr>
          <w:rFonts w:hint="eastAsia" w:ascii="宋体" w:hAnsi="宋体" w:cs="宋体"/>
          <w:kern w:val="0"/>
          <w:sz w:val="18"/>
          <w:szCs w:val="18"/>
          <w:lang w:val="en-US" w:eastAsia="zh-CN"/>
        </w:rPr>
        <w:t>三公</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经费</w:t>
      </w:r>
      <w:r>
        <w:rPr>
          <w:rFonts w:hint="eastAsia" w:ascii="宋体" w:hAnsi="宋体" w:cs="宋体"/>
          <w:kern w:val="0"/>
          <w:sz w:val="18"/>
          <w:szCs w:val="18"/>
        </w:rPr>
        <w:t>预算，空表列示。</w:t>
      </w:r>
    </w:p>
    <w:p>
      <w:pPr>
        <w:jc w:val="center"/>
        <w:rPr>
          <w:rFonts w:hint="eastAsia" w:eastAsia="方正小标宋_GBK"/>
          <w:bCs/>
          <w:kern w:val="44"/>
          <w:sz w:val="44"/>
          <w:szCs w:val="44"/>
          <w:lang w:val="en-US" w:eastAsia="zh-CN"/>
        </w:rPr>
      </w:pPr>
      <w:r>
        <w:rPr>
          <w:rFonts w:hint="eastAsia" w:eastAsia="方正小标宋_GBK"/>
          <w:bCs/>
          <w:kern w:val="44"/>
          <w:sz w:val="44"/>
          <w:szCs w:val="44"/>
          <w:lang w:val="en-US" w:eastAsia="zh-CN"/>
        </w:rPr>
        <w:t>中共承德市鹰手营子矿区委机构编制委员会办公室</w:t>
      </w:r>
    </w:p>
    <w:p>
      <w:pPr>
        <w:jc w:val="center"/>
        <w:rPr>
          <w:rFonts w:eastAsia="方正小标宋_GBK"/>
          <w:bCs/>
          <w:kern w:val="44"/>
          <w:sz w:val="44"/>
          <w:szCs w:val="44"/>
        </w:rPr>
      </w:pPr>
      <w:r>
        <w:rPr>
          <w:rFonts w:eastAsia="方正小标宋_GBK"/>
          <w:bCs/>
          <w:kern w:val="44"/>
          <w:sz w:val="44"/>
          <w:szCs w:val="44"/>
        </w:rPr>
        <w:t>20</w:t>
      </w:r>
      <w:r>
        <w:rPr>
          <w:rFonts w:hint="eastAsia" w:eastAsia="方正小标宋_GBK"/>
          <w:bCs/>
          <w:kern w:val="44"/>
          <w:sz w:val="44"/>
          <w:szCs w:val="44"/>
          <w:lang w:val="en-US" w:eastAsia="zh-CN"/>
        </w:rPr>
        <w:t>23</w:t>
      </w:r>
      <w:r>
        <w:rPr>
          <w:rFonts w:eastAsia="方正小标宋_GBK"/>
          <w:bCs/>
          <w:kern w:val="44"/>
          <w:sz w:val="44"/>
          <w:szCs w:val="44"/>
        </w:rPr>
        <w:t>年部门预算信息公开</w:t>
      </w:r>
      <w:r>
        <w:rPr>
          <w:rFonts w:hint="eastAsia" w:eastAsia="方正小标宋_GBK"/>
          <w:bCs/>
          <w:kern w:val="44"/>
          <w:sz w:val="44"/>
          <w:szCs w:val="44"/>
        </w:rPr>
        <w:t>情况说明</w:t>
      </w:r>
    </w:p>
    <w:p>
      <w:pPr>
        <w:spacing w:line="500" w:lineRule="exact"/>
        <w:ind w:firstLine="560" w:firstLineChars="200"/>
        <w:jc w:val="left"/>
        <w:rPr>
          <w:rFonts w:eastAsia="方正仿宋_GBK"/>
          <w:sz w:val="28"/>
        </w:rPr>
      </w:pPr>
      <w:r>
        <w:rPr>
          <w:rFonts w:eastAsia="方正仿宋_GBK"/>
          <w:sz w:val="28"/>
        </w:rPr>
        <w:t>按照</w:t>
      </w:r>
      <w:r>
        <w:rPr>
          <w:rFonts w:hint="eastAsia" w:eastAsia="方正仿宋_GBK"/>
          <w:sz w:val="28"/>
        </w:rPr>
        <w:t>《预算法》、</w:t>
      </w:r>
      <w:r>
        <w:rPr>
          <w:rFonts w:eastAsia="方正仿宋_GBK"/>
          <w:sz w:val="28"/>
        </w:rPr>
        <w:t>《地方预决算公开操作规程》和《河北省省级预算公开办法》</w:t>
      </w:r>
      <w:r>
        <w:rPr>
          <w:rFonts w:hint="eastAsia" w:eastAsia="方正仿宋_GBK"/>
          <w:sz w:val="28"/>
        </w:rPr>
        <w:t>规定</w:t>
      </w:r>
      <w:r>
        <w:rPr>
          <w:rFonts w:eastAsia="方正仿宋_GBK"/>
          <w:sz w:val="28"/>
        </w:rPr>
        <w:t>，现将</w:t>
      </w:r>
      <w:r>
        <w:rPr>
          <w:rFonts w:hint="eastAsia" w:eastAsia="方正仿宋_GBK"/>
          <w:sz w:val="28"/>
          <w:lang w:val="en-US" w:eastAsia="zh-CN"/>
        </w:rPr>
        <w:t>中共承德市鹰手营子矿区委机构编制委员会办公室2023</w:t>
      </w:r>
      <w:r>
        <w:rPr>
          <w:rFonts w:eastAsia="方正仿宋_GBK"/>
          <w:sz w:val="28"/>
        </w:rPr>
        <w:t>年部门预算公开如下：</w:t>
      </w:r>
    </w:p>
    <w:p>
      <w:pPr>
        <w:pStyle w:val="3"/>
        <w:ind w:firstLine="640" w:firstLineChars="200"/>
        <w:jc w:val="left"/>
        <w:rPr>
          <w:rFonts w:ascii="方正黑体_GBK" w:eastAsia="方正黑体_GBK"/>
          <w:sz w:val="32"/>
        </w:rPr>
      </w:pPr>
      <w:bookmarkStart w:id="9" w:name="_Toc62828917"/>
      <w:r>
        <w:rPr>
          <w:rFonts w:hint="eastAsia" w:ascii="方正黑体_GBK" w:eastAsia="方正黑体_GBK"/>
          <w:sz w:val="32"/>
        </w:rPr>
        <w:t>一、部门职责及机构设置情况</w:t>
      </w:r>
      <w:bookmarkEnd w:id="9"/>
    </w:p>
    <w:p>
      <w:pPr>
        <w:ind w:firstLine="640" w:firstLineChars="200"/>
        <w:rPr>
          <w:rFonts w:ascii="方正楷体_GBK" w:eastAsia="方正楷体_GBK"/>
          <w:b/>
          <w:sz w:val="32"/>
          <w:szCs w:val="32"/>
        </w:rPr>
      </w:pPr>
      <w:r>
        <w:rPr>
          <w:rFonts w:hint="eastAsia" w:ascii="方正楷体_GBK" w:eastAsia="方正楷体_GBK"/>
          <w:b/>
          <w:sz w:val="32"/>
          <w:szCs w:val="32"/>
        </w:rPr>
        <w:t xml:space="preserve">部门职责： </w:t>
      </w:r>
    </w:p>
    <w:p>
      <w:pPr>
        <w:spacing w:line="500" w:lineRule="exact"/>
        <w:ind w:firstLine="560" w:firstLineChars="200"/>
        <w:jc w:val="left"/>
        <w:rPr>
          <w:rFonts w:eastAsia="方正仿宋_GBK"/>
          <w:sz w:val="28"/>
        </w:rPr>
      </w:pPr>
      <w:r>
        <w:rPr>
          <w:rFonts w:hint="eastAsia" w:eastAsia="方正仿宋_GBK"/>
          <w:sz w:val="28"/>
          <w:lang w:val="en-US" w:eastAsia="zh-CN"/>
        </w:rPr>
        <w:t>1.</w:t>
      </w:r>
      <w:r>
        <w:rPr>
          <w:rFonts w:hint="eastAsia" w:eastAsia="方正仿宋_GBK"/>
          <w:sz w:val="28"/>
        </w:rPr>
        <w:t>贯彻落实党中央和省委、市委、区委关于行政管理体制和机构改革以及机构编制管理的政策法规,组织拟订相关政策规定并监督实施。管理和指导各级党委、人大、政府、政协、监察委机关,各民主党派、人民团体机关以及全区事业单位的机构编制工作。</w:t>
      </w:r>
    </w:p>
    <w:p>
      <w:pPr>
        <w:spacing w:line="500" w:lineRule="exact"/>
        <w:ind w:firstLine="560" w:firstLineChars="200"/>
        <w:jc w:val="left"/>
        <w:rPr>
          <w:rFonts w:eastAsia="方正仿宋_GBK"/>
          <w:sz w:val="28"/>
        </w:rPr>
      </w:pPr>
      <w:r>
        <w:rPr>
          <w:rFonts w:hint="eastAsia" w:eastAsia="方正仿宋_GBK"/>
          <w:sz w:val="28"/>
          <w:lang w:val="en-US" w:eastAsia="zh-CN"/>
        </w:rPr>
        <w:t>2.</w:t>
      </w:r>
      <w:r>
        <w:rPr>
          <w:rFonts w:hint="eastAsia" w:eastAsia="方正仿宋_GBK"/>
          <w:sz w:val="28"/>
        </w:rPr>
        <w:t>组织拟订全区行政管理体制改革和区委、区政府机构改革方案并组织实施。负责行政执法体制改革工作。</w:t>
      </w:r>
    </w:p>
    <w:p>
      <w:pPr>
        <w:spacing w:line="500" w:lineRule="exact"/>
        <w:ind w:firstLine="560" w:firstLineChars="200"/>
        <w:jc w:val="left"/>
        <w:rPr>
          <w:rFonts w:hint="eastAsia" w:eastAsia="方正仿宋_GBK"/>
          <w:sz w:val="28"/>
        </w:rPr>
      </w:pPr>
      <w:r>
        <w:rPr>
          <w:rFonts w:hint="eastAsia" w:eastAsia="方正仿宋_GBK"/>
          <w:sz w:val="28"/>
          <w:lang w:val="en-US" w:eastAsia="zh-CN"/>
        </w:rPr>
        <w:t>3.</w:t>
      </w:r>
      <w:r>
        <w:rPr>
          <w:rFonts w:hint="eastAsia" w:eastAsia="方正仿宋_GBK"/>
          <w:sz w:val="28"/>
        </w:rPr>
        <w:t>协调区委、区政府各部门的职能配置及其调整。协调区委、区政府部门之间以及区直部门与各镇之间的职责分工。</w:t>
      </w:r>
    </w:p>
    <w:p>
      <w:pPr>
        <w:autoSpaceDE w:val="0"/>
        <w:autoSpaceDN w:val="0"/>
        <w:adjustRightInd w:val="0"/>
        <w:ind w:firstLine="560" w:firstLineChars="200"/>
        <w:jc w:val="left"/>
        <w:rPr>
          <w:rFonts w:hint="eastAsia" w:eastAsia="方正仿宋_GBK"/>
          <w:sz w:val="28"/>
        </w:rPr>
      </w:pPr>
      <w:r>
        <w:rPr>
          <w:rFonts w:hint="eastAsia" w:eastAsia="方正仿宋_GBK"/>
          <w:sz w:val="28"/>
          <w:lang w:val="en-US" w:eastAsia="zh-CN"/>
        </w:rPr>
        <w:t>4.</w:t>
      </w:r>
      <w:r>
        <w:rPr>
          <w:rFonts w:hint="eastAsia" w:eastAsia="方正仿宋_GBK"/>
          <w:sz w:val="28"/>
        </w:rPr>
        <w:t>审核或审批区委、区政府各部门及各部门派出机构的职能配置、机构设置、人员编制和领导职数;审核区人大、区政协、区监察委和区级各民主党派、人民团体机关的职能配置、机构设置、人员编制和领导职数。</w:t>
      </w:r>
    </w:p>
    <w:p>
      <w:pPr>
        <w:autoSpaceDE w:val="0"/>
        <w:autoSpaceDN w:val="0"/>
        <w:adjustRightInd w:val="0"/>
        <w:ind w:firstLine="560" w:firstLineChars="200"/>
        <w:jc w:val="left"/>
        <w:rPr>
          <w:rFonts w:hint="eastAsia" w:eastAsia="方正仿宋_GBK"/>
          <w:sz w:val="28"/>
        </w:rPr>
      </w:pPr>
      <w:r>
        <w:rPr>
          <w:rFonts w:hint="eastAsia" w:eastAsia="方正仿宋_GBK"/>
          <w:sz w:val="28"/>
          <w:lang w:val="en-US" w:eastAsia="zh-CN"/>
        </w:rPr>
        <w:t>5.</w:t>
      </w:r>
      <w:r>
        <w:rPr>
          <w:rFonts w:hint="eastAsia" w:eastAsia="方正仿宋_GBK"/>
          <w:sz w:val="28"/>
        </w:rPr>
        <w:t>负责需要承办的中央和国家机关、省委和省政府、市委和市政府垂直管理部门或双重管理部门(单位)机构编制有关事宜。</w:t>
      </w:r>
    </w:p>
    <w:p>
      <w:pPr>
        <w:autoSpaceDE w:val="0"/>
        <w:autoSpaceDN w:val="0"/>
        <w:adjustRightInd w:val="0"/>
        <w:ind w:firstLine="560" w:firstLineChars="200"/>
        <w:jc w:val="left"/>
        <w:rPr>
          <w:rFonts w:hint="eastAsia" w:eastAsia="方正仿宋_GBK"/>
          <w:sz w:val="28"/>
        </w:rPr>
      </w:pPr>
      <w:r>
        <w:rPr>
          <w:rFonts w:hint="eastAsia" w:eastAsia="方正仿宋_GBK"/>
          <w:sz w:val="28"/>
          <w:lang w:val="en-US" w:eastAsia="zh-CN"/>
        </w:rPr>
        <w:t>6</w:t>
      </w:r>
      <w:r>
        <w:rPr>
          <w:rFonts w:hint="eastAsia" w:eastAsia="方正仿宋_GBK"/>
          <w:sz w:val="28"/>
        </w:rPr>
        <w:t>.组织拟订全区事业单位管理体制和机构改革方案。负责落实各类事业单位人员编制标准和管理办法，负责推进事业单位机构编制标准体系建设；审核或审批全区事业单位的机构编制事宜；负责全区党政群机关统一社会信用代码赋码管理工作，负责全区事业单位法人登记管理和监督检查工作。</w:t>
      </w:r>
    </w:p>
    <w:p>
      <w:pPr>
        <w:autoSpaceDE w:val="0"/>
        <w:autoSpaceDN w:val="0"/>
        <w:adjustRightInd w:val="0"/>
        <w:ind w:firstLine="560" w:firstLineChars="200"/>
        <w:jc w:val="left"/>
        <w:rPr>
          <w:rFonts w:hint="eastAsia" w:eastAsia="方正仿宋_GBK"/>
          <w:sz w:val="28"/>
        </w:rPr>
      </w:pPr>
      <w:r>
        <w:rPr>
          <w:rFonts w:hint="eastAsia" w:eastAsia="方正仿宋_GBK"/>
          <w:sz w:val="28"/>
        </w:rPr>
        <w:t>7.指导全区开发区(园区)行政管理体制改革工作。组织落实区级以上开发区(园区)机构编制管理办法,审核区级以上开发区(园区)职能配置、机构设置、人员编制和领导职数。</w:t>
      </w:r>
    </w:p>
    <w:p>
      <w:pPr>
        <w:autoSpaceDE w:val="0"/>
        <w:autoSpaceDN w:val="0"/>
        <w:adjustRightInd w:val="0"/>
        <w:ind w:firstLine="560" w:firstLineChars="200"/>
        <w:jc w:val="left"/>
        <w:rPr>
          <w:rFonts w:hint="eastAsia" w:eastAsia="方正仿宋_GBK"/>
          <w:sz w:val="28"/>
        </w:rPr>
      </w:pPr>
      <w:r>
        <w:rPr>
          <w:rFonts w:hint="eastAsia" w:eastAsia="方正仿宋_GBK"/>
          <w:sz w:val="28"/>
        </w:rPr>
        <w:t>8.负责全区机构编制的总量控制和动态管理。负责机构编制实名制工作;负责全区机关事业单位编制使用核准。</w:t>
      </w:r>
    </w:p>
    <w:p>
      <w:pPr>
        <w:autoSpaceDE w:val="0"/>
        <w:autoSpaceDN w:val="0"/>
        <w:adjustRightInd w:val="0"/>
        <w:ind w:firstLine="560" w:firstLineChars="200"/>
        <w:jc w:val="left"/>
        <w:rPr>
          <w:rFonts w:hint="eastAsia" w:eastAsia="方正仿宋_GBK"/>
          <w:sz w:val="28"/>
        </w:rPr>
      </w:pPr>
      <w:r>
        <w:rPr>
          <w:rFonts w:hint="eastAsia" w:eastAsia="方正仿宋_GBK"/>
          <w:sz w:val="28"/>
        </w:rPr>
        <w:t>9.负责对全区行政、事业单位管理体制和机构改革及机构编制执行情况的跟踪评估和监督检查。负责受理违反机构编制法规、纪律的检举、控告和投诉,对违反机构编制法规、纪律问题进行调查处理。</w:t>
      </w:r>
    </w:p>
    <w:p>
      <w:pPr>
        <w:autoSpaceDE w:val="0"/>
        <w:autoSpaceDN w:val="0"/>
        <w:adjustRightInd w:val="0"/>
        <w:ind w:firstLine="560" w:firstLineChars="200"/>
        <w:jc w:val="left"/>
        <w:rPr>
          <w:rFonts w:hint="eastAsia" w:eastAsia="方正仿宋_GBK"/>
          <w:sz w:val="28"/>
        </w:rPr>
      </w:pPr>
      <w:r>
        <w:rPr>
          <w:rFonts w:hint="eastAsia" w:eastAsia="方正仿宋_GBK"/>
          <w:sz w:val="28"/>
        </w:rPr>
        <w:t>10.负责全区机构编制电子政务和信息化工作。负责全区机构编制统计工作；负责机构编制网站的建设管理以及网络安全工作；指导全区党政群机关、事业单位和其他非营利性单位网上名称管理工作。</w:t>
      </w:r>
    </w:p>
    <w:p>
      <w:pPr>
        <w:autoSpaceDE w:val="0"/>
        <w:autoSpaceDN w:val="0"/>
        <w:adjustRightInd w:val="0"/>
        <w:ind w:firstLine="560" w:firstLineChars="200"/>
        <w:jc w:val="left"/>
        <w:rPr>
          <w:rFonts w:hint="eastAsia" w:eastAsia="方正仿宋_GBK"/>
          <w:sz w:val="28"/>
        </w:rPr>
      </w:pPr>
      <w:r>
        <w:rPr>
          <w:rFonts w:hint="eastAsia" w:eastAsia="方正仿宋_GBK"/>
          <w:sz w:val="28"/>
        </w:rPr>
        <w:t>11.组织开展行政体制改革及机构编制管理创新基础性和前瞻性研究。</w:t>
      </w:r>
    </w:p>
    <w:p>
      <w:pPr>
        <w:autoSpaceDE w:val="0"/>
        <w:autoSpaceDN w:val="0"/>
        <w:adjustRightInd w:val="0"/>
        <w:ind w:firstLine="560" w:firstLineChars="200"/>
        <w:jc w:val="left"/>
        <w:rPr>
          <w:rFonts w:hint="eastAsia" w:eastAsia="方正仿宋_GBK"/>
          <w:sz w:val="28"/>
        </w:rPr>
      </w:pPr>
      <w:r>
        <w:rPr>
          <w:rFonts w:hint="eastAsia" w:eastAsia="方正仿宋_GBK"/>
          <w:sz w:val="28"/>
        </w:rPr>
        <w:t>12.完成区委、区政府和区委机构编制委员会交办的其他任务。</w:t>
      </w:r>
    </w:p>
    <w:p>
      <w:pPr>
        <w:autoSpaceDE w:val="0"/>
        <w:autoSpaceDN w:val="0"/>
        <w:adjustRightInd w:val="0"/>
        <w:ind w:firstLine="640" w:firstLineChars="200"/>
        <w:jc w:val="left"/>
        <w:rPr>
          <w:rFonts w:ascii="方正仿宋_GBK" w:eastAsia="方正仿宋_GBK"/>
          <w:b/>
          <w:sz w:val="32"/>
          <w:szCs w:val="32"/>
        </w:rPr>
      </w:pPr>
    </w:p>
    <w:p>
      <w:pPr>
        <w:autoSpaceDE w:val="0"/>
        <w:autoSpaceDN w:val="0"/>
        <w:adjustRightInd w:val="0"/>
        <w:ind w:firstLine="640" w:firstLineChars="200"/>
        <w:jc w:val="left"/>
        <w:rPr>
          <w:rFonts w:ascii="方正楷体_GBK" w:eastAsia="方正楷体_GBK"/>
          <w:b/>
          <w:sz w:val="32"/>
          <w:szCs w:val="32"/>
        </w:rPr>
      </w:pPr>
      <w:r>
        <w:rPr>
          <w:rFonts w:hint="eastAsia" w:ascii="方正楷体_GBK" w:eastAsia="方正楷体_GBK"/>
          <w:b/>
          <w:sz w:val="32"/>
          <w:szCs w:val="32"/>
        </w:rPr>
        <w:t xml:space="preserve">机构设置： </w:t>
      </w:r>
    </w:p>
    <w:p>
      <w:pPr>
        <w:jc w:val="center"/>
        <w:rPr>
          <w:rFonts w:ascii="方正小标宋_GBK" w:eastAsia="方正小标宋_GBK"/>
          <w:sz w:val="32"/>
          <w:szCs w:val="32"/>
        </w:rPr>
      </w:pPr>
      <w:r>
        <w:rPr>
          <w:rFonts w:hint="eastAsia" w:ascii="方正小标宋_GBK" w:eastAsia="方正小标宋_GBK"/>
          <w:sz w:val="32"/>
          <w:szCs w:val="32"/>
        </w:rPr>
        <w:t>部门机构设置情况</w:t>
      </w:r>
    </w:p>
    <w:tbl>
      <w:tblPr>
        <w:tblStyle w:val="11"/>
        <w:tblW w:w="136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70"/>
        <w:gridCol w:w="1849"/>
        <w:gridCol w:w="2091"/>
        <w:gridCol w:w="40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5670" w:type="dxa"/>
            <w:vMerge w:val="restart"/>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单位名称</w:t>
            </w:r>
          </w:p>
        </w:tc>
        <w:tc>
          <w:tcPr>
            <w:tcW w:w="1849" w:type="dxa"/>
            <w:vMerge w:val="restart"/>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单位性质</w:t>
            </w:r>
          </w:p>
        </w:tc>
        <w:tc>
          <w:tcPr>
            <w:tcW w:w="2091" w:type="dxa"/>
            <w:vMerge w:val="restart"/>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单位规格</w:t>
            </w:r>
          </w:p>
        </w:tc>
        <w:tc>
          <w:tcPr>
            <w:tcW w:w="4005" w:type="dxa"/>
            <w:vMerge w:val="restart"/>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5670" w:type="dxa"/>
            <w:vMerge w:val="continue"/>
            <w:shd w:val="clear" w:color="auto" w:fill="auto"/>
            <w:vAlign w:val="center"/>
          </w:tcPr>
          <w:p>
            <w:pPr>
              <w:spacing w:line="300" w:lineRule="exact"/>
              <w:jc w:val="left"/>
              <w:outlineLvl w:val="0"/>
              <w:rPr>
                <w:sz w:val="24"/>
              </w:rPr>
            </w:pPr>
          </w:p>
        </w:tc>
        <w:tc>
          <w:tcPr>
            <w:tcW w:w="1849" w:type="dxa"/>
            <w:vMerge w:val="continue"/>
            <w:shd w:val="clear" w:color="auto" w:fill="auto"/>
            <w:vAlign w:val="center"/>
          </w:tcPr>
          <w:p>
            <w:pPr>
              <w:spacing w:line="300" w:lineRule="exact"/>
              <w:jc w:val="left"/>
              <w:outlineLvl w:val="0"/>
              <w:rPr>
                <w:sz w:val="24"/>
              </w:rPr>
            </w:pPr>
          </w:p>
        </w:tc>
        <w:tc>
          <w:tcPr>
            <w:tcW w:w="2091" w:type="dxa"/>
            <w:vMerge w:val="continue"/>
            <w:shd w:val="clear" w:color="auto" w:fill="auto"/>
            <w:vAlign w:val="center"/>
          </w:tcPr>
          <w:p>
            <w:pPr>
              <w:spacing w:line="300" w:lineRule="exact"/>
              <w:jc w:val="left"/>
              <w:outlineLvl w:val="0"/>
              <w:rPr>
                <w:sz w:val="24"/>
              </w:rPr>
            </w:pPr>
          </w:p>
        </w:tc>
        <w:tc>
          <w:tcPr>
            <w:tcW w:w="4005" w:type="dxa"/>
            <w:vMerge w:val="continue"/>
            <w:shd w:val="clear" w:color="auto" w:fill="auto"/>
            <w:vAlign w:val="center"/>
          </w:tcPr>
          <w:p>
            <w:pPr>
              <w:spacing w:line="300" w:lineRule="exact"/>
              <w:jc w:val="left"/>
              <w:outlineLvl w:val="0"/>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670" w:type="dxa"/>
            <w:shd w:val="clear" w:color="auto" w:fill="auto"/>
            <w:vAlign w:val="center"/>
          </w:tcPr>
          <w:p>
            <w:pPr>
              <w:spacing w:line="300" w:lineRule="exact"/>
              <w:jc w:val="left"/>
              <w:rPr>
                <w:rFonts w:hint="eastAsia" w:ascii="方正书宋_GBK" w:eastAsia="方正书宋_GBK"/>
                <w:szCs w:val="21"/>
                <w:lang w:eastAsia="zh-CN"/>
              </w:rPr>
            </w:pPr>
            <w:r>
              <w:rPr>
                <w:rFonts w:hint="eastAsia" w:ascii="方正书宋_GBK" w:eastAsia="方正书宋_GBK"/>
                <w:szCs w:val="21"/>
                <w:lang w:val="en-US" w:eastAsia="zh-CN"/>
              </w:rPr>
              <w:t>中共承德市鹰手营子矿区委机构编制委员会办公室</w:t>
            </w:r>
          </w:p>
        </w:tc>
        <w:tc>
          <w:tcPr>
            <w:tcW w:w="1849"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行政</w:t>
            </w:r>
          </w:p>
        </w:tc>
        <w:tc>
          <w:tcPr>
            <w:tcW w:w="2091"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正科</w:t>
            </w:r>
            <w:r>
              <w:rPr>
                <w:rFonts w:hint="eastAsia" w:ascii="方正书宋_GBK" w:eastAsia="方正书宋_GBK"/>
                <w:szCs w:val="21"/>
              </w:rPr>
              <w:t>级</w:t>
            </w:r>
          </w:p>
        </w:tc>
        <w:tc>
          <w:tcPr>
            <w:tcW w:w="4005"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670"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承德市鹰手营子矿区机构编制电子政务中心</w:t>
            </w:r>
          </w:p>
        </w:tc>
        <w:tc>
          <w:tcPr>
            <w:tcW w:w="1849"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事业</w:t>
            </w:r>
          </w:p>
        </w:tc>
        <w:tc>
          <w:tcPr>
            <w:tcW w:w="2091"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股</w:t>
            </w:r>
            <w:r>
              <w:rPr>
                <w:rFonts w:hint="eastAsia" w:ascii="方正书宋_GBK" w:eastAsia="方正书宋_GBK"/>
                <w:szCs w:val="21"/>
              </w:rPr>
              <w:t>级</w:t>
            </w:r>
          </w:p>
        </w:tc>
        <w:tc>
          <w:tcPr>
            <w:tcW w:w="4005"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财政性资金基本保证</w:t>
            </w:r>
          </w:p>
        </w:tc>
      </w:tr>
    </w:tbl>
    <w:p>
      <w:pPr>
        <w:ind w:firstLine="640" w:firstLineChars="200"/>
        <w:rPr>
          <w:rFonts w:ascii="黑体" w:hAnsi="黑体" w:eastAsia="黑体"/>
          <w:sz w:val="32"/>
          <w:szCs w:val="32"/>
          <w:highlight w:val="yellow"/>
        </w:rPr>
      </w:pPr>
    </w:p>
    <w:p>
      <w:pPr>
        <w:pStyle w:val="3"/>
        <w:ind w:firstLine="640" w:firstLineChars="200"/>
        <w:jc w:val="left"/>
        <w:rPr>
          <w:rFonts w:ascii="黑体" w:hAnsi="黑体" w:eastAsia="黑体"/>
          <w:sz w:val="32"/>
        </w:rPr>
      </w:pPr>
      <w:bookmarkStart w:id="10" w:name="_Toc62828918"/>
      <w:r>
        <w:rPr>
          <w:rFonts w:hint="eastAsia" w:ascii="方正黑体_GBK" w:eastAsia="方正黑体_GBK"/>
          <w:sz w:val="32"/>
        </w:rPr>
        <w:t>二、部门预算安排的总体情况</w:t>
      </w:r>
      <w:bookmarkEnd w:id="10"/>
    </w:p>
    <w:p>
      <w:pPr>
        <w:spacing w:line="500" w:lineRule="exact"/>
        <w:ind w:firstLine="560" w:firstLineChars="200"/>
        <w:jc w:val="left"/>
        <w:rPr>
          <w:rFonts w:hint="eastAsia" w:eastAsia="方正仿宋_GBK"/>
          <w:sz w:val="28"/>
        </w:rPr>
      </w:pPr>
      <w:r>
        <w:rPr>
          <w:rFonts w:eastAsia="方正仿宋_GBK"/>
          <w:sz w:val="28"/>
        </w:rPr>
        <w:t>按照预算管理有关规定，目前我省部门预算的编制实行综合预算</w:t>
      </w:r>
      <w:r>
        <w:rPr>
          <w:rFonts w:hint="eastAsia" w:eastAsia="方正仿宋_GBK"/>
          <w:sz w:val="28"/>
        </w:rPr>
        <w:t>管理</w:t>
      </w:r>
      <w:r>
        <w:rPr>
          <w:rFonts w:eastAsia="方正仿宋_GBK"/>
          <w:sz w:val="28"/>
        </w:rPr>
        <w:t>，即全部收入和支出都反映</w:t>
      </w:r>
      <w:r>
        <w:rPr>
          <w:rFonts w:hint="eastAsia" w:eastAsia="方正仿宋_GBK"/>
          <w:sz w:val="28"/>
        </w:rPr>
        <w:t>在</w:t>
      </w:r>
      <w:r>
        <w:rPr>
          <w:rFonts w:eastAsia="方正仿宋_GBK"/>
          <w:sz w:val="28"/>
        </w:rPr>
        <w:t>预算中。</w:t>
      </w:r>
      <w:r>
        <w:rPr>
          <w:rFonts w:hint="eastAsia" w:eastAsia="方正仿宋_GBK"/>
          <w:sz w:val="28"/>
          <w:lang w:val="en-US" w:eastAsia="zh-CN"/>
        </w:rPr>
        <w:t>中共承德市鹰手营子矿区委机构编制委员会办公室</w:t>
      </w:r>
      <w:r>
        <w:rPr>
          <w:rFonts w:hint="eastAsia" w:eastAsia="方正仿宋_GBK"/>
          <w:sz w:val="28"/>
        </w:rPr>
        <w:t>及所属事业单位的收支包含在部门预算中。</w:t>
      </w:r>
    </w:p>
    <w:p>
      <w:pPr>
        <w:spacing w:line="500" w:lineRule="exact"/>
        <w:ind w:firstLine="560" w:firstLineChars="200"/>
        <w:jc w:val="left"/>
        <w:rPr>
          <w:rFonts w:eastAsia="方正仿宋_GBK"/>
          <w:sz w:val="28"/>
        </w:rPr>
      </w:pPr>
      <w:r>
        <w:rPr>
          <w:rFonts w:eastAsia="方正仿宋_GBK"/>
          <w:sz w:val="28"/>
        </w:rPr>
        <w:t>1、收入说明</w:t>
      </w:r>
    </w:p>
    <w:p>
      <w:pPr>
        <w:spacing w:line="500" w:lineRule="exact"/>
        <w:ind w:firstLine="560" w:firstLineChars="200"/>
        <w:jc w:val="left"/>
        <w:rPr>
          <w:rFonts w:eastAsia="方正仿宋_GBK"/>
          <w:sz w:val="28"/>
        </w:rPr>
      </w:pPr>
      <w:r>
        <w:rPr>
          <w:rFonts w:eastAsia="方正仿宋_GBK"/>
          <w:sz w:val="28"/>
        </w:rPr>
        <w:t>反映</w:t>
      </w:r>
      <w:r>
        <w:rPr>
          <w:rFonts w:hint="eastAsia" w:eastAsia="方正仿宋_GBK"/>
          <w:sz w:val="28"/>
          <w:lang w:val="en-US" w:eastAsia="zh-CN"/>
        </w:rPr>
        <w:t>中共承德市鹰手营子矿区委机构编制委员会办公室</w:t>
      </w:r>
      <w:r>
        <w:rPr>
          <w:rFonts w:eastAsia="方正仿宋_GBK"/>
          <w:sz w:val="28"/>
        </w:rPr>
        <w:t>当年全部收入。20</w:t>
      </w:r>
      <w:r>
        <w:rPr>
          <w:rFonts w:hint="eastAsia" w:eastAsia="方正仿宋_GBK"/>
          <w:sz w:val="28"/>
        </w:rPr>
        <w:t>2</w:t>
      </w:r>
      <w:r>
        <w:rPr>
          <w:rFonts w:hint="eastAsia" w:eastAsia="方正仿宋_GBK"/>
          <w:sz w:val="28"/>
          <w:lang w:val="en-US" w:eastAsia="zh-CN"/>
        </w:rPr>
        <w:t>3</w:t>
      </w:r>
      <w:r>
        <w:rPr>
          <w:rFonts w:eastAsia="方正仿宋_GBK"/>
          <w:sz w:val="28"/>
        </w:rPr>
        <w:t>年预算收入</w:t>
      </w:r>
      <w:r>
        <w:rPr>
          <w:rFonts w:hint="eastAsia" w:eastAsia="方正仿宋_GBK"/>
          <w:sz w:val="28"/>
          <w:lang w:val="en-US" w:eastAsia="zh-CN"/>
        </w:rPr>
        <w:t>63.92</w:t>
      </w:r>
      <w:r>
        <w:rPr>
          <w:rFonts w:eastAsia="方正仿宋_GBK"/>
          <w:sz w:val="28"/>
        </w:rPr>
        <w:t>万元，其中：一般公共预算收入</w:t>
      </w:r>
      <w:r>
        <w:rPr>
          <w:rFonts w:hint="eastAsia" w:eastAsia="方正仿宋_GBK"/>
          <w:sz w:val="28"/>
          <w:lang w:val="en-US" w:eastAsia="zh-CN"/>
        </w:rPr>
        <w:t>63.92</w:t>
      </w:r>
      <w:r>
        <w:rPr>
          <w:rFonts w:eastAsia="方正仿宋_GBK"/>
          <w:sz w:val="28"/>
        </w:rPr>
        <w:t>万元，</w:t>
      </w:r>
      <w:r>
        <w:rPr>
          <w:rFonts w:hint="eastAsia" w:eastAsia="方正仿宋_GBK"/>
          <w:sz w:val="28"/>
        </w:rPr>
        <w:t>基金预算</w:t>
      </w:r>
      <w:r>
        <w:rPr>
          <w:rFonts w:eastAsia="方正仿宋_GBK"/>
          <w:sz w:val="28"/>
        </w:rPr>
        <w:t>收入</w:t>
      </w:r>
      <w:r>
        <w:rPr>
          <w:rFonts w:hint="eastAsia" w:eastAsia="方正仿宋_GBK"/>
          <w:sz w:val="28"/>
          <w:lang w:val="en-US" w:eastAsia="zh-CN"/>
        </w:rPr>
        <w:t>0</w:t>
      </w:r>
      <w:r>
        <w:rPr>
          <w:rFonts w:eastAsia="方正仿宋_GBK"/>
          <w:sz w:val="28"/>
        </w:rPr>
        <w:t>万元，</w:t>
      </w:r>
      <w:r>
        <w:rPr>
          <w:rFonts w:hint="eastAsia" w:eastAsia="方正仿宋_GBK"/>
          <w:sz w:val="28"/>
        </w:rPr>
        <w:t>财政专户核拨收入</w:t>
      </w:r>
      <w:r>
        <w:rPr>
          <w:rFonts w:hint="eastAsia" w:eastAsia="方正仿宋_GBK"/>
          <w:sz w:val="28"/>
          <w:lang w:val="en-US" w:eastAsia="zh-CN"/>
        </w:rPr>
        <w:t>0</w:t>
      </w:r>
      <w:r>
        <w:rPr>
          <w:rFonts w:eastAsia="方正仿宋_GBK"/>
          <w:sz w:val="28"/>
        </w:rPr>
        <w:t>万元</w:t>
      </w:r>
      <w:r>
        <w:rPr>
          <w:rFonts w:hint="eastAsia" w:eastAsia="方正仿宋_GBK"/>
          <w:sz w:val="28"/>
        </w:rPr>
        <w:t>，其他来源收入</w:t>
      </w:r>
      <w:r>
        <w:rPr>
          <w:rFonts w:hint="eastAsia" w:eastAsia="方正仿宋_GBK"/>
          <w:sz w:val="28"/>
          <w:lang w:val="en-US" w:eastAsia="zh-CN"/>
        </w:rPr>
        <w:t>0</w:t>
      </w:r>
      <w:r>
        <w:rPr>
          <w:rFonts w:hint="eastAsia" w:eastAsia="方正仿宋_GBK"/>
          <w:sz w:val="28"/>
        </w:rPr>
        <w:t>万元。</w:t>
      </w:r>
    </w:p>
    <w:p>
      <w:pPr>
        <w:spacing w:line="500" w:lineRule="exact"/>
        <w:ind w:firstLine="560" w:firstLineChars="200"/>
        <w:jc w:val="left"/>
        <w:rPr>
          <w:rFonts w:eastAsia="方正仿宋_GBK"/>
          <w:sz w:val="28"/>
        </w:rPr>
      </w:pPr>
      <w:r>
        <w:rPr>
          <w:rFonts w:eastAsia="方正仿宋_GBK"/>
          <w:sz w:val="28"/>
        </w:rPr>
        <w:t>2、支出说明</w:t>
      </w:r>
    </w:p>
    <w:p>
      <w:pPr>
        <w:spacing w:line="500" w:lineRule="exact"/>
        <w:ind w:firstLine="560" w:firstLineChars="200"/>
        <w:jc w:val="left"/>
        <w:rPr>
          <w:rFonts w:hint="eastAsia" w:eastAsia="方正仿宋_GBK"/>
          <w:sz w:val="28"/>
          <w:lang w:eastAsia="zh-CN"/>
        </w:rPr>
      </w:pPr>
      <w:r>
        <w:rPr>
          <w:rFonts w:eastAsia="方正仿宋_GBK"/>
          <w:sz w:val="28"/>
        </w:rPr>
        <w:t>收支预算总表支出栏、基本支出表、项目支出表按经济分类和支出功能分类科目编制，反映</w:t>
      </w:r>
      <w:r>
        <w:rPr>
          <w:rFonts w:hint="eastAsia" w:eastAsia="方正仿宋_GBK"/>
          <w:sz w:val="28"/>
          <w:lang w:val="en-US" w:eastAsia="zh-CN"/>
        </w:rPr>
        <w:t>中共承德市鹰手营子矿区委机构编制委员会办公室</w:t>
      </w:r>
      <w:r>
        <w:rPr>
          <w:rFonts w:eastAsia="方正仿宋_GBK"/>
          <w:sz w:val="28"/>
        </w:rPr>
        <w:t>年度部门预算中支出预算的总体情况。20</w:t>
      </w:r>
      <w:r>
        <w:rPr>
          <w:rFonts w:hint="eastAsia" w:eastAsia="方正仿宋_GBK"/>
          <w:sz w:val="28"/>
        </w:rPr>
        <w:t>2</w:t>
      </w:r>
      <w:r>
        <w:rPr>
          <w:rFonts w:hint="eastAsia" w:eastAsia="方正仿宋_GBK"/>
          <w:sz w:val="28"/>
          <w:lang w:val="en-US" w:eastAsia="zh-CN"/>
        </w:rPr>
        <w:t>3</w:t>
      </w:r>
      <w:r>
        <w:rPr>
          <w:rFonts w:eastAsia="方正仿宋_GBK"/>
          <w:sz w:val="28"/>
        </w:rPr>
        <w:t>年支出预算</w:t>
      </w:r>
      <w:r>
        <w:rPr>
          <w:rFonts w:hint="eastAsia" w:eastAsia="方正仿宋_GBK"/>
          <w:sz w:val="28"/>
          <w:lang w:val="en-US" w:eastAsia="zh-CN"/>
        </w:rPr>
        <w:t>63.92</w:t>
      </w:r>
      <w:r>
        <w:rPr>
          <w:rFonts w:eastAsia="方正仿宋_GBK"/>
          <w:sz w:val="28"/>
        </w:rPr>
        <w:t>万元，其中基本支出</w:t>
      </w:r>
      <w:r>
        <w:rPr>
          <w:rFonts w:hint="eastAsia" w:eastAsia="方正仿宋_GBK"/>
          <w:sz w:val="28"/>
          <w:lang w:val="en-US" w:eastAsia="zh-CN"/>
        </w:rPr>
        <w:t>58.82</w:t>
      </w:r>
      <w:r>
        <w:rPr>
          <w:rFonts w:eastAsia="方正仿宋_GBK"/>
          <w:sz w:val="28"/>
        </w:rPr>
        <w:t>万元，包括人员经费</w:t>
      </w:r>
      <w:r>
        <w:rPr>
          <w:rFonts w:hint="eastAsia" w:eastAsia="方正仿宋_GBK"/>
          <w:sz w:val="28"/>
          <w:lang w:val="en-US" w:eastAsia="zh-CN"/>
        </w:rPr>
        <w:t>52.16</w:t>
      </w:r>
      <w:r>
        <w:rPr>
          <w:rFonts w:hint="eastAsia" w:eastAsia="方正仿宋_GBK"/>
          <w:sz w:val="28"/>
        </w:rPr>
        <w:t>万元</w:t>
      </w:r>
      <w:r>
        <w:rPr>
          <w:rFonts w:eastAsia="方正仿宋_GBK"/>
          <w:sz w:val="28"/>
        </w:rPr>
        <w:t>和日常公用经费</w:t>
      </w:r>
      <w:r>
        <w:rPr>
          <w:rFonts w:hint="eastAsia" w:eastAsia="方正仿宋_GBK"/>
          <w:sz w:val="28"/>
          <w:lang w:val="en-US" w:eastAsia="zh-CN"/>
        </w:rPr>
        <w:t>6.66</w:t>
      </w:r>
      <w:r>
        <w:rPr>
          <w:rFonts w:hint="eastAsia" w:eastAsia="方正仿宋_GBK"/>
          <w:sz w:val="28"/>
        </w:rPr>
        <w:t>万元</w:t>
      </w:r>
      <w:r>
        <w:rPr>
          <w:rFonts w:eastAsia="方正仿宋_GBK"/>
          <w:sz w:val="28"/>
        </w:rPr>
        <w:t>；项目支出</w:t>
      </w:r>
      <w:r>
        <w:rPr>
          <w:rFonts w:hint="eastAsia" w:eastAsia="方正仿宋_GBK"/>
          <w:sz w:val="28"/>
          <w:lang w:val="en-US" w:eastAsia="zh-CN"/>
        </w:rPr>
        <w:t>5.10</w:t>
      </w:r>
      <w:r>
        <w:rPr>
          <w:rFonts w:eastAsia="方正仿宋_GBK"/>
          <w:sz w:val="28"/>
        </w:rPr>
        <w:t>万元，</w:t>
      </w:r>
      <w:r>
        <w:rPr>
          <w:rFonts w:hint="eastAsia" w:eastAsia="方正仿宋_GBK"/>
          <w:sz w:val="28"/>
          <w:lang w:val="en-US" w:eastAsia="zh-CN"/>
        </w:rPr>
        <w:t>全部</w:t>
      </w:r>
      <w:r>
        <w:rPr>
          <w:rFonts w:eastAsia="方正仿宋_GBK"/>
          <w:sz w:val="28"/>
        </w:rPr>
        <w:t>为</w:t>
      </w:r>
      <w:r>
        <w:rPr>
          <w:rFonts w:hint="eastAsia" w:eastAsia="方正仿宋_GBK"/>
          <w:sz w:val="28"/>
          <w:lang w:val="en-US" w:eastAsia="zh-CN"/>
        </w:rPr>
        <w:t>一般公共服务支出。</w:t>
      </w:r>
    </w:p>
    <w:p>
      <w:pPr>
        <w:spacing w:line="500" w:lineRule="exact"/>
        <w:ind w:firstLine="560" w:firstLineChars="200"/>
        <w:jc w:val="left"/>
        <w:rPr>
          <w:rFonts w:eastAsia="方正仿宋_GBK"/>
          <w:sz w:val="28"/>
        </w:rPr>
      </w:pPr>
      <w:r>
        <w:rPr>
          <w:rFonts w:eastAsia="方正仿宋_GBK"/>
          <w:sz w:val="28"/>
        </w:rPr>
        <w:t>3、比上年增减情况</w:t>
      </w:r>
    </w:p>
    <w:p>
      <w:pPr>
        <w:spacing w:line="500" w:lineRule="exact"/>
        <w:ind w:firstLine="560" w:firstLineChars="200"/>
        <w:jc w:val="left"/>
        <w:rPr>
          <w:rFonts w:hint="eastAsia" w:eastAsia="方正仿宋_GBK"/>
          <w:sz w:val="28"/>
        </w:rPr>
      </w:pPr>
      <w:r>
        <w:rPr>
          <w:rFonts w:eastAsia="方正仿宋_GBK"/>
          <w:sz w:val="28"/>
        </w:rPr>
        <w:t>202</w:t>
      </w:r>
      <w:r>
        <w:rPr>
          <w:rFonts w:hint="eastAsia" w:eastAsia="方正仿宋_GBK"/>
          <w:sz w:val="28"/>
          <w:lang w:val="en-US" w:eastAsia="zh-CN"/>
        </w:rPr>
        <w:t>3</w:t>
      </w:r>
      <w:r>
        <w:rPr>
          <w:rFonts w:eastAsia="方正仿宋_GBK"/>
          <w:sz w:val="28"/>
        </w:rPr>
        <w:t>年预算收支安排</w:t>
      </w:r>
      <w:r>
        <w:rPr>
          <w:rFonts w:hint="eastAsia" w:eastAsia="方正仿宋_GBK"/>
          <w:sz w:val="28"/>
          <w:lang w:val="en-US" w:eastAsia="zh-CN"/>
        </w:rPr>
        <w:t>63.92</w:t>
      </w:r>
      <w:r>
        <w:rPr>
          <w:rFonts w:eastAsia="方正仿宋_GBK"/>
          <w:sz w:val="28"/>
        </w:rPr>
        <w:t>万元，较202</w:t>
      </w:r>
      <w:r>
        <w:rPr>
          <w:rFonts w:hint="eastAsia" w:eastAsia="方正仿宋_GBK"/>
          <w:sz w:val="28"/>
          <w:lang w:val="en-US" w:eastAsia="zh-CN"/>
        </w:rPr>
        <w:t>2</w:t>
      </w:r>
      <w:r>
        <w:rPr>
          <w:rFonts w:eastAsia="方正仿宋_GBK"/>
          <w:sz w:val="28"/>
        </w:rPr>
        <w:t>年预算</w:t>
      </w:r>
      <w:r>
        <w:rPr>
          <w:rFonts w:hint="eastAsia" w:eastAsia="方正仿宋_GBK"/>
          <w:sz w:val="28"/>
          <w:lang w:val="en-US" w:eastAsia="zh-CN"/>
        </w:rPr>
        <w:t>增加3.72</w:t>
      </w:r>
      <w:r>
        <w:rPr>
          <w:rFonts w:eastAsia="方正仿宋_GBK"/>
          <w:sz w:val="28"/>
        </w:rPr>
        <w:t>万元，其中：基本支出</w:t>
      </w:r>
      <w:r>
        <w:rPr>
          <w:rFonts w:hint="eastAsia" w:eastAsia="方正仿宋_GBK"/>
          <w:sz w:val="28"/>
          <w:lang w:val="en-US" w:eastAsia="zh-CN"/>
        </w:rPr>
        <w:t>增加4.54</w:t>
      </w:r>
      <w:r>
        <w:rPr>
          <w:rFonts w:eastAsia="方正仿宋_GBK"/>
          <w:sz w:val="28"/>
        </w:rPr>
        <w:t>万元，主要为人员经费支出</w:t>
      </w:r>
      <w:r>
        <w:rPr>
          <w:rFonts w:hint="eastAsia" w:eastAsia="方正仿宋_GBK"/>
          <w:sz w:val="28"/>
          <w:lang w:val="en-US" w:eastAsia="zh-CN"/>
        </w:rPr>
        <w:t>增加</w:t>
      </w:r>
      <w:r>
        <w:rPr>
          <w:rFonts w:eastAsia="方正仿宋_GBK"/>
          <w:sz w:val="28"/>
        </w:rPr>
        <w:t>；项目支出</w:t>
      </w:r>
      <w:r>
        <w:rPr>
          <w:rFonts w:hint="eastAsia" w:eastAsia="方正仿宋_GBK"/>
          <w:sz w:val="28"/>
          <w:lang w:val="en-US" w:eastAsia="zh-CN"/>
        </w:rPr>
        <w:t>减少0.82</w:t>
      </w:r>
      <w:r>
        <w:rPr>
          <w:rFonts w:eastAsia="方正仿宋_GBK"/>
          <w:sz w:val="28"/>
        </w:rPr>
        <w:t>万元，主要为</w:t>
      </w:r>
      <w:r>
        <w:rPr>
          <w:rFonts w:hint="eastAsia" w:eastAsia="方正仿宋_GBK"/>
          <w:sz w:val="28"/>
          <w:lang w:val="en-US" w:eastAsia="zh-CN"/>
        </w:rPr>
        <w:t>减少机关事业单位域名管理项目，涉及资金0.82万元</w:t>
      </w:r>
      <w:r>
        <w:rPr>
          <w:rFonts w:hint="eastAsia" w:eastAsia="方正仿宋_GBK"/>
          <w:sz w:val="28"/>
        </w:rPr>
        <w:t>。</w:t>
      </w:r>
    </w:p>
    <w:p>
      <w:pPr>
        <w:pStyle w:val="3"/>
        <w:ind w:firstLine="640" w:firstLineChars="200"/>
        <w:jc w:val="left"/>
        <w:rPr>
          <w:rFonts w:ascii="黑体" w:hAnsi="黑体" w:eastAsia="黑体"/>
          <w:sz w:val="32"/>
        </w:rPr>
      </w:pPr>
      <w:bookmarkStart w:id="11" w:name="_Toc62828919"/>
      <w:r>
        <w:rPr>
          <w:rFonts w:hint="eastAsia" w:ascii="方正黑体_GBK" w:eastAsia="方正黑体_GBK"/>
          <w:sz w:val="32"/>
        </w:rPr>
        <w:t>三、机关运行经费安排情况</w:t>
      </w:r>
      <w:bookmarkEnd w:id="11"/>
    </w:p>
    <w:p>
      <w:pPr>
        <w:spacing w:line="500" w:lineRule="exact"/>
        <w:ind w:firstLine="560" w:firstLineChars="200"/>
        <w:jc w:val="left"/>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w:t>
      </w:r>
      <w:r>
        <w:rPr>
          <w:rFonts w:hint="eastAsia" w:eastAsia="方正仿宋_GBK"/>
          <w:sz w:val="28"/>
          <w:lang w:val="en-US" w:eastAsia="zh-CN"/>
        </w:rPr>
        <w:t>中共承德市鹰手营子矿区委机构编制委员会办公室</w:t>
      </w:r>
      <w:r>
        <w:rPr>
          <w:rFonts w:hint="eastAsia" w:eastAsia="方正仿宋_GBK"/>
          <w:sz w:val="28"/>
        </w:rPr>
        <w:t>机关运行经费共计安排</w:t>
      </w:r>
      <w:r>
        <w:rPr>
          <w:rFonts w:hint="eastAsia" w:eastAsia="方正仿宋_GBK"/>
          <w:sz w:val="28"/>
          <w:lang w:val="en-US" w:eastAsia="zh-CN"/>
        </w:rPr>
        <w:t>2.34</w:t>
      </w:r>
      <w:r>
        <w:rPr>
          <w:rFonts w:hint="eastAsia" w:eastAsia="方正仿宋_GBK"/>
          <w:sz w:val="28"/>
        </w:rPr>
        <w:t>万元，主要用于日常维修</w:t>
      </w:r>
      <w:r>
        <w:rPr>
          <w:rFonts w:hint="eastAsia" w:eastAsia="方正仿宋_GBK"/>
          <w:sz w:val="28"/>
          <w:lang w:val="en-US" w:eastAsia="zh-CN"/>
        </w:rPr>
        <w:t>费</w:t>
      </w:r>
      <w:r>
        <w:rPr>
          <w:rFonts w:hint="eastAsia" w:eastAsia="方正仿宋_GBK"/>
          <w:sz w:val="28"/>
        </w:rPr>
        <w:t>、水费、</w:t>
      </w:r>
      <w:r>
        <w:rPr>
          <w:rFonts w:hint="eastAsia" w:eastAsia="方正仿宋_GBK"/>
          <w:sz w:val="28"/>
          <w:lang w:val="en-US" w:eastAsia="zh-CN"/>
        </w:rPr>
        <w:t>电话</w:t>
      </w:r>
      <w:r>
        <w:rPr>
          <w:rFonts w:hint="eastAsia" w:eastAsia="方正仿宋_GBK"/>
          <w:sz w:val="28"/>
        </w:rPr>
        <w:t>费</w:t>
      </w:r>
      <w:r>
        <w:rPr>
          <w:rFonts w:hint="eastAsia" w:eastAsia="方正仿宋_GBK"/>
          <w:sz w:val="28"/>
          <w:lang w:eastAsia="zh-CN"/>
        </w:rPr>
        <w:t>、</w:t>
      </w:r>
      <w:r>
        <w:rPr>
          <w:rFonts w:hint="eastAsia" w:eastAsia="方正仿宋_GBK"/>
          <w:sz w:val="28"/>
          <w:lang w:val="en-US" w:eastAsia="zh-CN"/>
        </w:rPr>
        <w:t>差旅费、办公用品购置费</w:t>
      </w:r>
      <w:r>
        <w:rPr>
          <w:rFonts w:hint="eastAsia" w:eastAsia="方正仿宋_GBK"/>
          <w:sz w:val="28"/>
        </w:rPr>
        <w:t>等日常运行支出。</w:t>
      </w:r>
    </w:p>
    <w:p>
      <w:pPr>
        <w:pStyle w:val="3"/>
        <w:ind w:firstLine="640" w:firstLineChars="200"/>
        <w:jc w:val="left"/>
        <w:rPr>
          <w:rFonts w:ascii="黑体" w:hAnsi="黑体" w:eastAsia="黑体"/>
          <w:sz w:val="32"/>
        </w:rPr>
      </w:pPr>
      <w:bookmarkStart w:id="12" w:name="_Toc62828920"/>
      <w:r>
        <w:rPr>
          <w:rFonts w:hint="eastAsia" w:ascii="方正黑体_GBK" w:eastAsia="方正黑体_GBK"/>
          <w:sz w:val="32"/>
        </w:rPr>
        <w:t>四、财政拨款</w:t>
      </w:r>
      <w:r>
        <w:rPr>
          <w:rFonts w:ascii="方正黑体_GBK" w:eastAsia="方正黑体_GBK"/>
          <w:sz w:val="32"/>
        </w:rPr>
        <w:t>“</w:t>
      </w:r>
      <w:r>
        <w:rPr>
          <w:rFonts w:hint="eastAsia" w:ascii="方正黑体_GBK" w:eastAsia="方正黑体_GBK"/>
          <w:sz w:val="32"/>
        </w:rPr>
        <w:t>三公</w:t>
      </w:r>
      <w:r>
        <w:rPr>
          <w:rFonts w:ascii="方正黑体_GBK" w:eastAsia="方正黑体_GBK"/>
          <w:sz w:val="32"/>
        </w:rPr>
        <w:t>”</w:t>
      </w:r>
      <w:r>
        <w:rPr>
          <w:rFonts w:hint="eastAsia" w:ascii="方正黑体_GBK" w:eastAsia="方正黑体_GBK"/>
          <w:sz w:val="32"/>
        </w:rPr>
        <w:t>经费预算情况及增减变化原因</w:t>
      </w:r>
      <w:bookmarkEnd w:id="12"/>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3</w:t>
      </w:r>
      <w:r>
        <w:rPr>
          <w:rFonts w:eastAsia="方正仿宋_GBK"/>
          <w:sz w:val="28"/>
        </w:rPr>
        <w:t>年，</w:t>
      </w:r>
      <w:r>
        <w:rPr>
          <w:rFonts w:hint="eastAsia" w:eastAsia="方正仿宋_GBK"/>
          <w:sz w:val="28"/>
          <w:lang w:val="en-US" w:eastAsia="zh-CN"/>
        </w:rPr>
        <w:t>中共承德市鹰手营子矿区委机构编制委员会办公室</w:t>
      </w:r>
      <w:r>
        <w:rPr>
          <w:rFonts w:eastAsia="方正仿宋_GBK"/>
          <w:sz w:val="28"/>
        </w:rPr>
        <w:t>财政拨款“三公”经费预算安排</w:t>
      </w:r>
      <w:r>
        <w:rPr>
          <w:rFonts w:hint="eastAsia" w:eastAsia="方正仿宋_GBK"/>
          <w:sz w:val="28"/>
          <w:lang w:val="en-US" w:eastAsia="zh-CN"/>
        </w:rPr>
        <w:t>0</w:t>
      </w:r>
      <w:r>
        <w:rPr>
          <w:rFonts w:eastAsia="方正仿宋_GBK"/>
          <w:sz w:val="28"/>
        </w:rPr>
        <w:t>万元，其中因公出国（境）费</w:t>
      </w:r>
      <w:r>
        <w:rPr>
          <w:rFonts w:hint="eastAsia" w:eastAsia="方正仿宋_GBK"/>
          <w:sz w:val="28"/>
          <w:lang w:val="en-US" w:eastAsia="zh-CN"/>
        </w:rPr>
        <w:t>0</w:t>
      </w:r>
      <w:r>
        <w:rPr>
          <w:rFonts w:eastAsia="方正仿宋_GBK"/>
          <w:sz w:val="28"/>
        </w:rPr>
        <w:t>万元；公务用车购置及运维费</w:t>
      </w:r>
      <w:r>
        <w:rPr>
          <w:rFonts w:hint="eastAsia" w:eastAsia="方正仿宋_GBK"/>
          <w:sz w:val="28"/>
          <w:lang w:val="en-US" w:eastAsia="zh-CN"/>
        </w:rPr>
        <w:t>0</w:t>
      </w:r>
      <w:r>
        <w:rPr>
          <w:rFonts w:eastAsia="方正仿宋_GBK"/>
          <w:sz w:val="28"/>
        </w:rPr>
        <w:t>万元（其中：公务用车购置费为</w:t>
      </w:r>
      <w:r>
        <w:rPr>
          <w:rFonts w:hint="eastAsia" w:eastAsia="方正仿宋_GBK"/>
          <w:sz w:val="28"/>
          <w:lang w:val="en-US" w:eastAsia="zh-CN"/>
        </w:rPr>
        <w:t>0</w:t>
      </w:r>
      <w:r>
        <w:rPr>
          <w:rFonts w:hint="eastAsia" w:eastAsia="方正仿宋_GBK"/>
          <w:sz w:val="28"/>
        </w:rPr>
        <w:t>万元</w:t>
      </w:r>
      <w:r>
        <w:rPr>
          <w:rFonts w:eastAsia="方正仿宋_GBK"/>
          <w:sz w:val="28"/>
        </w:rPr>
        <w:t>，公务用车运</w:t>
      </w:r>
      <w:r>
        <w:rPr>
          <w:rFonts w:hint="eastAsia" w:eastAsia="方正仿宋_GBK"/>
          <w:sz w:val="28"/>
        </w:rPr>
        <w:t>维</w:t>
      </w:r>
      <w:r>
        <w:rPr>
          <w:rFonts w:eastAsia="方正仿宋_GBK"/>
          <w:sz w:val="28"/>
        </w:rPr>
        <w:t>费</w:t>
      </w:r>
      <w:r>
        <w:rPr>
          <w:rFonts w:hint="eastAsia" w:eastAsia="方正仿宋_GBK"/>
          <w:sz w:val="28"/>
          <w:lang w:val="en-US" w:eastAsia="zh-CN"/>
        </w:rPr>
        <w:t>0</w:t>
      </w:r>
      <w:r>
        <w:rPr>
          <w:rFonts w:eastAsia="方正仿宋_GBK"/>
          <w:sz w:val="28"/>
        </w:rPr>
        <w:t>万元)；公务接待费</w:t>
      </w:r>
      <w:r>
        <w:rPr>
          <w:rFonts w:hint="eastAsia" w:eastAsia="方正仿宋_GBK"/>
          <w:sz w:val="28"/>
          <w:lang w:val="en-US" w:eastAsia="zh-CN"/>
        </w:rPr>
        <w:t>0</w:t>
      </w:r>
      <w:r>
        <w:rPr>
          <w:rFonts w:eastAsia="方正仿宋_GBK"/>
          <w:sz w:val="28"/>
        </w:rPr>
        <w:t>万元。与202</w:t>
      </w:r>
      <w:r>
        <w:rPr>
          <w:rFonts w:hint="eastAsia" w:eastAsia="方正仿宋_GBK"/>
          <w:sz w:val="28"/>
          <w:lang w:val="en-US" w:eastAsia="zh-CN"/>
        </w:rPr>
        <w:t>2</w:t>
      </w:r>
      <w:r>
        <w:rPr>
          <w:rFonts w:eastAsia="方正仿宋_GBK"/>
          <w:sz w:val="28"/>
        </w:rPr>
        <w:t>年</w:t>
      </w:r>
      <w:r>
        <w:rPr>
          <w:rFonts w:hint="eastAsia" w:eastAsia="方正仿宋_GBK"/>
          <w:sz w:val="28"/>
        </w:rPr>
        <w:t>相比持平</w:t>
      </w:r>
      <w:r>
        <w:rPr>
          <w:rFonts w:hint="eastAsia" w:eastAsia="方正仿宋_GBK"/>
          <w:sz w:val="28"/>
          <w:lang w:eastAsia="zh-CN"/>
        </w:rPr>
        <w:t>，</w:t>
      </w:r>
      <w:r>
        <w:rPr>
          <w:rFonts w:hint="eastAsia" w:eastAsia="方正仿宋_GBK"/>
          <w:sz w:val="28"/>
          <w:lang w:val="en-US" w:eastAsia="zh-CN"/>
        </w:rPr>
        <w:t>2022年也无“三公”经费预算</w:t>
      </w:r>
      <w:r>
        <w:rPr>
          <w:rFonts w:eastAsia="方正仿宋_GBK"/>
          <w:sz w:val="28"/>
        </w:rPr>
        <w:t>。</w:t>
      </w:r>
    </w:p>
    <w:p>
      <w:pPr>
        <w:pStyle w:val="3"/>
        <w:ind w:firstLine="640" w:firstLineChars="200"/>
        <w:jc w:val="left"/>
        <w:rPr>
          <w:rFonts w:ascii="黑体" w:hAnsi="黑体" w:eastAsia="黑体"/>
          <w:sz w:val="32"/>
        </w:rPr>
      </w:pPr>
      <w:bookmarkStart w:id="13" w:name="_Toc62828921"/>
      <w:r>
        <w:rPr>
          <w:rFonts w:hint="eastAsia" w:ascii="方正黑体_GBK" w:eastAsia="方正黑体_GBK"/>
          <w:sz w:val="32"/>
        </w:rPr>
        <w:t>五、预算绩效信息</w:t>
      </w:r>
      <w:bookmarkEnd w:id="13"/>
      <w:r>
        <w:rPr>
          <w:rFonts w:hint="eastAsia" w:ascii="黑体" w:hAnsi="黑体" w:eastAsia="黑体"/>
          <w:sz w:val="32"/>
        </w:rPr>
        <w:t xml:space="preserve"> </w:t>
      </w:r>
    </w:p>
    <w:p>
      <w:pPr>
        <w:ind w:firstLine="640" w:firstLineChars="200"/>
        <w:jc w:val="left"/>
        <w:rPr>
          <w:rFonts w:ascii="方正楷体_GBK" w:eastAsia="方正楷体_GBK"/>
          <w:b/>
          <w:sz w:val="32"/>
          <w:szCs w:val="32"/>
        </w:rPr>
      </w:pPr>
      <w:bookmarkStart w:id="14" w:name="_Toc471398463"/>
      <w:r>
        <w:rPr>
          <w:rFonts w:hint="eastAsia" w:ascii="方正楷体_GBK" w:eastAsia="方正楷体_GBK"/>
          <w:b/>
          <w:sz w:val="32"/>
          <w:szCs w:val="32"/>
        </w:rPr>
        <w:t>第一部分 部门整体绩效目标</w:t>
      </w:r>
    </w:p>
    <w:p>
      <w:pPr>
        <w:spacing w:line="500" w:lineRule="exact"/>
        <w:ind w:firstLine="560" w:firstLineChars="200"/>
        <w:jc w:val="left"/>
        <w:rPr>
          <w:rFonts w:eastAsia="方正仿宋_GBK"/>
          <w:sz w:val="28"/>
        </w:rPr>
      </w:pPr>
      <w:r>
        <w:rPr>
          <w:rFonts w:hint="eastAsia" w:eastAsia="方正仿宋_GBK"/>
          <w:sz w:val="28"/>
        </w:rPr>
        <w:t>（一）总体绩效目标</w:t>
      </w:r>
    </w:p>
    <w:p>
      <w:pPr>
        <w:pStyle w:val="25"/>
        <w:rPr>
          <w:rFonts w:eastAsia="方正仿宋_GBK"/>
          <w:sz w:val="28"/>
        </w:rPr>
      </w:pPr>
      <w:r>
        <w:rPr>
          <w:rFonts w:hint="eastAsia" w:ascii="Times New Roman" w:hAnsi="Times New Roman" w:eastAsia="方正仿宋_GBK" w:cs="Times New Roman"/>
          <w:kern w:val="2"/>
          <w:sz w:val="28"/>
          <w:szCs w:val="24"/>
          <w:lang w:val="en-US" w:eastAsia="zh-CN" w:bidi="ar-SA"/>
        </w:rPr>
        <w:t>坚持以习近平新时代中国特色社会主义思想为指导，</w:t>
      </w:r>
      <w:r>
        <w:rPr>
          <w:rFonts w:hint="eastAsia" w:cs="Times New Roman"/>
          <w:kern w:val="2"/>
          <w:sz w:val="28"/>
          <w:szCs w:val="24"/>
          <w:lang w:val="en-US" w:eastAsia="zh-CN" w:bidi="ar-SA"/>
        </w:rPr>
        <w:t>深入学习</w:t>
      </w:r>
      <w:r>
        <w:rPr>
          <w:rFonts w:hint="eastAsia" w:ascii="Times New Roman" w:hAnsi="Times New Roman" w:eastAsia="方正仿宋_GBK" w:cs="Times New Roman"/>
          <w:kern w:val="2"/>
          <w:sz w:val="28"/>
          <w:szCs w:val="24"/>
          <w:lang w:val="en-US" w:eastAsia="zh-CN" w:bidi="ar-SA"/>
        </w:rPr>
        <w:t>贯彻党的</w:t>
      </w:r>
      <w:r>
        <w:rPr>
          <w:rFonts w:hint="eastAsia" w:cs="Times New Roman"/>
          <w:kern w:val="2"/>
          <w:sz w:val="28"/>
          <w:szCs w:val="24"/>
          <w:lang w:val="en-US" w:eastAsia="zh-CN" w:bidi="ar-SA"/>
        </w:rPr>
        <w:t>二十</w:t>
      </w:r>
      <w:r>
        <w:rPr>
          <w:rFonts w:hint="eastAsia" w:ascii="Times New Roman" w:hAnsi="Times New Roman" w:eastAsia="方正仿宋_GBK" w:cs="Times New Roman"/>
          <w:kern w:val="2"/>
          <w:sz w:val="28"/>
          <w:szCs w:val="24"/>
          <w:lang w:val="en-US" w:eastAsia="zh-CN" w:bidi="ar-SA"/>
        </w:rPr>
        <w:t>大和</w:t>
      </w:r>
      <w:r>
        <w:rPr>
          <w:rFonts w:hint="eastAsia" w:cs="Times New Roman"/>
          <w:kern w:val="2"/>
          <w:sz w:val="28"/>
          <w:szCs w:val="24"/>
          <w:lang w:val="en-US" w:eastAsia="zh-CN" w:bidi="ar-SA"/>
        </w:rPr>
        <w:t>习近平总书记视察承德重要讲话指示</w:t>
      </w:r>
      <w:r>
        <w:rPr>
          <w:rFonts w:hint="eastAsia" w:ascii="Times New Roman" w:hAnsi="Times New Roman" w:eastAsia="方正仿宋_GBK" w:cs="Times New Roman"/>
          <w:kern w:val="2"/>
          <w:sz w:val="28"/>
          <w:szCs w:val="24"/>
          <w:lang w:val="en-US" w:eastAsia="zh-CN" w:bidi="ar-SA"/>
        </w:rPr>
        <w:t>精神，</w:t>
      </w:r>
      <w:r>
        <w:rPr>
          <w:rFonts w:hint="eastAsia" w:cs="Times New Roman"/>
          <w:kern w:val="2"/>
          <w:sz w:val="28"/>
          <w:szCs w:val="24"/>
          <w:lang w:val="en-US" w:eastAsia="zh-CN" w:bidi="ar-SA"/>
        </w:rPr>
        <w:t>认真</w:t>
      </w:r>
      <w:r>
        <w:rPr>
          <w:rFonts w:hint="eastAsia" w:ascii="Times New Roman" w:hAnsi="Times New Roman" w:eastAsia="方正仿宋_GBK" w:cs="Times New Roman"/>
          <w:kern w:val="2"/>
          <w:sz w:val="28"/>
          <w:szCs w:val="24"/>
          <w:lang w:val="en-US" w:eastAsia="zh-CN" w:bidi="ar-SA"/>
        </w:rPr>
        <w:t>落实</w:t>
      </w:r>
      <w:r>
        <w:rPr>
          <w:rFonts w:hint="eastAsia" w:cs="Times New Roman"/>
          <w:kern w:val="2"/>
          <w:sz w:val="28"/>
          <w:szCs w:val="24"/>
          <w:lang w:val="en-US" w:eastAsia="zh-CN" w:bidi="ar-SA"/>
        </w:rPr>
        <w:t>全国、全省、全市编办主任会议和</w:t>
      </w:r>
      <w:r>
        <w:rPr>
          <w:rFonts w:hint="eastAsia" w:ascii="Times New Roman" w:hAnsi="Times New Roman" w:eastAsia="方正仿宋_GBK" w:cs="Times New Roman"/>
          <w:kern w:val="2"/>
          <w:sz w:val="28"/>
          <w:szCs w:val="24"/>
          <w:lang w:val="en-US" w:eastAsia="zh-CN" w:bidi="ar-SA"/>
        </w:rPr>
        <w:t>省</w:t>
      </w:r>
      <w:r>
        <w:rPr>
          <w:rFonts w:hint="eastAsia" w:cs="Times New Roman"/>
          <w:kern w:val="2"/>
          <w:sz w:val="28"/>
          <w:szCs w:val="24"/>
          <w:lang w:val="en-US" w:eastAsia="zh-CN" w:bidi="ar-SA"/>
        </w:rPr>
        <w:t>委</w:t>
      </w:r>
      <w:r>
        <w:rPr>
          <w:rFonts w:hint="eastAsia" w:ascii="Times New Roman" w:hAnsi="Times New Roman" w:eastAsia="方正仿宋_GBK" w:cs="Times New Roman"/>
          <w:kern w:val="2"/>
          <w:sz w:val="28"/>
          <w:szCs w:val="24"/>
          <w:lang w:val="en-US" w:eastAsia="zh-CN" w:bidi="ar-SA"/>
        </w:rPr>
        <w:t>、市</w:t>
      </w:r>
      <w:r>
        <w:rPr>
          <w:rFonts w:hint="eastAsia" w:cs="Times New Roman"/>
          <w:kern w:val="2"/>
          <w:sz w:val="28"/>
          <w:szCs w:val="24"/>
          <w:lang w:val="en-US" w:eastAsia="zh-CN" w:bidi="ar-SA"/>
        </w:rPr>
        <w:t>委</w:t>
      </w:r>
      <w:r>
        <w:rPr>
          <w:rFonts w:hint="eastAsia" w:ascii="Times New Roman" w:hAnsi="Times New Roman" w:eastAsia="方正仿宋_GBK" w:cs="Times New Roman"/>
          <w:kern w:val="2"/>
          <w:sz w:val="28"/>
          <w:szCs w:val="24"/>
          <w:lang w:val="en-US" w:eastAsia="zh-CN" w:bidi="ar-SA"/>
        </w:rPr>
        <w:t>、区委</w:t>
      </w:r>
      <w:r>
        <w:rPr>
          <w:rFonts w:hint="eastAsia" w:cs="Times New Roman"/>
          <w:kern w:val="2"/>
          <w:sz w:val="28"/>
          <w:szCs w:val="24"/>
          <w:lang w:val="en-US" w:eastAsia="zh-CN" w:bidi="ar-SA"/>
        </w:rPr>
        <w:t>全会部署</w:t>
      </w:r>
      <w:r>
        <w:rPr>
          <w:rFonts w:hint="eastAsia" w:ascii="Times New Roman" w:hAnsi="Times New Roman" w:eastAsia="方正仿宋_GBK" w:cs="Times New Roman"/>
          <w:kern w:val="2"/>
          <w:sz w:val="28"/>
          <w:szCs w:val="24"/>
          <w:lang w:val="en-US" w:eastAsia="zh-CN" w:bidi="ar-SA"/>
        </w:rPr>
        <w:t>，以加强党的全面领导为统领，以深化改革为主线，以贯彻落实《中国共产党机构编制工作条例》为着力点，</w:t>
      </w:r>
      <w:r>
        <w:rPr>
          <w:rFonts w:ascii="微软雅黑" w:hAnsi="微软雅黑" w:eastAsia="微软雅黑" w:cs="微软雅黑"/>
          <w:i w:val="0"/>
          <w:iCs w:val="0"/>
          <w:caps w:val="0"/>
          <w:color w:val="000000"/>
          <w:spacing w:val="0"/>
          <w:sz w:val="27"/>
          <w:szCs w:val="27"/>
        </w:rPr>
        <w:t>持续完善党政机构职能体系，全力以赴抓好新一轮党政机构改革的组织实施</w:t>
      </w:r>
      <w:r>
        <w:rPr>
          <w:rFonts w:hint="eastAsia" w:ascii="Times New Roman" w:hAnsi="Times New Roman" w:eastAsia="方正仿宋_GBK" w:cs="Times New Roman"/>
          <w:kern w:val="2"/>
          <w:sz w:val="28"/>
          <w:szCs w:val="24"/>
          <w:lang w:val="en-US" w:eastAsia="zh-CN" w:bidi="ar-SA"/>
        </w:rPr>
        <w:t>，统筹配置机构编制资源，</w:t>
      </w:r>
      <w:r>
        <w:rPr>
          <w:rFonts w:ascii="微软雅黑" w:hAnsi="微软雅黑" w:eastAsia="微软雅黑" w:cs="微软雅黑"/>
          <w:i w:val="0"/>
          <w:iCs w:val="0"/>
          <w:caps w:val="0"/>
          <w:color w:val="000000"/>
          <w:spacing w:val="0"/>
          <w:sz w:val="27"/>
          <w:szCs w:val="27"/>
        </w:rPr>
        <w:t>加大机构编制监督检查、违规违纪违法预防教育和案件查处力度</w:t>
      </w:r>
      <w:r>
        <w:rPr>
          <w:rFonts w:hint="eastAsia" w:ascii="微软雅黑" w:hAnsi="微软雅黑" w:eastAsia="微软雅黑" w:cs="微软雅黑"/>
          <w:i w:val="0"/>
          <w:iCs w:val="0"/>
          <w:caps w:val="0"/>
          <w:color w:val="000000"/>
          <w:spacing w:val="0"/>
          <w:sz w:val="27"/>
          <w:szCs w:val="27"/>
          <w:lang w:eastAsia="zh-CN"/>
        </w:rPr>
        <w:t>，</w:t>
      </w:r>
      <w:r>
        <w:rPr>
          <w:rFonts w:hint="eastAsia" w:ascii="Times New Roman" w:hAnsi="Times New Roman" w:eastAsia="方正仿宋_GBK" w:cs="Times New Roman"/>
          <w:kern w:val="2"/>
          <w:sz w:val="28"/>
          <w:szCs w:val="24"/>
          <w:lang w:val="en-US" w:eastAsia="zh-CN" w:bidi="ar-SA"/>
        </w:rPr>
        <w:t>为建设“经济强区、幸福鹰城”</w:t>
      </w:r>
      <w:r>
        <w:rPr>
          <w:rFonts w:ascii="微软雅黑" w:hAnsi="微软雅黑" w:eastAsia="微软雅黑" w:cs="微软雅黑"/>
          <w:i w:val="0"/>
          <w:iCs w:val="0"/>
          <w:caps w:val="0"/>
          <w:color w:val="000000"/>
          <w:spacing w:val="0"/>
          <w:sz w:val="27"/>
          <w:szCs w:val="27"/>
        </w:rPr>
        <w:t>提供体制机制保障</w:t>
      </w:r>
      <w:r>
        <w:rPr>
          <w:rFonts w:hint="eastAsia" w:ascii="Times New Roman" w:hAnsi="Times New Roman" w:eastAsia="方正仿宋_GBK" w:cs="Times New Roman"/>
          <w:kern w:val="2"/>
          <w:sz w:val="28"/>
          <w:szCs w:val="24"/>
          <w:lang w:val="en-US" w:eastAsia="zh-CN" w:bidi="ar-SA"/>
        </w:rPr>
        <w:t xml:space="preserve">。 </w:t>
      </w:r>
      <w:r>
        <w:rPr>
          <w:rFonts w:hint="eastAsia" w:eastAsia="方正仿宋_GBK"/>
          <w:sz w:val="28"/>
        </w:rPr>
        <w:t xml:space="preserve"> </w:t>
      </w:r>
    </w:p>
    <w:p>
      <w:pPr>
        <w:spacing w:line="500" w:lineRule="exact"/>
        <w:ind w:firstLine="560" w:firstLineChars="200"/>
        <w:jc w:val="left"/>
        <w:rPr>
          <w:rFonts w:eastAsia="方正仿宋_GBK"/>
          <w:sz w:val="28"/>
        </w:rPr>
      </w:pPr>
      <w:r>
        <w:rPr>
          <w:rFonts w:hint="eastAsia" w:eastAsia="方正仿宋_GBK"/>
          <w:sz w:val="28"/>
        </w:rPr>
        <w:t>（二）分项绩效目标</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1.深化机构改革</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绩效目标：</w:t>
      </w:r>
      <w:r>
        <w:t>牵头做好党政机关、群团机关和事业单位改革等工作。</w:t>
      </w:r>
    </w:p>
    <w:p>
      <w:pPr>
        <w:pStyle w:val="26"/>
        <w:rPr>
          <w:rFonts w:hint="eastAsia"/>
          <w:lang w:eastAsia="zh-CN"/>
        </w:rPr>
      </w:pPr>
      <w:r>
        <w:rPr>
          <w:rFonts w:hint="eastAsia" w:ascii="Times New Roman" w:hAnsi="Times New Roman" w:eastAsia="方正仿宋_GBK" w:cs="Times New Roman"/>
          <w:kern w:val="2"/>
          <w:sz w:val="28"/>
          <w:szCs w:val="24"/>
          <w:lang w:val="en-US" w:eastAsia="zh-CN" w:bidi="ar-SA"/>
        </w:rPr>
        <w:t>绩效指标：</w:t>
      </w:r>
      <w:r>
        <w:t>改革完成验收率达80%；在规定时间内完成改革工作</w:t>
      </w:r>
      <w:r>
        <w:rPr>
          <w:rFonts w:hint="eastAsia"/>
          <w:lang w:eastAsia="zh-CN"/>
        </w:rPr>
        <w:t>。</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2.机构编制管理</w:t>
      </w:r>
    </w:p>
    <w:p>
      <w:pPr>
        <w:pStyle w:val="26"/>
      </w:pPr>
      <w:r>
        <w:rPr>
          <w:rFonts w:hint="eastAsia" w:ascii="Times New Roman" w:hAnsi="Times New Roman" w:eastAsia="方正仿宋_GBK" w:cs="Times New Roman"/>
          <w:kern w:val="2"/>
          <w:sz w:val="28"/>
          <w:szCs w:val="24"/>
          <w:lang w:val="en-US" w:eastAsia="zh-CN" w:bidi="ar-SA"/>
        </w:rPr>
        <w:t>绩效目标：</w:t>
      </w:r>
      <w:r>
        <w:t>持续推行机构编制动态管理制度，严格执行机构编制管理法律法规和党内法规，严格机构编制管理权限和程序，严禁超限额设置机构、超编进人、超职数配备领导干部。“一网通办”系统运行良好，及时做好数据调整。</w:t>
      </w:r>
    </w:p>
    <w:p>
      <w:pPr>
        <w:pStyle w:val="26"/>
      </w:pPr>
      <w:r>
        <w:rPr>
          <w:rFonts w:hint="eastAsia" w:ascii="Times New Roman" w:hAnsi="Times New Roman" w:eastAsia="方正仿宋_GBK" w:cs="Times New Roman"/>
          <w:kern w:val="2"/>
          <w:sz w:val="28"/>
          <w:szCs w:val="24"/>
          <w:lang w:val="en-US" w:eastAsia="zh-CN" w:bidi="ar-SA"/>
        </w:rPr>
        <w:t>绩效指标：</w:t>
      </w:r>
      <w:r>
        <w:t>严格按照规定办理编制手续，在“一网通办”系统更新调整数据。</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3.事业单位法人登记</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绩效目标：认真做好事业单位法人登记和年报审核工作，确保各单位能够及时办理，实现按期登记完毕，进一步提高工作效率和管理质量。</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绩效指标：及时完成法人登记和年报审核工作。</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4.机关事业单位域名管理</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绩效目标：做好机关事业单位域名管理工作，保障全区机关事业单位中文域名正常使用，保障和维护国家信息安全。</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绩效指标：全区机关事业单位中文域名正常使用。</w:t>
      </w:r>
    </w:p>
    <w:p>
      <w:pPr>
        <w:spacing w:line="500" w:lineRule="exact"/>
        <w:ind w:firstLine="560" w:firstLineChars="200"/>
        <w:jc w:val="left"/>
        <w:rPr>
          <w:rFonts w:eastAsia="方正仿宋_GBK"/>
          <w:sz w:val="28"/>
        </w:rPr>
      </w:pPr>
      <w:r>
        <w:rPr>
          <w:rFonts w:hint="eastAsia" w:eastAsia="方正仿宋_GBK"/>
          <w:sz w:val="28"/>
        </w:rPr>
        <w:t>（三）工作保障措施</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1.加强制度建设，健全完善机制体制</w:t>
      </w:r>
    </w:p>
    <w:p>
      <w:pPr>
        <w:spacing w:line="560" w:lineRule="exact"/>
        <w:ind w:firstLine="640" w:firstLineChars="200"/>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根据区委区政府全面实施预算绩效管理的意见，以及我区预算绩效管理相关要求，健全完善编办预算绩效管理、预算资金管理等制度规定。</w:t>
      </w:r>
      <w:r>
        <w:rPr>
          <w:rFonts w:hint="eastAsia" w:ascii="仿宋_GB2312" w:eastAsia="仿宋_GB2312"/>
          <w:sz w:val="32"/>
          <w:szCs w:val="32"/>
        </w:rPr>
        <w:t>按要求开展绩效运行监控，发现问题及时采取措施，确保绩效目标如期保质实现。按要求开展上年度部门预算绩效自评和重点评价工作，对评价中发现的问题及时整改，调整优化支出结构，提高财政资金使用效益。</w:t>
      </w:r>
      <w:r>
        <w:rPr>
          <w:rFonts w:hint="eastAsia" w:ascii="仿宋_GB2312" w:hAnsi="方正仿宋_GBK" w:eastAsia="仿宋_GB2312" w:cs="方正仿宋_GBK"/>
          <w:sz w:val="32"/>
          <w:szCs w:val="32"/>
        </w:rPr>
        <w:t>。</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2.加强支出管理，确保支出进度达标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编细编实预算，将项目细化到可执行程度，确保批复即可执行。通过加快履行政府采购手续、尽快启动项目、及时支付资金等措施，督导各项工作活动按年初计划组织开展，及时有序支付资金。加强预算资金支出动态过程管理，及时协调解决预算项目中遇到的困难问题，实时掌握预算支出进度，按照区财政局关于支出进度的关键时间节点，对预算资金项目进度进行通报，督促加快项目执行。</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3.加强内部监管，确保资金安全有效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完善财务管理制度，严格财务资金审批程序，加强固定资产登记、使用和报废处置管理，最大程度发挥国有资产效能。完善内部监督制度，加强对绩效运行情况、重大支出决策、资产处置及其他重要事项决策和执行的督导，对会计资料开展内部审计，配合做好审计、财政监督等外部监督工作，确保财政资金安全有效。</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4.加强宣传培训调研，提升预算绩效管理水平</w:t>
      </w:r>
    </w:p>
    <w:p>
      <w:pPr>
        <w:spacing w:line="560" w:lineRule="exact"/>
        <w:ind w:firstLine="640" w:firstLineChars="200"/>
        <w:jc w:val="left"/>
        <w:rPr>
          <w:rFonts w:eastAsia="方正仿宋_GBK"/>
          <w:sz w:val="28"/>
        </w:rPr>
      </w:pPr>
      <w:r>
        <w:rPr>
          <w:rFonts w:hint="eastAsia" w:ascii="仿宋_GB2312" w:eastAsia="仿宋_GB2312"/>
          <w:sz w:val="32"/>
          <w:szCs w:val="32"/>
        </w:rPr>
        <w:t>加强预算绩效管理专业知识培训，提高预算绩效管理工作人员的业务素质，不断优化财务人员知识结构，促进财务人员严格履行职责，提高财务管理的科学化和规范化水平。加强预算绩效调研工作，将绩效管理方法融入预算编制、执行和监督过程中，强化绩效评价结果应用，提出优化财政资金配置、提高资金使用效益的意见。加大预算绩效宣传力度，强化预算绩效管理意识，为预算绩效管理创造良好的思想基础和舆论环境，促进预算绩效管理水平进一步提升。</w:t>
      </w:r>
    </w:p>
    <w:p>
      <w:pPr>
        <w:ind w:firstLine="640" w:firstLineChars="200"/>
        <w:jc w:val="left"/>
        <w:rPr>
          <w:rFonts w:ascii="方正楷体_GBK" w:eastAsia="方正楷体_GBK"/>
          <w:b/>
          <w:sz w:val="32"/>
          <w:szCs w:val="32"/>
        </w:rPr>
      </w:pPr>
      <w:r>
        <w:rPr>
          <w:rFonts w:hint="eastAsia" w:ascii="方正楷体_GBK" w:eastAsia="方正楷体_GBK"/>
          <w:b/>
          <w:sz w:val="32"/>
          <w:szCs w:val="32"/>
        </w:rPr>
        <w:t>第二部分  专项资金绩效目标：</w:t>
      </w:r>
      <w:r>
        <w:rPr>
          <w:rFonts w:ascii="方正楷体_GBK" w:eastAsia="方正楷体_GBK"/>
          <w:b/>
          <w:sz w:val="32"/>
          <w:szCs w:val="32"/>
        </w:rPr>
        <w:t xml:space="preserve"> </w:t>
      </w:r>
    </w:p>
    <w:p>
      <w:pPr>
        <w:ind w:firstLine="560"/>
        <w:rPr>
          <w:rFonts w:eastAsia="方正仿宋_GBK"/>
          <w:sz w:val="32"/>
          <w:szCs w:val="32"/>
        </w:rPr>
      </w:pPr>
      <w:r>
        <w:rPr>
          <w:rFonts w:hint="eastAsia" w:eastAsia="方正仿宋_GBK"/>
          <w:sz w:val="32"/>
          <w:szCs w:val="32"/>
          <w:lang w:val="en-US" w:eastAsia="zh-CN"/>
        </w:rPr>
        <w:t>我部门无专项资金</w:t>
      </w:r>
      <w:r>
        <w:rPr>
          <w:rFonts w:eastAsia="方正仿宋_GBK"/>
          <w:sz w:val="32"/>
          <w:szCs w:val="32"/>
        </w:rPr>
        <w:fldChar w:fldCharType="begin"/>
      </w:r>
      <w:r>
        <w:rPr>
          <w:rFonts w:eastAsia="方正仿宋_GBK"/>
          <w:sz w:val="32"/>
          <w:szCs w:val="32"/>
        </w:rPr>
        <w:instrText xml:space="preserve"> </w:instrText>
      </w:r>
      <w:r>
        <w:rPr>
          <w:rFonts w:hint="eastAsia" w:eastAsia="方正仿宋_GBK"/>
          <w:sz w:val="32"/>
          <w:szCs w:val="32"/>
        </w:rPr>
        <w:instrText xml:space="preserve">TC </w:instrText>
      </w:r>
      <w:bookmarkStart w:id="15" w:name="_Toc28800633"/>
      <w:r>
        <w:rPr>
          <w:rFonts w:hint="eastAsia" w:eastAsia="方正仿宋_GBK"/>
          <w:sz w:val="32"/>
          <w:szCs w:val="32"/>
        </w:rPr>
        <w:instrText xml:space="preserve">3、农村综合改革专项资金绩效目标表</w:instrText>
      </w:r>
      <w:bookmarkEnd w:id="15"/>
      <w:r>
        <w:rPr>
          <w:rFonts w:hint="eastAsia" w:eastAsia="方正仿宋_GBK"/>
          <w:sz w:val="32"/>
          <w:szCs w:val="32"/>
        </w:rPr>
        <w:instrText xml:space="preserve"> \f B \l 1</w:instrText>
      </w:r>
      <w:r>
        <w:rPr>
          <w:rFonts w:eastAsia="方正仿宋_GBK"/>
          <w:sz w:val="32"/>
          <w:szCs w:val="32"/>
        </w:rPr>
        <w:instrText xml:space="preserve"> </w:instrText>
      </w:r>
      <w:r>
        <w:rPr>
          <w:rFonts w:eastAsia="方正仿宋_GBK"/>
          <w:sz w:val="32"/>
          <w:szCs w:val="32"/>
        </w:rPr>
        <w:fldChar w:fldCharType="end"/>
      </w:r>
    </w:p>
    <w:p>
      <w:pPr>
        <w:spacing w:line="14" w:lineRule="exact"/>
        <w:ind w:firstLine="420" w:firstLineChars="200"/>
        <w:jc w:val="center"/>
        <w:rPr>
          <w:rFonts w:hAnsi="宋体"/>
        </w:rPr>
      </w:pPr>
      <w:r>
        <w:rPr>
          <w:rFonts w:ascii="方正书宋_GBK" w:eastAsia="方正书宋_GBK"/>
        </w:rPr>
        <w:t xml:space="preserve"> </w:t>
      </w:r>
    </w:p>
    <w:p>
      <w:pPr>
        <w:ind w:firstLine="560"/>
        <w:rPr>
          <w:rFonts w:eastAsia="方正仿宋_GBK"/>
          <w:b/>
          <w:sz w:val="32"/>
          <w:szCs w:val="32"/>
        </w:rPr>
      </w:pPr>
      <w:r>
        <w:rPr>
          <w:rFonts w:hint="eastAsia" w:eastAsia="方正仿宋_GBK"/>
          <w:b/>
          <w:sz w:val="32"/>
          <w:szCs w:val="32"/>
        </w:rPr>
        <w:t>第三部分  预算项目绩效目标：</w:t>
      </w:r>
    </w:p>
    <w:p>
      <w:pPr>
        <w:spacing w:line="500" w:lineRule="exact"/>
        <w:ind w:firstLine="560" w:firstLineChars="200"/>
        <w:jc w:val="left"/>
        <w:rPr>
          <w:rFonts w:eastAsia="方正仿宋_GBK"/>
          <w:sz w:val="28"/>
        </w:rPr>
      </w:pPr>
      <w:r>
        <w:rPr>
          <w:rFonts w:hint="eastAsia" w:eastAsia="方正仿宋_GBK"/>
          <w:sz w:val="28"/>
        </w:rPr>
        <w:t xml:space="preserve"> 1、</w:t>
      </w:r>
      <w:r>
        <w:rPr>
          <w:rFonts w:ascii="方正仿宋_GBK" w:hAnsi="方正仿宋_GBK" w:eastAsia="方正仿宋_GBK" w:cs="方正仿宋_GBK"/>
          <w:color w:val="000000"/>
          <w:sz w:val="28"/>
        </w:rPr>
        <w:t>电子政务内网汇集点扩展接入</w:t>
      </w:r>
      <w:r>
        <w:rPr>
          <w:rFonts w:hint="eastAsia" w:eastAsia="方正仿宋_GBK"/>
          <w:sz w:val="28"/>
        </w:rPr>
        <w:t>项目绩效目标表</w:t>
      </w:r>
    </w:p>
    <w:p>
      <w:pPr>
        <w:spacing w:line="14" w:lineRule="exact"/>
        <w:ind w:firstLine="420" w:firstLineChars="200"/>
        <w:jc w:val="center"/>
        <w:rPr>
          <w:rFonts w:hAnsi="宋体"/>
        </w:rPr>
      </w:pPr>
      <w:r>
        <w:rPr>
          <w:rFonts w:ascii="方正书宋_GBK" w:eastAsia="方正书宋_GBK"/>
        </w:rPr>
        <w:t xml:space="preserve"> </w:t>
      </w:r>
    </w:p>
    <w:tbl>
      <w:tblPr>
        <w:tblStyle w:val="11"/>
        <w:tblW w:w="133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81"/>
        <w:gridCol w:w="2724"/>
        <w:gridCol w:w="1387"/>
        <w:gridCol w:w="2007"/>
        <w:gridCol w:w="1276"/>
        <w:gridCol w:w="3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0521" w:type="dxa"/>
            <w:gridSpan w:val="5"/>
            <w:shd w:val="clear" w:color="auto" w:fill="auto"/>
            <w:vAlign w:val="center"/>
          </w:tcPr>
          <w:p>
            <w:pPr>
              <w:spacing w:line="300" w:lineRule="exact"/>
              <w:jc w:val="left"/>
              <w:rPr>
                <w:rFonts w:hint="default" w:ascii="方正书宋_GBK" w:eastAsia="方正书宋_GBK"/>
                <w:b/>
                <w:szCs w:val="21"/>
                <w:lang w:val="en-US" w:eastAsia="zh-CN"/>
              </w:rPr>
            </w:pPr>
            <w:r>
              <w:rPr>
                <w:rFonts w:hint="eastAsia" w:ascii="方正书宋_GBK" w:eastAsia="方正书宋_GBK"/>
                <w:b/>
                <w:szCs w:val="21"/>
              </w:rPr>
              <w:t>根据</w:t>
            </w:r>
            <w:r>
              <w:rPr>
                <w:rFonts w:hint="eastAsia" w:ascii="方正书宋_GBK" w:eastAsia="方正书宋_GBK"/>
                <w:b/>
                <w:szCs w:val="21"/>
                <w:lang w:val="en-US" w:eastAsia="zh-CN"/>
              </w:rPr>
              <w:t>省委编办相关</w:t>
            </w:r>
            <w:r>
              <w:rPr>
                <w:rFonts w:hint="eastAsia" w:ascii="方正书宋_GBK" w:eastAsia="方正书宋_GBK"/>
                <w:b/>
                <w:szCs w:val="21"/>
              </w:rPr>
              <w:t>文件要求，依托省电子政务内网开展机关事业单位人事管理“一网通办”改革</w:t>
            </w:r>
            <w:r>
              <w:rPr>
                <w:rFonts w:hint="eastAsia" w:ascii="方正书宋_GBK" w:eastAsia="方正书宋_GBK"/>
                <w:b/>
                <w:szCs w:val="21"/>
                <w:lang w:eastAsia="zh-CN"/>
              </w:rPr>
              <w:t>。</w:t>
            </w:r>
            <w:r>
              <w:rPr>
                <w:rFonts w:hint="eastAsia" w:ascii="方正书宋_GBK" w:eastAsia="方正书宋_GBK"/>
                <w:b/>
                <w:szCs w:val="21"/>
                <w:lang w:val="en-US" w:eastAsia="zh-CN"/>
              </w:rPr>
              <w:t>2021年已完成电子政务内网接入，网络运行畅通。因财政紧张，2022年支付该项目资金50%，本年度拟支付该项目剩余资金，确保“一网通办”系统运行顺畅。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724"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138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00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1276"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312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31" w:hRule="atLeast"/>
          <w:jc w:val="center"/>
        </w:trPr>
        <w:tc>
          <w:tcPr>
            <w:tcW w:w="2781" w:type="dxa"/>
            <w:vMerge w:val="restart"/>
            <w:shd w:val="clear" w:color="auto" w:fill="auto"/>
            <w:vAlign w:val="center"/>
          </w:tcPr>
          <w:p>
            <w:pPr>
              <w:pStyle w:val="28"/>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产出指标</w:t>
            </w: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数量指标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硬件配置完成率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硬件配置完成率=实际安装硬件数量/计划安装的数量*100%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≥90百分比</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《电子内网内外汇集点拓展接入合同》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质量指标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验收合格率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系统验收合格率=系统验收合格数量/系统总数量*100%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≥90百分比</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《电子内网内外汇集点拓展接入合同》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时效指标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系统建设执行率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信息系统建设执行率=按照计划及时安装的软硬件数量/计划安装软硬件数量*100%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≥90百分比</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《软件质量要求与评价指南》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成本指标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总成本控制率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总成本控制率=实际支出总成本/总预算成本*100%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≤90百分比</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《电子内网内外汇集点拓展接入合同》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restart"/>
            <w:shd w:val="clear" w:color="auto" w:fill="auto"/>
            <w:vAlign w:val="center"/>
          </w:tcPr>
          <w:p>
            <w:pPr>
              <w:pStyle w:val="28"/>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效益指标</w:t>
            </w: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经济效益指标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设备使用率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设备使用率=信息设备使用台数/设备总数*100%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≥90百分比</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日常工作经验标准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社会效益指标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提高工作效率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定性指标：提升机构编制业务办理效率</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日常工作经验标准</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提升机构编制业务办理效率</w:t>
            </w:r>
          </w:p>
        </w:tc>
      </w:tr>
    </w:tbl>
    <w:p>
      <w:pPr>
        <w:rPr>
          <w:rFonts w:eastAsia="方正仿宋_GBK"/>
          <w:sz w:val="32"/>
          <w:szCs w:val="32"/>
        </w:rPr>
      </w:pPr>
    </w:p>
    <w:p>
      <w:pPr>
        <w:spacing w:line="500" w:lineRule="exact"/>
        <w:ind w:firstLine="560" w:firstLineChars="200"/>
        <w:jc w:val="left"/>
        <w:rPr>
          <w:rFonts w:eastAsia="方正仿宋_GBK"/>
          <w:sz w:val="28"/>
        </w:rPr>
      </w:pPr>
      <w:r>
        <w:rPr>
          <w:rFonts w:eastAsia="方正仿宋_GBK"/>
          <w:sz w:val="28"/>
        </w:rPr>
        <w:t>2、</w:t>
      </w:r>
      <w:r>
        <w:rPr>
          <w:rFonts w:ascii="方正仿宋_GBK" w:hAnsi="方正仿宋_GBK" w:eastAsia="方正仿宋_GBK" w:cs="方正仿宋_GBK"/>
          <w:color w:val="000000"/>
          <w:sz w:val="28"/>
        </w:rPr>
        <w:t>深化机构改革工作</w:t>
      </w:r>
      <w:r>
        <w:rPr>
          <w:rFonts w:eastAsia="方正仿宋_GBK"/>
          <w:sz w:val="28"/>
        </w:rPr>
        <w:t>项目绩效目标表</w:t>
      </w:r>
    </w:p>
    <w:p>
      <w:pPr>
        <w:spacing w:line="14" w:lineRule="exact"/>
        <w:ind w:firstLine="420" w:firstLineChars="200"/>
        <w:jc w:val="center"/>
        <w:rPr>
          <w:rFonts w:hAnsi="宋体"/>
        </w:rPr>
      </w:pPr>
      <w:r>
        <w:rPr>
          <w:rFonts w:ascii="方正书宋_GBK" w:eastAsia="方正书宋_GBK"/>
        </w:rPr>
        <w:t xml:space="preserve"> </w:t>
      </w:r>
    </w:p>
    <w:tbl>
      <w:tblPr>
        <w:tblStyle w:val="11"/>
        <w:tblW w:w="133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81"/>
        <w:gridCol w:w="2724"/>
        <w:gridCol w:w="1387"/>
        <w:gridCol w:w="2007"/>
        <w:gridCol w:w="1276"/>
        <w:gridCol w:w="3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0521" w:type="dxa"/>
            <w:gridSpan w:val="5"/>
            <w:shd w:val="clear" w:color="auto" w:fill="auto"/>
            <w:vAlign w:val="center"/>
          </w:tcPr>
          <w:p>
            <w:pPr>
              <w:spacing w:line="300" w:lineRule="exact"/>
              <w:jc w:val="left"/>
              <w:rPr>
                <w:rFonts w:ascii="方正书宋_GBK" w:eastAsia="方正书宋_GBK"/>
                <w:b/>
                <w:szCs w:val="21"/>
              </w:rPr>
            </w:pPr>
            <w:r>
              <w:rPr>
                <w:rFonts w:ascii="方正书宋_GBK" w:hAnsi="方正书宋_GBK" w:eastAsia="方正书宋_GBK" w:cs="方正书宋_GBK"/>
                <w:kern w:val="2"/>
                <w:sz w:val="21"/>
                <w:szCs w:val="24"/>
                <w:lang w:val="en-US" w:eastAsia="zh-CN" w:bidi="ar-SA"/>
              </w:rPr>
              <w:t>推进事业单位改革工作，提高机构编制管理效率；完成机构挂牌，使我区各类机构设置更加科学化、合理化，建立精简高效基层管理体制，为“经济强区、幸福鹰城”建设保驾护航。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724"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138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00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1276"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312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restart"/>
            <w:shd w:val="clear" w:color="auto" w:fill="auto"/>
            <w:vAlign w:val="center"/>
          </w:tcPr>
          <w:p>
            <w:pPr>
              <w:pStyle w:val="28"/>
              <w:keepNext w:val="0"/>
              <w:keepLines w:val="0"/>
              <w:pageBreakBefore w:val="0"/>
              <w:widowControl w:val="0"/>
              <w:kinsoku/>
              <w:wordWrap/>
              <w:overflowPunct/>
              <w:topLinePunct w:val="0"/>
              <w:autoSpaceDE/>
              <w:autoSpaceDN/>
              <w:bidi w:val="0"/>
              <w:adjustRightInd/>
              <w:snapToGrid/>
              <w:spacing w:line="320" w:lineRule="atLeast"/>
              <w:textAlignment w:val="auto"/>
              <w:rPr>
                <w:rFonts w:ascii="方正书宋_GBK" w:eastAsia="方正书宋_GBK"/>
                <w:szCs w:val="21"/>
              </w:rPr>
            </w:pPr>
            <w:r>
              <w:t>产出指标</w:t>
            </w: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数量指标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机构改革完成率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机构改革完成率=实际完成机构改革任务数/上级部署改革任务数*100%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≥90百分比</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市委编办2023年工作要点和上级部署要求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方正书宋_GBK" w:eastAsia="方正书宋_GBK"/>
                <w:szCs w:val="21"/>
              </w:rPr>
            </w:pP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质量指标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机构改革工作审批通过率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机构改革工作审批通过率=审批通过改革机构数量/申请改革机构数*100%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≥90百分比</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市委编办2023年工作要点和上级部署要求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方正书宋_GBK" w:eastAsia="方正书宋_GBK"/>
                <w:szCs w:val="21"/>
              </w:rPr>
            </w:pP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时效指标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机构改革工作及时完成率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机构改革工作及时完成率=规定时限内完成改革机构数/完成改革机构数*100%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≥90百分比</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市委编办2023年工作要点和上级部署要求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方正书宋_GBK" w:eastAsia="方正书宋_GBK"/>
                <w:szCs w:val="21"/>
              </w:rPr>
            </w:pP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成本指标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总成本</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反映本年度深化机构改革工作总成本</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≤2.5万元</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restart"/>
            <w:shd w:val="clear" w:color="auto" w:fill="auto"/>
            <w:vAlign w:val="center"/>
          </w:tcPr>
          <w:p>
            <w:pPr>
              <w:pStyle w:val="28"/>
              <w:keepNext w:val="0"/>
              <w:keepLines w:val="0"/>
              <w:pageBreakBefore w:val="0"/>
              <w:widowControl w:val="0"/>
              <w:kinsoku/>
              <w:wordWrap/>
              <w:overflowPunct/>
              <w:topLinePunct w:val="0"/>
              <w:autoSpaceDE/>
              <w:autoSpaceDN/>
              <w:bidi w:val="0"/>
              <w:adjustRightInd/>
              <w:snapToGrid/>
              <w:spacing w:line="320" w:lineRule="atLeast"/>
              <w:textAlignment w:val="auto"/>
              <w:rPr>
                <w:rFonts w:ascii="方正书宋_GBK" w:eastAsia="方正书宋_GBK"/>
                <w:szCs w:val="21"/>
              </w:rPr>
            </w:pPr>
            <w:r>
              <w:t>效益指标</w:t>
            </w: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经济效益指标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平均成本</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反映近三年深化机构改革工作平均成本</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≤2.5万元</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方正书宋_GBK" w:eastAsia="方正书宋_GBK"/>
                <w:szCs w:val="21"/>
              </w:rPr>
            </w:pP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社会效益指标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深化机构改革工作顺利开展</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反映保障深化机构改革工作顺利开展</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保障深化机构改革工作顺利开展</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pPr>
            <w:r>
              <w:t>日常工作经验标准</w:t>
            </w:r>
          </w:p>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p>
        </w:tc>
      </w:tr>
    </w:tbl>
    <w:p>
      <w:pPr>
        <w:ind w:firstLine="560"/>
        <w:rPr>
          <w:rFonts w:eastAsia="方正仿宋_GBK"/>
          <w:sz w:val="32"/>
          <w:szCs w:val="32"/>
        </w:rPr>
      </w:pPr>
    </w:p>
    <w:bookmarkEnd w:id="14"/>
    <w:p>
      <w:pPr>
        <w:pStyle w:val="3"/>
        <w:ind w:firstLine="640" w:firstLineChars="200"/>
        <w:jc w:val="left"/>
        <w:rPr>
          <w:rFonts w:ascii="黑体" w:hAnsi="黑体" w:eastAsia="黑体"/>
          <w:sz w:val="32"/>
        </w:rPr>
      </w:pPr>
      <w:bookmarkStart w:id="16" w:name="_Toc62828922"/>
      <w:r>
        <w:rPr>
          <w:rFonts w:hint="eastAsia" w:ascii="方正黑体_GBK" w:eastAsia="方正黑体_GBK"/>
          <w:sz w:val="32"/>
        </w:rPr>
        <w:t>六、政府采购预算情况</w:t>
      </w:r>
      <w:bookmarkEnd w:id="16"/>
      <w:r>
        <w:rPr>
          <w:rFonts w:hint="eastAsia" w:ascii="黑体" w:hAnsi="黑体" w:eastAsia="黑体"/>
          <w:sz w:val="32"/>
        </w:rPr>
        <w:t xml:space="preserve"> </w:t>
      </w:r>
    </w:p>
    <w:p>
      <w:pPr>
        <w:spacing w:line="500" w:lineRule="exact"/>
        <w:ind w:firstLine="560" w:firstLineChars="200"/>
        <w:jc w:val="left"/>
        <w:rPr>
          <w:rFonts w:eastAsia="方正仿宋_GBK"/>
          <w:sz w:val="28"/>
        </w:rPr>
      </w:pPr>
      <w:bookmarkStart w:id="17" w:name="_Toc471398468"/>
      <w:r>
        <w:rPr>
          <w:rFonts w:eastAsia="方正仿宋_GBK"/>
          <w:sz w:val="28"/>
        </w:rPr>
        <w:t>202</w:t>
      </w:r>
      <w:r>
        <w:rPr>
          <w:rFonts w:hint="eastAsia" w:eastAsia="方正仿宋_GBK"/>
          <w:sz w:val="28"/>
          <w:lang w:val="en-US" w:eastAsia="zh-CN"/>
        </w:rPr>
        <w:t>3</w:t>
      </w:r>
      <w:r>
        <w:rPr>
          <w:rFonts w:eastAsia="方正仿宋_GBK"/>
          <w:sz w:val="28"/>
        </w:rPr>
        <w:t>年，</w:t>
      </w:r>
      <w:r>
        <w:rPr>
          <w:rFonts w:hint="eastAsia" w:eastAsia="方正仿宋_GBK"/>
          <w:sz w:val="28"/>
          <w:lang w:val="en-US" w:eastAsia="zh-CN"/>
        </w:rPr>
        <w:t>中共承德市鹰手营子矿区委机构编制委员会办公室</w:t>
      </w:r>
      <w:r>
        <w:rPr>
          <w:rFonts w:eastAsia="方正仿宋_GBK"/>
          <w:sz w:val="28"/>
        </w:rPr>
        <w:t>采购预算</w:t>
      </w:r>
      <w:r>
        <w:rPr>
          <w:rFonts w:hint="eastAsia" w:eastAsia="方正仿宋_GBK"/>
          <w:sz w:val="28"/>
          <w:lang w:val="en-US" w:eastAsia="zh-CN"/>
        </w:rPr>
        <w:t>0</w:t>
      </w:r>
      <w:r>
        <w:rPr>
          <w:rFonts w:eastAsia="方正仿宋_GBK"/>
          <w:sz w:val="28"/>
        </w:rPr>
        <w:t>万元。</w:t>
      </w:r>
    </w:p>
    <w:bookmarkEnd w:id="17"/>
    <w:p>
      <w:pPr>
        <w:pStyle w:val="3"/>
        <w:ind w:firstLine="640" w:firstLineChars="200"/>
        <w:jc w:val="left"/>
        <w:rPr>
          <w:rFonts w:ascii="黑体" w:hAnsi="黑体" w:eastAsia="黑体"/>
          <w:sz w:val="32"/>
        </w:rPr>
      </w:pPr>
      <w:bookmarkStart w:id="18" w:name="_Toc62828923"/>
      <w:r>
        <w:rPr>
          <w:rFonts w:hint="eastAsia" w:ascii="方正黑体_GBK" w:eastAsia="方正黑体_GBK"/>
          <w:sz w:val="32"/>
        </w:rPr>
        <w:t>七、国有资产信息</w:t>
      </w:r>
      <w:bookmarkEnd w:id="18"/>
    </w:p>
    <w:p>
      <w:pPr>
        <w:spacing w:line="500" w:lineRule="exact"/>
        <w:ind w:firstLine="560" w:firstLineChars="200"/>
        <w:jc w:val="left"/>
        <w:rPr>
          <w:rFonts w:eastAsia="方正仿宋_GBK"/>
          <w:sz w:val="28"/>
        </w:rPr>
      </w:pPr>
      <w:r>
        <w:rPr>
          <w:rFonts w:hint="eastAsia" w:eastAsia="方正仿宋_GBK"/>
          <w:sz w:val="28"/>
          <w:lang w:val="en-US" w:eastAsia="zh-CN"/>
        </w:rPr>
        <w:t>中共承德市鹰手营子矿区委机构编制委员会办公室</w:t>
      </w:r>
      <w:r>
        <w:rPr>
          <w:rFonts w:hint="eastAsia" w:eastAsia="方正仿宋_GBK"/>
          <w:sz w:val="28"/>
        </w:rPr>
        <w:t>（含所属单位）上年末固定资产金额为</w:t>
      </w:r>
      <w:r>
        <w:rPr>
          <w:rFonts w:hint="eastAsia" w:eastAsia="方正仿宋_GBK"/>
          <w:sz w:val="28"/>
          <w:lang w:val="en-US" w:eastAsia="zh-CN"/>
        </w:rPr>
        <w:t>4.63</w:t>
      </w:r>
      <w:r>
        <w:rPr>
          <w:rFonts w:hint="eastAsia" w:eastAsia="方正仿宋_GBK"/>
          <w:sz w:val="28"/>
        </w:rPr>
        <w:t>万元（详见下表），本年度拟购置固定资产总额为</w:t>
      </w:r>
      <w:r>
        <w:rPr>
          <w:rFonts w:hint="eastAsia" w:eastAsia="方正仿宋_GBK"/>
          <w:sz w:val="28"/>
          <w:lang w:val="en-US" w:eastAsia="zh-CN"/>
        </w:rPr>
        <w:t>0</w:t>
      </w:r>
      <w:r>
        <w:rPr>
          <w:rFonts w:hint="eastAsia" w:eastAsia="方正仿宋_GBK"/>
          <w:sz w:val="28"/>
        </w:rPr>
        <w:t>万元。</w:t>
      </w:r>
    </w:p>
    <w:p>
      <w:pPr>
        <w:spacing w:line="500" w:lineRule="exact"/>
        <w:ind w:firstLine="560" w:firstLineChars="200"/>
        <w:jc w:val="left"/>
        <w:rPr>
          <w:rFonts w:eastAsia="方正仿宋_GBK"/>
          <w:sz w:val="28"/>
        </w:rPr>
      </w:pPr>
    </w:p>
    <w:p>
      <w:pPr>
        <w:jc w:val="center"/>
        <w:rPr>
          <w:rFonts w:ascii="仿宋_GB2312" w:hAnsi="黑体" w:eastAsia="仿宋_GB2312"/>
          <w:sz w:val="32"/>
          <w:szCs w:val="32"/>
        </w:rPr>
      </w:pPr>
      <w:r>
        <w:rPr>
          <w:rFonts w:hint="eastAsia" w:ascii="黑体" w:hAnsi="黑体" w:eastAsia="黑体" w:cs="宋体"/>
          <w:bCs/>
          <w:kern w:val="0"/>
          <w:sz w:val="32"/>
          <w:szCs w:val="32"/>
          <w:lang w:val="en-US" w:eastAsia="zh-CN"/>
        </w:rPr>
        <w:t>中共承德市鹰手营子矿区委机构编制委员会办公室</w:t>
      </w:r>
      <w:r>
        <w:rPr>
          <w:rFonts w:hint="eastAsia" w:ascii="黑体" w:hAnsi="黑体" w:eastAsia="黑体" w:cs="宋体"/>
          <w:bCs/>
          <w:kern w:val="0"/>
          <w:sz w:val="32"/>
          <w:szCs w:val="32"/>
        </w:rPr>
        <w:t>部门固定资产占用情况表</w:t>
      </w:r>
    </w:p>
    <w:tbl>
      <w:tblPr>
        <w:tblStyle w:val="11"/>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spacing w:line="300" w:lineRule="exact"/>
              <w:jc w:val="left"/>
              <w:rPr>
                <w:rFonts w:hint="eastAsia" w:ascii="方正小标宋_GBK" w:eastAsia="方正小标宋_GBK"/>
                <w:sz w:val="24"/>
                <w:lang w:eastAsia="zh-CN"/>
              </w:rPr>
            </w:pPr>
            <w:r>
              <w:rPr>
                <w:rFonts w:hint="eastAsia" w:ascii="方正小标宋_GBK" w:eastAsia="方正小标宋_GBK"/>
                <w:sz w:val="24"/>
                <w:lang w:eastAsia="zh-CN"/>
              </w:rPr>
              <w:t>225002中共承德市鹰手营子矿区委机构编制委员会办公室</w:t>
            </w:r>
          </w:p>
        </w:tc>
        <w:tc>
          <w:tcPr>
            <w:tcW w:w="5103" w:type="dxa"/>
            <w:tcBorders>
              <w:top w:val="nil"/>
              <w:left w:val="nil"/>
              <w:bottom w:val="nil"/>
              <w:right w:val="nil"/>
            </w:tcBorders>
            <w:shd w:val="clear" w:color="auto" w:fill="auto"/>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截止时间：202</w:t>
            </w:r>
            <w:r>
              <w:rPr>
                <w:rFonts w:hint="eastAsia" w:ascii="方正小标宋_GBK" w:eastAsia="方正小标宋_GBK"/>
                <w:sz w:val="24"/>
                <w:lang w:val="en-US" w:eastAsia="zh-CN"/>
              </w:rPr>
              <w:t>2</w:t>
            </w:r>
            <w:r>
              <w:rPr>
                <w:rFonts w:hint="eastAsia" w:ascii="方正小标宋_GBK" w:eastAsia="方正小标宋_GBK"/>
                <w:sz w:val="24"/>
              </w:rPr>
              <w:t xml:space="preserve">年12月31日  </w:t>
            </w:r>
          </w:p>
        </w:tc>
      </w:tr>
      <w:tr>
        <w:tblPrEx>
          <w:tblCellMar>
            <w:top w:w="0" w:type="dxa"/>
            <w:left w:w="108" w:type="dxa"/>
            <w:bottom w:w="0" w:type="dxa"/>
            <w:right w:w="108" w:type="dxa"/>
          </w:tblCellMar>
        </w:tblPrEx>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价值（金额单位：万元）</w:t>
            </w: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hAnsi="宋体" w:eastAsia="方正书宋_GBK" w:cs="宋体"/>
                <w:kern w:val="0"/>
                <w:szCs w:val="21"/>
              </w:rPr>
            </w:pPr>
            <w:r>
              <w:rPr>
                <w:rFonts w:hint="eastAsia" w:ascii="方正书宋_GBK" w:hAnsi="宋体" w:eastAsia="方正书宋_GBK" w:cs="宋体"/>
                <w:kern w:val="0"/>
                <w:szCs w:val="21"/>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w:t>
            </w:r>
          </w:p>
        </w:tc>
        <w:tc>
          <w:tcPr>
            <w:tcW w:w="51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b/>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2、车辆（台、辆）</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default" w:ascii="方正书宋_GBK" w:eastAsia="方正书宋_GBK"/>
                <w:szCs w:val="21"/>
                <w:lang w:val="en-US" w:eastAsia="zh-CN"/>
              </w:rPr>
            </w:pPr>
            <w:r>
              <w:rPr>
                <w:rFonts w:hint="eastAsia" w:ascii="方正书宋_GBK" w:eastAsia="方正书宋_GBK"/>
                <w:szCs w:val="21"/>
                <w:lang w:val="en-US" w:eastAsia="zh-CN"/>
              </w:rPr>
              <w:t>17</w:t>
            </w: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default" w:ascii="方正书宋_GBK" w:eastAsia="方正书宋_GBK"/>
                <w:szCs w:val="21"/>
                <w:lang w:val="en-US" w:eastAsia="zh-CN"/>
              </w:rPr>
            </w:pPr>
            <w:r>
              <w:rPr>
                <w:rFonts w:hint="eastAsia" w:ascii="方正书宋_GBK" w:eastAsia="方正书宋_GBK"/>
                <w:szCs w:val="21"/>
                <w:lang w:val="en-US" w:eastAsia="zh-CN"/>
              </w:rPr>
              <w:t>4.632072</w:t>
            </w:r>
          </w:p>
        </w:tc>
      </w:tr>
    </w:tbl>
    <w:p>
      <w:pPr>
        <w:autoSpaceDE w:val="0"/>
        <w:autoSpaceDN w:val="0"/>
        <w:adjustRightInd w:val="0"/>
        <w:ind w:left="198" w:firstLine="640" w:firstLineChars="200"/>
        <w:jc w:val="left"/>
        <w:rPr>
          <w:rFonts w:ascii="黑体" w:hAnsi="黑体" w:eastAsia="黑体"/>
          <w:sz w:val="32"/>
          <w:szCs w:val="32"/>
        </w:rPr>
      </w:pPr>
    </w:p>
    <w:p>
      <w:pPr>
        <w:autoSpaceDE w:val="0"/>
        <w:autoSpaceDN w:val="0"/>
        <w:adjustRightInd w:val="0"/>
        <w:ind w:left="198" w:firstLine="640" w:firstLineChars="200"/>
        <w:jc w:val="left"/>
        <w:rPr>
          <w:rFonts w:ascii="黑体" w:hAnsi="黑体" w:eastAsia="黑体"/>
          <w:sz w:val="32"/>
          <w:szCs w:val="32"/>
        </w:rPr>
      </w:pPr>
    </w:p>
    <w:p>
      <w:pPr>
        <w:pStyle w:val="3"/>
        <w:ind w:firstLine="640" w:firstLineChars="200"/>
        <w:jc w:val="left"/>
        <w:rPr>
          <w:rFonts w:ascii="黑体" w:hAnsi="黑体" w:eastAsia="黑体"/>
          <w:sz w:val="32"/>
        </w:rPr>
      </w:pPr>
      <w:bookmarkStart w:id="19" w:name="_Toc62828924"/>
      <w:r>
        <w:rPr>
          <w:rFonts w:hint="eastAsia" w:ascii="方正黑体_GBK" w:eastAsia="方正黑体_GBK"/>
          <w:sz w:val="32"/>
        </w:rPr>
        <w:t>八、名词解释</w:t>
      </w:r>
      <w:bookmarkEnd w:id="19"/>
    </w:p>
    <w:p>
      <w:pPr>
        <w:spacing w:line="500" w:lineRule="exact"/>
        <w:ind w:firstLine="560" w:firstLineChars="200"/>
        <w:jc w:val="left"/>
        <w:rPr>
          <w:rFonts w:eastAsia="方正仿宋_GBK"/>
          <w:sz w:val="28"/>
        </w:rPr>
      </w:pPr>
      <w:r>
        <w:rPr>
          <w:rFonts w:eastAsia="方正仿宋_GBK"/>
          <w:sz w:val="28"/>
        </w:rPr>
        <w:t>1、</w:t>
      </w:r>
      <w:r>
        <w:rPr>
          <w:rFonts w:eastAsia="方正仿宋_GBK"/>
          <w:b/>
          <w:sz w:val="28"/>
        </w:rPr>
        <w:t>一般</w:t>
      </w:r>
      <w:r>
        <w:rPr>
          <w:rFonts w:hint="eastAsia" w:eastAsia="方正仿宋_GBK"/>
          <w:b/>
          <w:sz w:val="28"/>
        </w:rPr>
        <w:t>公</w:t>
      </w:r>
      <w:r>
        <w:rPr>
          <w:rFonts w:eastAsia="方正仿宋_GBK"/>
          <w:b/>
          <w:sz w:val="28"/>
        </w:rPr>
        <w:t>共预算拨款收入：</w:t>
      </w:r>
      <w:r>
        <w:rPr>
          <w:rFonts w:eastAsia="方正仿宋_GBK"/>
          <w:sz w:val="28"/>
        </w:rPr>
        <w:t>指</w:t>
      </w:r>
      <w:r>
        <w:rPr>
          <w:rFonts w:hint="eastAsia" w:eastAsia="方正仿宋_GBK"/>
          <w:sz w:val="28"/>
          <w:lang w:val="en-US" w:eastAsia="zh-CN"/>
        </w:rPr>
        <w:t>区</w:t>
      </w:r>
      <w:r>
        <w:rPr>
          <w:rFonts w:eastAsia="方正仿宋_GBK"/>
          <w:sz w:val="28"/>
        </w:rPr>
        <w:t>级财政当年拨付的资金。</w:t>
      </w:r>
    </w:p>
    <w:p>
      <w:pPr>
        <w:spacing w:line="500" w:lineRule="exact"/>
        <w:ind w:firstLine="560" w:firstLineChars="200"/>
        <w:jc w:val="left"/>
        <w:rPr>
          <w:rFonts w:eastAsia="方正仿宋_GBK"/>
          <w:sz w:val="28"/>
        </w:rPr>
      </w:pPr>
      <w:r>
        <w:rPr>
          <w:rFonts w:eastAsia="方正仿宋_GBK"/>
          <w:sz w:val="28"/>
        </w:rPr>
        <w:t>2、</w:t>
      </w:r>
      <w:r>
        <w:rPr>
          <w:rFonts w:eastAsia="方正仿宋_GBK"/>
          <w:b/>
          <w:sz w:val="28"/>
        </w:rPr>
        <w:t>事业收入：</w:t>
      </w:r>
      <w:r>
        <w:rPr>
          <w:rFonts w:eastAsia="方正仿宋_GBK"/>
          <w:sz w:val="28"/>
        </w:rPr>
        <w:t>指事业单位开展专业业务活动及辅助活动所取得的收入。</w:t>
      </w:r>
    </w:p>
    <w:p>
      <w:pPr>
        <w:spacing w:line="500" w:lineRule="exact"/>
        <w:ind w:firstLine="560" w:firstLineChars="200"/>
        <w:jc w:val="left"/>
        <w:rPr>
          <w:rFonts w:eastAsia="方正仿宋_GBK"/>
          <w:sz w:val="28"/>
        </w:rPr>
      </w:pPr>
      <w:r>
        <w:rPr>
          <w:rFonts w:eastAsia="方正仿宋_GBK"/>
          <w:sz w:val="28"/>
        </w:rPr>
        <w:t>3、</w:t>
      </w:r>
      <w:r>
        <w:rPr>
          <w:rFonts w:eastAsia="方正仿宋_GBK"/>
          <w:b/>
          <w:sz w:val="28"/>
        </w:rPr>
        <w:t>其他收入：</w:t>
      </w:r>
      <w:r>
        <w:rPr>
          <w:rFonts w:eastAsia="方正仿宋_GBK"/>
          <w:sz w:val="28"/>
        </w:rPr>
        <w:t>指除“</w:t>
      </w:r>
      <w:r>
        <w:rPr>
          <w:rFonts w:hint="eastAsia" w:eastAsia="方正仿宋_GBK"/>
          <w:sz w:val="28"/>
        </w:rPr>
        <w:t>一般公共预算</w:t>
      </w:r>
      <w:r>
        <w:rPr>
          <w:rFonts w:eastAsia="方正仿宋_GBK"/>
          <w:sz w:val="28"/>
        </w:rPr>
        <w:t>拨款收入”、“事业收入”等以外的收入。主要是按规定动用的租房收入、存款利息收入等。</w:t>
      </w:r>
    </w:p>
    <w:p>
      <w:pPr>
        <w:spacing w:line="500" w:lineRule="exact"/>
        <w:ind w:firstLine="560" w:firstLineChars="200"/>
        <w:jc w:val="left"/>
        <w:rPr>
          <w:rFonts w:eastAsia="方正仿宋_GBK"/>
          <w:sz w:val="28"/>
        </w:rPr>
      </w:pPr>
      <w:r>
        <w:rPr>
          <w:rFonts w:eastAsia="方正仿宋_GBK"/>
          <w:sz w:val="28"/>
        </w:rPr>
        <w:t>4、</w:t>
      </w:r>
      <w:r>
        <w:rPr>
          <w:rFonts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eastAsia="方正仿宋_GBK"/>
          <w:sz w:val="28"/>
        </w:rPr>
      </w:pPr>
      <w:r>
        <w:rPr>
          <w:rFonts w:eastAsia="方正仿宋_GBK"/>
          <w:sz w:val="28"/>
        </w:rPr>
        <w:t>5、</w:t>
      </w:r>
      <w:r>
        <w:rPr>
          <w:rFonts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eastAsia="方正仿宋_GBK"/>
          <w:sz w:val="28"/>
        </w:rPr>
      </w:pPr>
      <w:r>
        <w:rPr>
          <w:rFonts w:eastAsia="方正仿宋_GBK"/>
          <w:sz w:val="28"/>
        </w:rPr>
        <w:t>6、</w:t>
      </w:r>
      <w:r>
        <w:rPr>
          <w:rFonts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eastAsia="方正仿宋_GBK"/>
          <w:sz w:val="28"/>
        </w:rPr>
      </w:pPr>
      <w:r>
        <w:rPr>
          <w:rFonts w:eastAsia="方正仿宋_GBK"/>
          <w:sz w:val="28"/>
        </w:rPr>
        <w:t>7、</w:t>
      </w:r>
      <w:r>
        <w:rPr>
          <w:rFonts w:eastAsia="方正仿宋_GBK"/>
          <w:b/>
          <w:sz w:val="28"/>
        </w:rPr>
        <w:t>“三公”经费：</w:t>
      </w:r>
      <w:r>
        <w:rPr>
          <w:rFonts w:eastAsia="方正仿宋_GBK"/>
          <w:sz w:val="28"/>
        </w:rPr>
        <w:t>纳入级财政预算管理的“三公”经费，是指</w:t>
      </w:r>
      <w:r>
        <w:rPr>
          <w:rFonts w:hint="eastAsia" w:eastAsia="方正仿宋_GBK"/>
          <w:sz w:val="28"/>
          <w:lang w:val="en-US" w:eastAsia="zh-CN"/>
        </w:rPr>
        <w:t>区</w:t>
      </w:r>
      <w:r>
        <w:rPr>
          <w:rFonts w:eastAsia="方正仿宋_GBK"/>
          <w:sz w:val="28"/>
        </w:rPr>
        <w:t>级部门用财政拨款安排的因公出国（境）费、公务用车购置及运</w:t>
      </w:r>
      <w:r>
        <w:rPr>
          <w:rFonts w:hint="eastAsia" w:eastAsia="方正仿宋_GBK"/>
          <w:sz w:val="28"/>
        </w:rPr>
        <w:t>维</w:t>
      </w:r>
      <w:r>
        <w:rPr>
          <w:rFonts w:eastAsia="方正仿宋_GBK"/>
          <w:sz w:val="28"/>
        </w:rPr>
        <w:t>费和公务接待费。其中，因公出国（境）费反映单位公务出国（境）的住宿费、旅费、伙食补助费、杂费、培训费等支出；公务用车购置及运</w:t>
      </w:r>
      <w:r>
        <w:rPr>
          <w:rFonts w:hint="eastAsia" w:eastAsia="方正仿宋_GBK"/>
          <w:sz w:val="28"/>
        </w:rPr>
        <w:t>维</w:t>
      </w:r>
      <w:r>
        <w:rPr>
          <w:rFonts w:eastAsia="方正仿宋_GBK"/>
          <w:sz w:val="28"/>
        </w:rPr>
        <w:t>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eastAsia="方正仿宋_GBK"/>
          <w:sz w:val="28"/>
        </w:rPr>
      </w:pPr>
      <w:r>
        <w:rPr>
          <w:rFonts w:eastAsia="方正仿宋_GBK"/>
          <w:sz w:val="28"/>
        </w:rPr>
        <w:t>8、</w:t>
      </w:r>
      <w:r>
        <w:rPr>
          <w:rFonts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w:t>
      </w:r>
      <w:r>
        <w:rPr>
          <w:rFonts w:eastAsia="方正仿宋_GBK"/>
          <w:sz w:val="28"/>
        </w:rPr>
        <w:t>其他费用。</w:t>
      </w:r>
    </w:p>
    <w:p>
      <w:pPr>
        <w:spacing w:line="500" w:lineRule="exact"/>
        <w:ind w:firstLine="560" w:firstLineChars="200"/>
        <w:jc w:val="left"/>
        <w:rPr>
          <w:rFonts w:eastAsia="方正仿宋_GBK"/>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eastAsia="方正仿宋_GBK"/>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pStyle w:val="3"/>
        <w:ind w:firstLine="640" w:firstLineChars="200"/>
        <w:jc w:val="left"/>
        <w:rPr>
          <w:rFonts w:ascii="黑体" w:hAnsi="黑体" w:eastAsia="黑体"/>
          <w:sz w:val="32"/>
        </w:rPr>
      </w:pPr>
      <w:bookmarkStart w:id="20" w:name="_Toc62828925"/>
      <w:r>
        <w:rPr>
          <w:rFonts w:hint="eastAsia" w:ascii="方正黑体_GBK" w:eastAsia="方正黑体_GBK"/>
          <w:sz w:val="32"/>
        </w:rPr>
        <w:t>九、其他需要说明的事项</w:t>
      </w:r>
      <w:bookmarkEnd w:id="20"/>
    </w:p>
    <w:p>
      <w:pPr>
        <w:ind w:firstLine="560" w:firstLineChars="200"/>
        <w:rPr>
          <w:rFonts w:ascii="仿宋_GB2312" w:eastAsia="仿宋_GB2312"/>
          <w:sz w:val="32"/>
          <w:szCs w:val="32"/>
        </w:rPr>
      </w:pPr>
      <w:r>
        <w:rPr>
          <w:rFonts w:hint="eastAsia" w:eastAsia="方正仿宋_GBK"/>
          <w:sz w:val="28"/>
        </w:rPr>
        <w:t>我部门无其他需要说明的事项。</w:t>
      </w:r>
    </w:p>
    <w:p>
      <w:pPr>
        <w:autoSpaceDE w:val="0"/>
        <w:autoSpaceDN w:val="0"/>
        <w:adjustRightInd w:val="0"/>
        <w:ind w:firstLine="480" w:firstLineChars="200"/>
        <w:jc w:val="left"/>
        <w:rPr>
          <w:rFonts w:ascii="仿宋_GB2312" w:hAnsi="仿宋_GB2312" w:eastAsia="仿宋_GB2312" w:cs="仿宋_GB2312"/>
          <w:sz w:val="24"/>
          <w:highlight w:val="green"/>
        </w:rPr>
      </w:pPr>
    </w:p>
    <w:p>
      <w:pPr>
        <w:widowControl/>
        <w:jc w:val="left"/>
        <w:rPr>
          <w:rFonts w:ascii="仿宋_GB2312" w:hAnsi="仿宋_GB2312" w:eastAsia="仿宋_GB2312" w:cs="仿宋_GB2312"/>
          <w:sz w:val="24"/>
          <w:highlight w:val="green"/>
        </w:rPr>
      </w:pPr>
    </w:p>
    <w:p>
      <w:pPr>
        <w:widowControl/>
        <w:jc w:val="left"/>
        <w:rPr>
          <w:rFonts w:ascii="仿宋_GB2312" w:hAnsi="仿宋_GB2312" w:eastAsia="仿宋_GB2312" w:cs="仿宋_GB2312"/>
          <w:sz w:val="24"/>
        </w:rPr>
      </w:pPr>
      <w:r>
        <w:rPr>
          <w:rFonts w:ascii="仿宋_GB2312" w:hAnsi="仿宋_GB2312" w:eastAsia="仿宋_GB2312" w:cs="仿宋_GB2312"/>
          <w:sz w:val="24"/>
        </w:rPr>
        <w:br w:type="page"/>
      </w:r>
    </w:p>
    <w:p>
      <w:pPr>
        <w:widowControl/>
        <w:jc w:val="left"/>
        <w:rPr>
          <w:rFonts w:hint="eastAsia" w:eastAsia="方正小标宋_GBK"/>
          <w:bCs/>
          <w:kern w:val="44"/>
          <w:sz w:val="44"/>
          <w:szCs w:val="44"/>
        </w:rPr>
      </w:pPr>
      <w:bookmarkStart w:id="21" w:name="_Toc62828926"/>
    </w:p>
    <w:p>
      <w:pPr>
        <w:widowControl/>
        <w:jc w:val="left"/>
        <w:rPr>
          <w:rFonts w:hint="eastAsia" w:eastAsia="方正小标宋_GBK"/>
          <w:bCs/>
          <w:kern w:val="44"/>
          <w:sz w:val="44"/>
          <w:szCs w:val="44"/>
        </w:rPr>
      </w:pPr>
    </w:p>
    <w:p>
      <w:pPr>
        <w:widowControl/>
        <w:jc w:val="left"/>
        <w:rPr>
          <w:rFonts w:hint="eastAsia" w:eastAsia="方正小标宋_GBK"/>
          <w:bCs/>
          <w:kern w:val="44"/>
          <w:sz w:val="44"/>
          <w:szCs w:val="44"/>
        </w:rPr>
      </w:pPr>
    </w:p>
    <w:p>
      <w:pPr>
        <w:widowControl/>
        <w:jc w:val="left"/>
        <w:rPr>
          <w:rFonts w:hint="eastAsia" w:eastAsia="方正小标宋_GBK"/>
          <w:bCs/>
          <w:kern w:val="44"/>
          <w:sz w:val="44"/>
          <w:szCs w:val="44"/>
        </w:rPr>
      </w:pPr>
    </w:p>
    <w:p>
      <w:pPr>
        <w:widowControl/>
        <w:jc w:val="left"/>
        <w:rPr>
          <w:rFonts w:eastAsia="方正小标宋_GBK"/>
          <w:bCs/>
          <w:kern w:val="44"/>
          <w:sz w:val="44"/>
          <w:szCs w:val="44"/>
        </w:rPr>
      </w:pPr>
    </w:p>
    <w:p>
      <w:pPr>
        <w:jc w:val="center"/>
        <w:rPr>
          <w:rFonts w:hint="eastAsia" w:ascii="方正小标宋_GBK" w:eastAsia="方正小标宋_GBK"/>
          <w:sz w:val="72"/>
          <w:szCs w:val="72"/>
        </w:rPr>
        <w:sectPr>
          <w:pgSz w:w="16838" w:h="11906" w:orient="landscape"/>
          <w:pgMar w:top="1800" w:right="1440" w:bottom="1800" w:left="1440" w:header="851" w:footer="992" w:gutter="0"/>
          <w:cols w:space="720" w:num="1"/>
          <w:docGrid w:type="lines" w:linePitch="312" w:charSpace="0"/>
        </w:sectPr>
      </w:pPr>
      <w:r>
        <w:rPr>
          <w:rFonts w:hint="eastAsia" w:ascii="方正小标宋_GBK" w:eastAsia="方正小标宋_GBK"/>
          <w:sz w:val="72"/>
          <w:szCs w:val="72"/>
        </w:rPr>
        <w:t>第二部分  部门所属单位预算</w:t>
      </w:r>
    </w:p>
    <w:p>
      <w:pPr>
        <w:pStyle w:val="2"/>
      </w:pPr>
      <w:r>
        <w:rPr>
          <w:rFonts w:hint="eastAsia"/>
        </w:rPr>
        <w:t>一、</w:t>
      </w:r>
      <w:r>
        <w:rPr>
          <w:rFonts w:hint="eastAsia"/>
          <w:lang w:val="en-US" w:eastAsia="zh-CN"/>
        </w:rPr>
        <w:t>中共承德市鹰手营子矿区委机构编制委员会办公室</w:t>
      </w:r>
      <w:r>
        <w:rPr>
          <w:rFonts w:hint="eastAsia"/>
        </w:rPr>
        <w:t>本级预算信息公开</w:t>
      </w:r>
      <w:bookmarkEnd w:id="21"/>
    </w:p>
    <w:p>
      <w:pPr>
        <w:pStyle w:val="3"/>
        <w:rPr>
          <w:highlight w:val="green"/>
        </w:rPr>
      </w:pPr>
      <w:r>
        <w:rPr>
          <w:rFonts w:hint="eastAsia"/>
        </w:rPr>
        <w:t>部门预算收支总表</w:t>
      </w:r>
    </w:p>
    <w:tbl>
      <w:tblPr>
        <w:tblStyle w:val="11"/>
        <w:tblW w:w="1390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4602"/>
        <w:gridCol w:w="2268"/>
        <w:gridCol w:w="425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blHeader/>
        </w:trPr>
        <w:tc>
          <w:tcPr>
            <w:tcW w:w="13907" w:type="dxa"/>
            <w:gridSpan w:val="5"/>
            <w:tcBorders>
              <w:top w:val="nil"/>
              <w:left w:val="nil"/>
              <w:bottom w:val="single" w:color="auto" w:sz="4" w:space="0"/>
              <w:right w:val="nil"/>
            </w:tcBorders>
            <w:shd w:val="clear" w:color="auto" w:fill="auto"/>
            <w:vAlign w:val="center"/>
          </w:tcPr>
          <w:p>
            <w:pPr>
              <w:widowControl/>
              <w:adjustRightInd w:val="0"/>
              <w:snapToGrid w:val="0"/>
              <w:jc w:val="left"/>
              <w:rPr>
                <w:rFonts w:ascii="方正小标宋_GBK" w:eastAsia="方正小标宋_GBK"/>
                <w:bCs/>
                <w:kern w:val="0"/>
                <w:sz w:val="24"/>
              </w:rPr>
            </w:pPr>
            <w:r>
              <w:rPr>
                <w:rFonts w:hint="eastAsia" w:ascii="方正小标宋_GBK" w:eastAsia="方正小标宋_GBK"/>
                <w:bCs/>
                <w:kern w:val="0"/>
                <w:sz w:val="24"/>
                <w:lang w:eastAsia="zh-CN"/>
              </w:rPr>
              <w:t>225002中共承德市鹰手营子矿区委机构编制委员会办公室</w:t>
            </w:r>
            <w:r>
              <w:rPr>
                <w:rFonts w:hint="eastAsia" w:ascii="方正小标宋_GBK" w:eastAsia="方正小标宋_GBK"/>
                <w:bCs/>
                <w:kern w:val="0"/>
                <w:sz w:val="24"/>
              </w:rPr>
              <w:t xml:space="preserve">                   </w:t>
            </w:r>
            <w:r>
              <w:rPr>
                <w:rFonts w:hint="eastAsia" w:ascii="方正小标宋_GBK" w:eastAsia="方正小标宋_GBK"/>
                <w:bCs/>
                <w:kern w:val="0"/>
                <w:sz w:val="24"/>
                <w:lang w:eastAsia="zh-CN"/>
              </w:rPr>
              <w:t>预算年度：2023</w:t>
            </w:r>
            <w:r>
              <w:rPr>
                <w:rFonts w:hint="eastAsia" w:ascii="方正小标宋_GBK" w:eastAsia="方正小标宋_GBK"/>
                <w:bCs/>
                <w:kern w:val="0"/>
                <w:sz w:val="24"/>
              </w:rPr>
              <w:t xml:space="preserve">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00"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6870" w:type="dxa"/>
            <w:gridSpan w:val="2"/>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收入</w:t>
            </w:r>
          </w:p>
        </w:tc>
        <w:tc>
          <w:tcPr>
            <w:tcW w:w="6237" w:type="dxa"/>
            <w:gridSpan w:val="2"/>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00" w:type="dxa"/>
            <w:vMerge w:val="continue"/>
            <w:vAlign w:val="center"/>
          </w:tcPr>
          <w:p>
            <w:pPr>
              <w:widowControl/>
              <w:adjustRightInd w:val="0"/>
              <w:snapToGrid w:val="0"/>
              <w:jc w:val="center"/>
              <w:rPr>
                <w:rFonts w:ascii="方正书宋_GBK" w:eastAsia="方正书宋_GBK"/>
                <w:b/>
                <w:bCs/>
                <w:kern w:val="0"/>
                <w:szCs w:val="21"/>
              </w:rPr>
            </w:pPr>
          </w:p>
        </w:tc>
        <w:tc>
          <w:tcPr>
            <w:tcW w:w="460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    目</w:t>
            </w:r>
          </w:p>
        </w:tc>
        <w:tc>
          <w:tcPr>
            <w:tcW w:w="2268"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预算数</w:t>
            </w:r>
          </w:p>
        </w:tc>
        <w:tc>
          <w:tcPr>
            <w:tcW w:w="425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    目</w:t>
            </w:r>
          </w:p>
        </w:tc>
        <w:tc>
          <w:tcPr>
            <w:tcW w:w="1985"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00"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460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1</w:t>
            </w:r>
          </w:p>
        </w:tc>
        <w:tc>
          <w:tcPr>
            <w:tcW w:w="2268"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w:t>
            </w:r>
          </w:p>
        </w:tc>
        <w:tc>
          <w:tcPr>
            <w:tcW w:w="425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3</w:t>
            </w:r>
          </w:p>
        </w:tc>
        <w:tc>
          <w:tcPr>
            <w:tcW w:w="1985"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一、财政拨款收入</w:t>
            </w:r>
          </w:p>
        </w:tc>
        <w:tc>
          <w:tcPr>
            <w:tcW w:w="2268"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63.92</w:t>
            </w: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一、一般公共服务支出</w:t>
            </w:r>
          </w:p>
        </w:tc>
        <w:tc>
          <w:tcPr>
            <w:tcW w:w="1985"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二、上级拨款收入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二、外交支出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三、事业收入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三、国防支出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4602" w:type="dxa"/>
            <w:shd w:val="clear" w:color="auto" w:fill="auto"/>
            <w:noWrap/>
            <w:vAlign w:val="center"/>
          </w:tcPr>
          <w:p>
            <w:pPr>
              <w:widowControl/>
              <w:adjustRightInd w:val="0"/>
              <w:snapToGrid w:val="0"/>
              <w:ind w:firstLine="420" w:firstLineChars="200"/>
              <w:jc w:val="left"/>
              <w:rPr>
                <w:rFonts w:ascii="方正书宋_GBK" w:eastAsia="方正书宋_GBK"/>
                <w:kern w:val="0"/>
                <w:szCs w:val="21"/>
              </w:rPr>
            </w:pPr>
            <w:r>
              <w:rPr>
                <w:rFonts w:hint="eastAsia" w:ascii="方正书宋_GBK" w:eastAsia="方正书宋_GBK"/>
                <w:kern w:val="0"/>
                <w:szCs w:val="21"/>
              </w:rPr>
              <w:t>其中：财政专户收入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四、公共安全支出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5</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四、经营收入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五、教育支出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6</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五、附属单位上缴收入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六、科学技术支出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7</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六、其他收入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七、文化旅游体育与传媒支出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8</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八、社会保障和就业支出</w:t>
            </w:r>
          </w:p>
        </w:tc>
        <w:tc>
          <w:tcPr>
            <w:tcW w:w="1985"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9</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九、社会保险基金支出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10</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十、卫生健康支出</w:t>
            </w:r>
          </w:p>
        </w:tc>
        <w:tc>
          <w:tcPr>
            <w:tcW w:w="1985"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11</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十一、节能环保支出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12</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十二、城乡社区支出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13</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十三、农林水支出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14</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十四、交通运输支出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15</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十五、资源勘探工业信息等支出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16</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十六、商业服务业等支出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17</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十七、金融支出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18</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十八、援助其他地区支出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19</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十九、自然资源海洋气象等支出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20</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二十、住房保障支出</w:t>
            </w:r>
          </w:p>
        </w:tc>
        <w:tc>
          <w:tcPr>
            <w:tcW w:w="1985"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21</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二十一、粮油物资储备支出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22</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二十二、国有资本经营预算支出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二十三、灾害防治及应急管理支出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二十四、其他支出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二十五、转移性支出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二十六、债务还本支出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二十七、债务付息支出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二十八、债务发行费用支出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23</w:t>
            </w:r>
          </w:p>
        </w:tc>
        <w:tc>
          <w:tcPr>
            <w:tcW w:w="4602" w:type="dxa"/>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本年收入合计</w:t>
            </w:r>
          </w:p>
        </w:tc>
        <w:tc>
          <w:tcPr>
            <w:tcW w:w="2268"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c>
          <w:tcPr>
            <w:tcW w:w="4252" w:type="dxa"/>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本年支出合计</w:t>
            </w:r>
          </w:p>
        </w:tc>
        <w:tc>
          <w:tcPr>
            <w:tcW w:w="1985"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24</w:t>
            </w:r>
          </w:p>
        </w:tc>
        <w:tc>
          <w:tcPr>
            <w:tcW w:w="4602" w:type="dxa"/>
            <w:shd w:val="clear" w:color="auto" w:fill="auto"/>
            <w:noWrap/>
            <w:vAlign w:val="center"/>
          </w:tcPr>
          <w:p>
            <w:pPr>
              <w:widowControl/>
              <w:adjustRightInd w:val="0"/>
              <w:snapToGrid w:val="0"/>
              <w:jc w:val="center"/>
              <w:rPr>
                <w:rFonts w:ascii="方正书宋_GBK" w:hAnsi="宋体" w:eastAsia="方正书宋_GBK" w:cs="宋体"/>
                <w:kern w:val="0"/>
                <w:szCs w:val="21"/>
              </w:rPr>
            </w:pPr>
            <w:r>
              <w:rPr>
                <w:rFonts w:hint="eastAsia" w:ascii="方正书宋_GBK" w:hAnsi="宋体" w:eastAsia="方正书宋_GBK" w:cs="宋体"/>
                <w:kern w:val="0"/>
                <w:szCs w:val="21"/>
              </w:rPr>
              <w:t>上年结转</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结转下年</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25</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center"/>
              <w:rPr>
                <w:rFonts w:ascii="方正书宋_GBK" w:eastAsia="方正书宋_GBK"/>
                <w:kern w:val="0"/>
                <w:szCs w:val="21"/>
              </w:rPr>
            </w:pP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26</w:t>
            </w:r>
          </w:p>
        </w:tc>
        <w:tc>
          <w:tcPr>
            <w:tcW w:w="4602" w:type="dxa"/>
            <w:shd w:val="clear" w:color="auto" w:fill="auto"/>
            <w:noWrap/>
            <w:vAlign w:val="center"/>
          </w:tcPr>
          <w:p>
            <w:pPr>
              <w:widowControl/>
              <w:adjustRightInd w:val="0"/>
              <w:snapToGrid w:val="0"/>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合计</w:t>
            </w:r>
          </w:p>
        </w:tc>
        <w:tc>
          <w:tcPr>
            <w:tcW w:w="2268"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c>
          <w:tcPr>
            <w:tcW w:w="4252" w:type="dxa"/>
            <w:shd w:val="clear" w:color="auto" w:fill="auto"/>
            <w:noWrap/>
            <w:vAlign w:val="center"/>
          </w:tcPr>
          <w:p>
            <w:pPr>
              <w:widowControl/>
              <w:adjustRightInd w:val="0"/>
              <w:snapToGrid w:val="0"/>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合计</w:t>
            </w:r>
          </w:p>
        </w:tc>
        <w:tc>
          <w:tcPr>
            <w:tcW w:w="1985"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r>
    </w:tbl>
    <w:p>
      <w:pPr>
        <w:autoSpaceDE w:val="0"/>
        <w:autoSpaceDN w:val="0"/>
        <w:adjustRightInd w:val="0"/>
        <w:ind w:firstLine="600" w:firstLineChars="200"/>
        <w:jc w:val="left"/>
        <w:rPr>
          <w:rFonts w:ascii="仿宋_GB2312" w:hAnsi="仿宋_GB2312" w:eastAsia="仿宋_GB2312" w:cs="仿宋_GB2312"/>
          <w:sz w:val="30"/>
          <w:szCs w:val="30"/>
          <w:highlight w:val="green"/>
        </w:rPr>
        <w:sectPr>
          <w:pgSz w:w="16838" w:h="11906" w:orient="landscape"/>
          <w:pgMar w:top="1800" w:right="1440" w:bottom="1800" w:left="1440" w:header="851" w:footer="992" w:gutter="0"/>
          <w:cols w:space="720" w:num="1"/>
          <w:docGrid w:type="lines" w:linePitch="312" w:charSpace="0"/>
        </w:sectPr>
      </w:pPr>
    </w:p>
    <w:p>
      <w:pPr>
        <w:pStyle w:val="3"/>
      </w:pPr>
      <w:r>
        <w:rPr>
          <w:rFonts w:hint="eastAsia"/>
        </w:rPr>
        <w:t>部门预算收入总表</w:t>
      </w:r>
    </w:p>
    <w:tbl>
      <w:tblPr>
        <w:tblStyle w:val="11"/>
        <w:tblW w:w="140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992"/>
        <w:gridCol w:w="1560"/>
        <w:gridCol w:w="1134"/>
        <w:gridCol w:w="1134"/>
        <w:gridCol w:w="1134"/>
        <w:gridCol w:w="1134"/>
        <w:gridCol w:w="992"/>
        <w:gridCol w:w="1134"/>
        <w:gridCol w:w="992"/>
        <w:gridCol w:w="992"/>
        <w:gridCol w:w="10"/>
        <w:gridCol w:w="1124"/>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082" w:type="dxa"/>
            <w:gridSpan w:val="14"/>
            <w:tcBorders>
              <w:top w:val="nil"/>
              <w:left w:val="nil"/>
              <w:bottom w:val="single" w:color="auto" w:sz="4" w:space="0"/>
              <w:right w:val="nil"/>
            </w:tcBorders>
            <w:shd w:val="clear" w:color="auto" w:fill="auto"/>
            <w:vAlign w:val="center"/>
          </w:tcPr>
          <w:p>
            <w:pPr>
              <w:widowControl/>
              <w:adjustRightInd w:val="0"/>
              <w:snapToGrid w:val="0"/>
              <w:jc w:val="left"/>
              <w:rPr>
                <w:rFonts w:ascii="方正小标宋_GBK" w:eastAsia="方正小标宋_GBK"/>
                <w:bCs/>
                <w:kern w:val="0"/>
                <w:sz w:val="24"/>
              </w:rPr>
            </w:pPr>
            <w:r>
              <w:rPr>
                <w:rFonts w:hint="eastAsia" w:ascii="方正小标宋_GBK" w:eastAsia="方正小标宋_GBK"/>
                <w:bCs/>
                <w:kern w:val="0"/>
                <w:sz w:val="24"/>
                <w:lang w:eastAsia="zh-CN"/>
              </w:rPr>
              <w:t>225002中共承德市鹰手营子矿区委机构编制委员会办公室</w:t>
            </w:r>
            <w:r>
              <w:rPr>
                <w:rFonts w:hint="eastAsia" w:ascii="方正小标宋_GBK" w:eastAsia="方正小标宋_GBK"/>
                <w:bCs/>
                <w:kern w:val="0"/>
                <w:sz w:val="24"/>
              </w:rPr>
              <w:t xml:space="preserve">              </w:t>
            </w:r>
            <w:r>
              <w:rPr>
                <w:rFonts w:hint="eastAsia" w:ascii="方正小标宋_GBK" w:eastAsia="方正小标宋_GBK"/>
                <w:bCs/>
                <w:kern w:val="0"/>
                <w:sz w:val="24"/>
                <w:lang w:eastAsia="zh-CN"/>
              </w:rPr>
              <w:t>预算年度：2023</w:t>
            </w:r>
            <w:r>
              <w:rPr>
                <w:rFonts w:hint="eastAsia" w:ascii="方正小标宋_GBK" w:eastAsia="方正小标宋_GBK"/>
                <w:bCs/>
                <w:kern w:val="0"/>
                <w:sz w:val="24"/>
              </w:rPr>
              <w:t xml:space="preserve">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724"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2552" w:type="dxa"/>
            <w:gridSpan w:val="2"/>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1134"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8646" w:type="dxa"/>
            <w:gridSpan w:val="9"/>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本年收入</w:t>
            </w:r>
          </w:p>
        </w:tc>
        <w:tc>
          <w:tcPr>
            <w:tcW w:w="1026"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上年</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724" w:type="dxa"/>
            <w:vMerge w:val="continue"/>
            <w:vAlign w:val="center"/>
          </w:tcPr>
          <w:p>
            <w:pPr>
              <w:widowControl/>
              <w:adjustRightInd w:val="0"/>
              <w:snapToGrid w:val="0"/>
              <w:jc w:val="center"/>
              <w:rPr>
                <w:rFonts w:ascii="方正书宋_GBK" w:eastAsia="方正书宋_GBK"/>
                <w:b/>
                <w:bCs/>
                <w:kern w:val="0"/>
                <w:szCs w:val="21"/>
              </w:rPr>
            </w:pPr>
          </w:p>
        </w:tc>
        <w:tc>
          <w:tcPr>
            <w:tcW w:w="992"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1560"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小计</w:t>
            </w:r>
          </w:p>
        </w:tc>
        <w:tc>
          <w:tcPr>
            <w:tcW w:w="1134"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财政拨款收入</w:t>
            </w:r>
          </w:p>
        </w:tc>
        <w:tc>
          <w:tcPr>
            <w:tcW w:w="1134"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上级补助收入</w:t>
            </w:r>
          </w:p>
        </w:tc>
        <w:tc>
          <w:tcPr>
            <w:tcW w:w="2126" w:type="dxa"/>
            <w:gridSpan w:val="2"/>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事业收入</w:t>
            </w:r>
          </w:p>
        </w:tc>
        <w:tc>
          <w:tcPr>
            <w:tcW w:w="992"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经营</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收入</w:t>
            </w:r>
          </w:p>
        </w:tc>
        <w:tc>
          <w:tcPr>
            <w:tcW w:w="992"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附属单位上缴收入</w:t>
            </w:r>
          </w:p>
        </w:tc>
        <w:tc>
          <w:tcPr>
            <w:tcW w:w="1134" w:type="dxa"/>
            <w:gridSpan w:val="2"/>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其他收入</w:t>
            </w:r>
          </w:p>
        </w:tc>
        <w:tc>
          <w:tcPr>
            <w:tcW w:w="1026" w:type="dxa"/>
            <w:vMerge w:val="continue"/>
            <w:vAlign w:val="center"/>
          </w:tcPr>
          <w:p>
            <w:pPr>
              <w:widowControl/>
              <w:adjustRightInd w:val="0"/>
              <w:snapToGrid w:val="0"/>
              <w:jc w:val="center"/>
              <w:rPr>
                <w:rFonts w:ascii="方正书宋_GBK" w:eastAsia="方正书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tblHeader/>
        </w:trPr>
        <w:tc>
          <w:tcPr>
            <w:tcW w:w="724" w:type="dxa"/>
            <w:vMerge w:val="continue"/>
            <w:vAlign w:val="center"/>
          </w:tcPr>
          <w:p>
            <w:pPr>
              <w:widowControl/>
              <w:adjustRightInd w:val="0"/>
              <w:snapToGrid w:val="0"/>
              <w:jc w:val="center"/>
              <w:rPr>
                <w:rFonts w:ascii="方正书宋_GBK" w:eastAsia="方正书宋_GBK"/>
                <w:b/>
                <w:bCs/>
                <w:kern w:val="0"/>
                <w:szCs w:val="21"/>
              </w:rPr>
            </w:pPr>
          </w:p>
        </w:tc>
        <w:tc>
          <w:tcPr>
            <w:tcW w:w="992" w:type="dxa"/>
            <w:vMerge w:val="continue"/>
            <w:vAlign w:val="center"/>
          </w:tcPr>
          <w:p>
            <w:pPr>
              <w:widowControl/>
              <w:adjustRightInd w:val="0"/>
              <w:snapToGrid w:val="0"/>
              <w:jc w:val="center"/>
              <w:rPr>
                <w:rFonts w:ascii="方正书宋_GBK" w:eastAsia="方正书宋_GBK"/>
                <w:b/>
                <w:bCs/>
                <w:kern w:val="0"/>
                <w:szCs w:val="21"/>
              </w:rPr>
            </w:pPr>
          </w:p>
        </w:tc>
        <w:tc>
          <w:tcPr>
            <w:tcW w:w="1560"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小计</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其中：财政专户收入</w:t>
            </w:r>
          </w:p>
        </w:tc>
        <w:tc>
          <w:tcPr>
            <w:tcW w:w="992" w:type="dxa"/>
            <w:vMerge w:val="continue"/>
            <w:vAlign w:val="center"/>
          </w:tcPr>
          <w:p>
            <w:pPr>
              <w:widowControl/>
              <w:adjustRightInd w:val="0"/>
              <w:snapToGrid w:val="0"/>
              <w:jc w:val="center"/>
              <w:rPr>
                <w:rFonts w:ascii="方正书宋_GBK" w:eastAsia="方正书宋_GBK"/>
                <w:b/>
                <w:bCs/>
                <w:kern w:val="0"/>
                <w:szCs w:val="21"/>
              </w:rPr>
            </w:pPr>
          </w:p>
        </w:tc>
        <w:tc>
          <w:tcPr>
            <w:tcW w:w="992" w:type="dxa"/>
            <w:vMerge w:val="continue"/>
            <w:vAlign w:val="center"/>
          </w:tcPr>
          <w:p>
            <w:pPr>
              <w:widowControl/>
              <w:adjustRightInd w:val="0"/>
              <w:snapToGrid w:val="0"/>
              <w:jc w:val="center"/>
              <w:rPr>
                <w:rFonts w:ascii="方正书宋_GBK" w:eastAsia="方正书宋_GBK"/>
                <w:b/>
                <w:bCs/>
                <w:kern w:val="0"/>
                <w:szCs w:val="21"/>
              </w:rPr>
            </w:pPr>
          </w:p>
        </w:tc>
        <w:tc>
          <w:tcPr>
            <w:tcW w:w="1134" w:type="dxa"/>
            <w:gridSpan w:val="2"/>
            <w:vMerge w:val="continue"/>
            <w:vAlign w:val="center"/>
          </w:tcPr>
          <w:p>
            <w:pPr>
              <w:widowControl/>
              <w:adjustRightInd w:val="0"/>
              <w:snapToGrid w:val="0"/>
              <w:jc w:val="center"/>
              <w:rPr>
                <w:rFonts w:ascii="方正书宋_GBK" w:eastAsia="方正书宋_GBK"/>
                <w:b/>
                <w:bCs/>
                <w:kern w:val="0"/>
                <w:szCs w:val="21"/>
              </w:rPr>
            </w:pPr>
          </w:p>
        </w:tc>
        <w:tc>
          <w:tcPr>
            <w:tcW w:w="1026" w:type="dxa"/>
            <w:vMerge w:val="continue"/>
            <w:vAlign w:val="center"/>
          </w:tcPr>
          <w:p>
            <w:pPr>
              <w:widowControl/>
              <w:adjustRightInd w:val="0"/>
              <w:snapToGrid w:val="0"/>
              <w:jc w:val="center"/>
              <w:rPr>
                <w:rFonts w:ascii="方正书宋_GBK" w:eastAsia="方正书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blHeader/>
        </w:trPr>
        <w:tc>
          <w:tcPr>
            <w:tcW w:w="724"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1560"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6</w:t>
            </w: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7</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8</w:t>
            </w: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9</w:t>
            </w:r>
          </w:p>
        </w:tc>
        <w:tc>
          <w:tcPr>
            <w:tcW w:w="1002" w:type="dxa"/>
            <w:gridSpan w:val="2"/>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10</w:t>
            </w:r>
          </w:p>
        </w:tc>
        <w:tc>
          <w:tcPr>
            <w:tcW w:w="112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11</w:t>
            </w:r>
          </w:p>
        </w:tc>
        <w:tc>
          <w:tcPr>
            <w:tcW w:w="1026"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99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560" w:type="dxa"/>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1134" w:type="dxa"/>
            <w:shd w:val="clear" w:color="auto" w:fill="auto"/>
            <w:noWrap/>
            <w:vAlign w:val="center"/>
          </w:tcPr>
          <w:p>
            <w:pPr>
              <w:widowControl/>
              <w:adjustRightInd w:val="0"/>
              <w:snapToGrid w:val="0"/>
              <w:jc w:val="right"/>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c>
          <w:tcPr>
            <w:tcW w:w="1134"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c>
          <w:tcPr>
            <w:tcW w:w="1134"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c>
          <w:tcPr>
            <w:tcW w:w="1134"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b/>
                <w:bCs/>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1026" w:type="dxa"/>
            <w:shd w:val="clear" w:color="auto" w:fill="auto"/>
            <w:noWrap/>
            <w:vAlign w:val="center"/>
          </w:tcPr>
          <w:p>
            <w:pPr>
              <w:widowControl/>
              <w:adjustRightInd w:val="0"/>
              <w:snapToGrid w:val="0"/>
              <w:jc w:val="center"/>
              <w:rPr>
                <w:rFonts w:ascii="方正书宋_GBK" w:hAnsi="宋体" w:eastAsia="方正书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992"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201</w:t>
            </w:r>
          </w:p>
        </w:tc>
        <w:tc>
          <w:tcPr>
            <w:tcW w:w="1560"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一般公共服务支出</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hAnsi="宋体" w:eastAsia="方正书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992" w:type="dxa"/>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rPr>
              <w:t>20</w:t>
            </w:r>
            <w:r>
              <w:rPr>
                <w:rFonts w:hint="eastAsia" w:ascii="方正书宋_GBK" w:hAnsi="宋体" w:eastAsia="方正书宋_GBK" w:cs="宋体"/>
                <w:kern w:val="0"/>
                <w:szCs w:val="21"/>
                <w:lang w:val="en-US" w:eastAsia="zh-CN"/>
              </w:rPr>
              <w:t>132</w:t>
            </w:r>
          </w:p>
        </w:tc>
        <w:tc>
          <w:tcPr>
            <w:tcW w:w="1560"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组织</w:t>
            </w:r>
            <w:r>
              <w:rPr>
                <w:rFonts w:hint="eastAsia" w:ascii="方正书宋_GBK" w:hAnsi="宋体" w:eastAsia="方正书宋_GBK" w:cs="宋体"/>
                <w:kern w:val="0"/>
                <w:szCs w:val="21"/>
              </w:rPr>
              <w:t>事务</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hAnsi="宋体" w:eastAsia="方正书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992" w:type="dxa"/>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rPr>
              <w:t>201</w:t>
            </w:r>
            <w:r>
              <w:rPr>
                <w:rFonts w:hint="eastAsia" w:ascii="方正书宋_GBK" w:hAnsi="宋体" w:eastAsia="方正书宋_GBK" w:cs="宋体"/>
                <w:kern w:val="0"/>
                <w:szCs w:val="21"/>
                <w:lang w:val="en-US" w:eastAsia="zh-CN"/>
              </w:rPr>
              <w:t>3201</w:t>
            </w:r>
          </w:p>
        </w:tc>
        <w:tc>
          <w:tcPr>
            <w:tcW w:w="1560"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行政运行</w:t>
            </w:r>
          </w:p>
        </w:tc>
        <w:tc>
          <w:tcPr>
            <w:tcW w:w="1134" w:type="dxa"/>
            <w:shd w:val="clear" w:color="auto" w:fill="auto"/>
            <w:noWrap/>
            <w:vAlign w:val="center"/>
          </w:tcPr>
          <w:p>
            <w:pPr>
              <w:widowControl/>
              <w:adjustRightInd w:val="0"/>
              <w:snapToGrid w:val="0"/>
              <w:jc w:val="right"/>
              <w:rPr>
                <w:rFonts w:hint="default" w:ascii="方正书宋_GBK" w:eastAsia="方正书宋_GBK"/>
                <w:kern w:val="0"/>
                <w:szCs w:val="21"/>
                <w:lang w:val="en-US"/>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rPr>
            </w:pPr>
            <w:r>
              <w:rPr>
                <w:rFonts w:hint="eastAsia" w:ascii="方正书宋_GBK" w:eastAsia="方正书宋_GBK"/>
                <w:kern w:val="0"/>
                <w:szCs w:val="21"/>
                <w:lang w:val="en-US" w:eastAsia="zh-CN"/>
              </w:rPr>
              <w:t>51.24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hAnsi="宋体" w:eastAsia="方正书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5</w:t>
            </w:r>
          </w:p>
        </w:tc>
        <w:tc>
          <w:tcPr>
            <w:tcW w:w="992"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208</w:t>
            </w:r>
          </w:p>
        </w:tc>
        <w:tc>
          <w:tcPr>
            <w:tcW w:w="1560"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社会保障和就业支出</w:t>
            </w:r>
          </w:p>
        </w:tc>
        <w:tc>
          <w:tcPr>
            <w:tcW w:w="1134" w:type="dxa"/>
            <w:shd w:val="clear" w:color="auto" w:fill="auto"/>
            <w:noWrap/>
            <w:vAlign w:val="center"/>
          </w:tcPr>
          <w:p>
            <w:pPr>
              <w:widowControl/>
              <w:adjustRightInd w:val="0"/>
              <w:snapToGrid w:val="0"/>
              <w:jc w:val="right"/>
              <w:rPr>
                <w:rFonts w:hint="default" w:ascii="方正书宋_GBK" w:eastAsia="方正书宋_GBK"/>
                <w:kern w:val="0"/>
                <w:szCs w:val="21"/>
                <w:lang w:val="en-US"/>
              </w:rPr>
            </w:pPr>
            <w:r>
              <w:rPr>
                <w:rFonts w:hint="eastAsia" w:ascii="方正书宋_GBK" w:eastAsia="方正书宋_GBK"/>
                <w:kern w:val="0"/>
                <w:szCs w:val="21"/>
                <w:lang w:val="en-US" w:eastAsia="zh-CN"/>
              </w:rPr>
              <w:t>5.62</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rPr>
            </w:pPr>
            <w:r>
              <w:rPr>
                <w:rFonts w:hint="eastAsia" w:ascii="方正书宋_GBK" w:eastAsia="方正书宋_GBK"/>
                <w:kern w:val="0"/>
                <w:szCs w:val="21"/>
                <w:lang w:val="en-US" w:eastAsia="zh-CN"/>
              </w:rPr>
              <w:t>5.62</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5.62</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6</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20805</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行政事业单位养老支出</w:t>
            </w:r>
          </w:p>
        </w:tc>
        <w:tc>
          <w:tcPr>
            <w:tcW w:w="1134" w:type="dxa"/>
            <w:shd w:val="clear" w:color="auto" w:fill="auto"/>
            <w:noWrap/>
            <w:vAlign w:val="center"/>
          </w:tcPr>
          <w:p>
            <w:pPr>
              <w:widowControl/>
              <w:adjustRightInd w:val="0"/>
              <w:snapToGrid w:val="0"/>
              <w:jc w:val="right"/>
              <w:rPr>
                <w:rFonts w:hint="default" w:ascii="方正书宋_GBK" w:eastAsia="方正书宋_GBK"/>
                <w:kern w:val="0"/>
                <w:szCs w:val="21"/>
                <w:lang w:val="en-US"/>
              </w:rPr>
            </w:pPr>
            <w:r>
              <w:rPr>
                <w:rFonts w:hint="eastAsia" w:ascii="方正书宋_GBK" w:eastAsia="方正书宋_GBK"/>
                <w:kern w:val="0"/>
                <w:szCs w:val="21"/>
                <w:lang w:val="en-US" w:eastAsia="zh-CN"/>
              </w:rPr>
              <w:t>5.42</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5.42</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5.42</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7</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2080505</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机关事业单位基本养老保险缴费支出</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5.42</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5.42</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5.42</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8</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20827</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财政对其他社会保险基金的补助</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0.20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0.20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0.20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9</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2082702</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财政对工伤保险基金的补助</w:t>
            </w:r>
          </w:p>
        </w:tc>
        <w:tc>
          <w:tcPr>
            <w:tcW w:w="1134" w:type="dxa"/>
            <w:shd w:val="clear" w:color="auto" w:fill="auto"/>
            <w:noWrap/>
            <w:vAlign w:val="center"/>
          </w:tcPr>
          <w:p>
            <w:pPr>
              <w:widowControl/>
              <w:adjustRightInd w:val="0"/>
              <w:snapToGrid w:val="0"/>
              <w:jc w:val="right"/>
              <w:rPr>
                <w:rFonts w:hint="default" w:ascii="方正书宋_GBK" w:eastAsia="方正书宋_GBK"/>
                <w:kern w:val="0"/>
                <w:szCs w:val="21"/>
                <w:lang w:val="en-US"/>
              </w:rPr>
            </w:pPr>
            <w:r>
              <w:rPr>
                <w:rFonts w:hint="eastAsia" w:ascii="方正书宋_GBK" w:eastAsia="方正书宋_GBK"/>
                <w:kern w:val="0"/>
                <w:szCs w:val="21"/>
                <w:lang w:val="en-US" w:eastAsia="zh-CN"/>
              </w:rPr>
              <w:t>0.20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0.20</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0.20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10</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卫生健康支出</w:t>
            </w:r>
          </w:p>
        </w:tc>
        <w:tc>
          <w:tcPr>
            <w:tcW w:w="1134" w:type="dxa"/>
            <w:shd w:val="clear" w:color="auto" w:fill="auto"/>
            <w:noWrap/>
            <w:vAlign w:val="center"/>
          </w:tcPr>
          <w:p>
            <w:pPr>
              <w:widowControl/>
              <w:adjustRightInd w:val="0"/>
              <w:snapToGrid w:val="0"/>
              <w:jc w:val="right"/>
              <w:rPr>
                <w:rFonts w:hint="default" w:ascii="方正书宋_GBK" w:eastAsia="方正书宋_GBK"/>
                <w:kern w:val="0"/>
                <w:szCs w:val="21"/>
                <w:lang w:val="en-US"/>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11</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21011</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行政事业单位医疗</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12</w:t>
            </w:r>
          </w:p>
        </w:tc>
        <w:tc>
          <w:tcPr>
            <w:tcW w:w="992"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2101101</w:t>
            </w:r>
          </w:p>
        </w:tc>
        <w:tc>
          <w:tcPr>
            <w:tcW w:w="1560"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行政单位医疗</w:t>
            </w:r>
          </w:p>
        </w:tc>
        <w:tc>
          <w:tcPr>
            <w:tcW w:w="1134" w:type="dxa"/>
            <w:shd w:val="clear" w:color="auto" w:fill="auto"/>
            <w:noWrap/>
            <w:vAlign w:val="center"/>
          </w:tcPr>
          <w:p>
            <w:pPr>
              <w:widowControl/>
              <w:adjustRightInd w:val="0"/>
              <w:snapToGrid w:val="0"/>
              <w:jc w:val="right"/>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2.73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13</w:t>
            </w:r>
          </w:p>
        </w:tc>
        <w:tc>
          <w:tcPr>
            <w:tcW w:w="992"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w:t>
            </w:r>
          </w:p>
        </w:tc>
        <w:tc>
          <w:tcPr>
            <w:tcW w:w="1560"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住房保障支出</w:t>
            </w:r>
          </w:p>
        </w:tc>
        <w:tc>
          <w:tcPr>
            <w:tcW w:w="1134" w:type="dxa"/>
            <w:shd w:val="clear" w:color="auto" w:fill="auto"/>
            <w:noWrap/>
            <w:vAlign w:val="center"/>
          </w:tcPr>
          <w:p>
            <w:pPr>
              <w:widowControl/>
              <w:adjustRightInd w:val="0"/>
              <w:snapToGrid w:val="0"/>
              <w:jc w:val="right"/>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14</w:t>
            </w:r>
          </w:p>
        </w:tc>
        <w:tc>
          <w:tcPr>
            <w:tcW w:w="992"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22102</w:t>
            </w:r>
          </w:p>
        </w:tc>
        <w:tc>
          <w:tcPr>
            <w:tcW w:w="1560"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住房改革支出</w:t>
            </w:r>
          </w:p>
        </w:tc>
        <w:tc>
          <w:tcPr>
            <w:tcW w:w="1134" w:type="dxa"/>
            <w:shd w:val="clear" w:color="auto" w:fill="auto"/>
            <w:noWrap/>
            <w:vAlign w:val="center"/>
          </w:tcPr>
          <w:p>
            <w:pPr>
              <w:widowControl/>
              <w:adjustRightInd w:val="0"/>
              <w:snapToGrid w:val="0"/>
              <w:jc w:val="right"/>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15</w:t>
            </w:r>
          </w:p>
        </w:tc>
        <w:tc>
          <w:tcPr>
            <w:tcW w:w="992"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2210201</w:t>
            </w:r>
          </w:p>
        </w:tc>
        <w:tc>
          <w:tcPr>
            <w:tcW w:w="1560"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住房公积金</w:t>
            </w:r>
          </w:p>
        </w:tc>
        <w:tc>
          <w:tcPr>
            <w:tcW w:w="1134" w:type="dxa"/>
            <w:shd w:val="clear" w:color="auto" w:fill="auto"/>
            <w:noWrap/>
            <w:vAlign w:val="center"/>
          </w:tcPr>
          <w:p>
            <w:pPr>
              <w:widowControl/>
              <w:adjustRightInd w:val="0"/>
              <w:snapToGrid w:val="0"/>
              <w:jc w:val="right"/>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4.34</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bl>
    <w:p>
      <w:pPr>
        <w:sectPr>
          <w:pgSz w:w="16838" w:h="11906" w:orient="landscape"/>
          <w:pgMar w:top="1800" w:right="1440" w:bottom="1800" w:left="1440" w:header="851" w:footer="992" w:gutter="0"/>
          <w:cols w:space="720" w:num="1"/>
          <w:docGrid w:type="lines" w:linePitch="312" w:charSpace="0"/>
        </w:sectPr>
      </w:pPr>
    </w:p>
    <w:p>
      <w:pPr>
        <w:pStyle w:val="3"/>
      </w:pPr>
      <w:r>
        <w:rPr>
          <w:rFonts w:hint="eastAsia"/>
        </w:rPr>
        <w:t>部门预算支出总表</w:t>
      </w:r>
    </w:p>
    <w:tbl>
      <w:tblPr>
        <w:tblStyle w:val="11"/>
        <w:tblW w:w="140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065"/>
        <w:gridCol w:w="3181"/>
        <w:gridCol w:w="1417"/>
        <w:gridCol w:w="1418"/>
        <w:gridCol w:w="1559"/>
        <w:gridCol w:w="992"/>
        <w:gridCol w:w="1397"/>
        <w:gridCol w:w="1214"/>
        <w:gridCol w:w="1088"/>
        <w:gridCol w:w="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082" w:type="dxa"/>
            <w:gridSpan w:val="11"/>
            <w:tcBorders>
              <w:top w:val="nil"/>
              <w:left w:val="nil"/>
              <w:bottom w:val="single" w:color="auto" w:sz="4" w:space="0"/>
              <w:right w:val="nil"/>
            </w:tcBorders>
            <w:shd w:val="clear" w:color="auto" w:fill="auto"/>
            <w:vAlign w:val="center"/>
          </w:tcPr>
          <w:p>
            <w:pPr>
              <w:widowControl/>
              <w:adjustRightInd w:val="0"/>
              <w:snapToGrid w:val="0"/>
              <w:jc w:val="left"/>
              <w:rPr>
                <w:rFonts w:ascii="方正小标宋_GBK" w:eastAsia="方正小标宋_GBK"/>
                <w:bCs/>
                <w:kern w:val="0"/>
                <w:sz w:val="24"/>
              </w:rPr>
            </w:pPr>
            <w:r>
              <w:rPr>
                <w:rFonts w:hint="eastAsia" w:ascii="方正小标宋_GBK" w:eastAsia="方正小标宋_GBK"/>
                <w:bCs/>
                <w:kern w:val="0"/>
                <w:sz w:val="24"/>
                <w:lang w:eastAsia="zh-CN"/>
              </w:rPr>
              <w:t>225002中共承德市鹰手营子矿区委机构编制委员会办公室</w:t>
            </w:r>
            <w:r>
              <w:rPr>
                <w:rFonts w:hint="eastAsia" w:ascii="方正小标宋_GBK" w:eastAsia="方正小标宋_GBK"/>
                <w:bCs/>
                <w:kern w:val="0"/>
                <w:sz w:val="24"/>
              </w:rPr>
              <w:t xml:space="preserve">               </w:t>
            </w:r>
            <w:r>
              <w:rPr>
                <w:rFonts w:hint="eastAsia" w:ascii="方正小标宋_GBK" w:eastAsia="方正小标宋_GBK"/>
                <w:bCs/>
                <w:kern w:val="0"/>
                <w:sz w:val="24"/>
                <w:lang w:eastAsia="zh-CN"/>
              </w:rPr>
              <w:t>预算年度：2023</w:t>
            </w:r>
            <w:r>
              <w:rPr>
                <w:rFonts w:hint="eastAsia" w:ascii="方正小标宋_GBK" w:eastAsia="方正小标宋_GBK"/>
                <w:bCs/>
                <w:kern w:val="0"/>
                <w:sz w:val="24"/>
              </w:rPr>
              <w:t xml:space="preserve">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blHeader/>
        </w:trPr>
        <w:tc>
          <w:tcPr>
            <w:tcW w:w="589"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4246" w:type="dxa"/>
            <w:gridSpan w:val="2"/>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科目</w:t>
            </w:r>
          </w:p>
        </w:tc>
        <w:tc>
          <w:tcPr>
            <w:tcW w:w="1417"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1418"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c>
          <w:tcPr>
            <w:tcW w:w="1559"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项目支出</w:t>
            </w:r>
          </w:p>
        </w:tc>
        <w:tc>
          <w:tcPr>
            <w:tcW w:w="992"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上缴上级支出</w:t>
            </w:r>
          </w:p>
        </w:tc>
        <w:tc>
          <w:tcPr>
            <w:tcW w:w="1397"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经营支出</w:t>
            </w:r>
          </w:p>
        </w:tc>
        <w:tc>
          <w:tcPr>
            <w:tcW w:w="1214"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对附属单位补助支出</w:t>
            </w:r>
          </w:p>
        </w:tc>
        <w:tc>
          <w:tcPr>
            <w:tcW w:w="1088"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948" w:hRule="atLeast"/>
          <w:tblHeader/>
        </w:trPr>
        <w:tc>
          <w:tcPr>
            <w:tcW w:w="589" w:type="dxa"/>
            <w:vMerge w:val="continue"/>
            <w:vAlign w:val="center"/>
          </w:tcPr>
          <w:p>
            <w:pPr>
              <w:widowControl/>
              <w:adjustRightInd w:val="0"/>
              <w:snapToGrid w:val="0"/>
              <w:jc w:val="center"/>
              <w:rPr>
                <w:rFonts w:ascii="方正书宋_GBK" w:eastAsia="方正书宋_GBK"/>
                <w:b/>
                <w:bCs/>
                <w:kern w:val="0"/>
                <w:szCs w:val="21"/>
              </w:rPr>
            </w:pPr>
          </w:p>
        </w:tc>
        <w:tc>
          <w:tcPr>
            <w:tcW w:w="1065"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3181"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1417" w:type="dxa"/>
            <w:vMerge w:val="continue"/>
            <w:vAlign w:val="center"/>
          </w:tcPr>
          <w:p>
            <w:pPr>
              <w:widowControl/>
              <w:adjustRightInd w:val="0"/>
              <w:snapToGrid w:val="0"/>
              <w:jc w:val="center"/>
              <w:rPr>
                <w:rFonts w:ascii="方正书宋_GBK" w:eastAsia="方正书宋_GBK"/>
                <w:b/>
                <w:bCs/>
                <w:kern w:val="0"/>
                <w:szCs w:val="21"/>
              </w:rPr>
            </w:pPr>
          </w:p>
        </w:tc>
        <w:tc>
          <w:tcPr>
            <w:tcW w:w="1418" w:type="dxa"/>
            <w:vMerge w:val="continue"/>
            <w:vAlign w:val="center"/>
          </w:tcPr>
          <w:p>
            <w:pPr>
              <w:widowControl/>
              <w:adjustRightInd w:val="0"/>
              <w:snapToGrid w:val="0"/>
              <w:jc w:val="center"/>
              <w:rPr>
                <w:rFonts w:ascii="方正书宋_GBK" w:eastAsia="方正书宋_GBK"/>
                <w:b/>
                <w:bCs/>
                <w:kern w:val="0"/>
                <w:szCs w:val="21"/>
              </w:rPr>
            </w:pPr>
          </w:p>
        </w:tc>
        <w:tc>
          <w:tcPr>
            <w:tcW w:w="1559" w:type="dxa"/>
            <w:vMerge w:val="continue"/>
            <w:vAlign w:val="center"/>
          </w:tcPr>
          <w:p>
            <w:pPr>
              <w:widowControl/>
              <w:adjustRightInd w:val="0"/>
              <w:snapToGrid w:val="0"/>
              <w:jc w:val="center"/>
              <w:rPr>
                <w:rFonts w:ascii="方正书宋_GBK" w:eastAsia="方正书宋_GBK"/>
                <w:b/>
                <w:bCs/>
                <w:kern w:val="0"/>
                <w:szCs w:val="21"/>
              </w:rPr>
            </w:pPr>
          </w:p>
        </w:tc>
        <w:tc>
          <w:tcPr>
            <w:tcW w:w="992" w:type="dxa"/>
            <w:vMerge w:val="continue"/>
            <w:vAlign w:val="center"/>
          </w:tcPr>
          <w:p>
            <w:pPr>
              <w:widowControl/>
              <w:adjustRightInd w:val="0"/>
              <w:snapToGrid w:val="0"/>
              <w:jc w:val="center"/>
              <w:rPr>
                <w:rFonts w:ascii="方正书宋_GBK" w:eastAsia="方正书宋_GBK"/>
                <w:b/>
                <w:bCs/>
                <w:kern w:val="0"/>
                <w:szCs w:val="21"/>
              </w:rPr>
            </w:pPr>
          </w:p>
        </w:tc>
        <w:tc>
          <w:tcPr>
            <w:tcW w:w="1397" w:type="dxa"/>
            <w:vMerge w:val="continue"/>
            <w:vAlign w:val="center"/>
          </w:tcPr>
          <w:p>
            <w:pPr>
              <w:widowControl/>
              <w:adjustRightInd w:val="0"/>
              <w:snapToGrid w:val="0"/>
              <w:jc w:val="center"/>
              <w:rPr>
                <w:rFonts w:ascii="方正书宋_GBK" w:eastAsia="方正书宋_GBK"/>
                <w:b/>
                <w:bCs/>
                <w:kern w:val="0"/>
                <w:szCs w:val="21"/>
              </w:rPr>
            </w:pPr>
          </w:p>
        </w:tc>
        <w:tc>
          <w:tcPr>
            <w:tcW w:w="1214" w:type="dxa"/>
            <w:vMerge w:val="continue"/>
            <w:vAlign w:val="center"/>
          </w:tcPr>
          <w:p>
            <w:pPr>
              <w:widowControl/>
              <w:adjustRightInd w:val="0"/>
              <w:snapToGrid w:val="0"/>
              <w:jc w:val="center"/>
              <w:rPr>
                <w:rFonts w:ascii="方正书宋_GBK" w:eastAsia="方正书宋_GBK"/>
                <w:b/>
                <w:bCs/>
                <w:kern w:val="0"/>
                <w:szCs w:val="21"/>
              </w:rPr>
            </w:pPr>
          </w:p>
        </w:tc>
        <w:tc>
          <w:tcPr>
            <w:tcW w:w="1088" w:type="dxa"/>
            <w:vMerge w:val="continue"/>
            <w:vAlign w:val="center"/>
          </w:tcPr>
          <w:p>
            <w:pPr>
              <w:widowControl/>
              <w:adjustRightInd w:val="0"/>
              <w:snapToGrid w:val="0"/>
              <w:jc w:val="center"/>
              <w:rPr>
                <w:rFonts w:ascii="方正书宋_GBK" w:eastAsia="方正书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80" w:hRule="atLeast"/>
          <w:tblHeader/>
        </w:trPr>
        <w:tc>
          <w:tcPr>
            <w:tcW w:w="589"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1065"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3181"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1417"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1418"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559"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6</w:t>
            </w:r>
          </w:p>
        </w:tc>
        <w:tc>
          <w:tcPr>
            <w:tcW w:w="1397"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7</w:t>
            </w:r>
          </w:p>
        </w:tc>
        <w:tc>
          <w:tcPr>
            <w:tcW w:w="121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8</w:t>
            </w:r>
          </w:p>
        </w:tc>
        <w:tc>
          <w:tcPr>
            <w:tcW w:w="1088"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jc w:val="center"/>
              <w:rPr>
                <w:kern w:val="0"/>
                <w:sz w:val="24"/>
              </w:rPr>
            </w:pPr>
            <w:r>
              <w:rPr>
                <w:kern w:val="0"/>
                <w:sz w:val="24"/>
              </w:rPr>
              <w:t>1</w:t>
            </w:r>
          </w:p>
        </w:tc>
        <w:tc>
          <w:tcPr>
            <w:tcW w:w="1065" w:type="dxa"/>
            <w:shd w:val="clear" w:color="auto" w:fill="auto"/>
            <w:noWrap/>
            <w:vAlign w:val="center"/>
          </w:tcPr>
          <w:p>
            <w:pPr>
              <w:widowControl/>
              <w:adjustRightInd w:val="0"/>
              <w:snapToGrid w:val="0"/>
              <w:jc w:val="left"/>
              <w:rPr>
                <w:rFonts w:ascii="方正书宋_GBK" w:eastAsia="方正书宋_GBK"/>
                <w:b/>
                <w:kern w:val="0"/>
                <w:szCs w:val="21"/>
              </w:rPr>
            </w:pPr>
            <w:r>
              <w:rPr>
                <w:rFonts w:ascii="方正书宋_GBK" w:eastAsia="方正书宋_GBK"/>
                <w:b/>
                <w:kern w:val="0"/>
                <w:szCs w:val="21"/>
              </w:rPr>
              <w:t>　</w:t>
            </w:r>
          </w:p>
        </w:tc>
        <w:tc>
          <w:tcPr>
            <w:tcW w:w="3181" w:type="dxa"/>
            <w:shd w:val="clear" w:color="auto" w:fill="auto"/>
            <w:noWrap/>
            <w:vAlign w:val="center"/>
          </w:tcPr>
          <w:p>
            <w:pPr>
              <w:widowControl/>
              <w:adjustRightInd w:val="0"/>
              <w:snapToGrid w:val="0"/>
              <w:jc w:val="center"/>
              <w:rPr>
                <w:rFonts w:ascii="方正书宋_GBK" w:eastAsia="方正书宋_GBK"/>
                <w:b/>
                <w:kern w:val="0"/>
                <w:szCs w:val="21"/>
              </w:rPr>
            </w:pPr>
            <w:r>
              <w:rPr>
                <w:rFonts w:ascii="方正书宋_GBK" w:eastAsia="方正书宋_GBK"/>
                <w:b/>
                <w:kern w:val="0"/>
                <w:szCs w:val="21"/>
              </w:rPr>
              <w:t>合计</w:t>
            </w:r>
          </w:p>
        </w:tc>
        <w:tc>
          <w:tcPr>
            <w:tcW w:w="1417" w:type="dxa"/>
            <w:shd w:val="clear" w:color="auto" w:fill="auto"/>
            <w:noWrap/>
            <w:vAlign w:val="top"/>
          </w:tcPr>
          <w:p>
            <w:pPr>
              <w:keepNext w:val="0"/>
              <w:keepLines w:val="0"/>
              <w:widowControl/>
              <w:suppressLineNumbers w:val="0"/>
              <w:jc w:val="right"/>
              <w:textAlignment w:val="top"/>
              <w:rPr>
                <w:rFonts w:hint="default" w:ascii="方正书宋_GBK" w:eastAsia="方正书宋_GBK"/>
                <w:b/>
                <w:kern w:val="0"/>
                <w:szCs w:val="21"/>
                <w:lang w:val="en-US"/>
              </w:rPr>
            </w:pPr>
            <w:r>
              <w:rPr>
                <w:rFonts w:hint="eastAsia" w:ascii="Calibri" w:hAnsi="Calibri" w:cs="Calibri"/>
                <w:i w:val="0"/>
                <w:iCs w:val="0"/>
                <w:color w:val="000000"/>
                <w:kern w:val="0"/>
                <w:sz w:val="22"/>
                <w:szCs w:val="22"/>
                <w:u w:val="none"/>
                <w:lang w:val="en-US" w:eastAsia="zh-CN" w:bidi="ar"/>
              </w:rPr>
              <w:t>63.92</w:t>
            </w:r>
          </w:p>
        </w:tc>
        <w:tc>
          <w:tcPr>
            <w:tcW w:w="1418" w:type="dxa"/>
            <w:shd w:val="clear" w:color="auto" w:fill="auto"/>
            <w:noWrap/>
            <w:vAlign w:val="top"/>
          </w:tcPr>
          <w:p>
            <w:pPr>
              <w:keepNext w:val="0"/>
              <w:keepLines w:val="0"/>
              <w:widowControl/>
              <w:suppressLineNumbers w:val="0"/>
              <w:jc w:val="right"/>
              <w:textAlignment w:val="top"/>
              <w:rPr>
                <w:rFonts w:hint="default" w:ascii="方正书宋_GBK" w:eastAsia="方正书宋_GBK"/>
                <w:b/>
                <w:kern w:val="0"/>
                <w:szCs w:val="21"/>
                <w:lang w:val="en-US"/>
              </w:rPr>
            </w:pPr>
            <w:r>
              <w:rPr>
                <w:rFonts w:hint="eastAsia" w:ascii="Calibri" w:hAnsi="Calibri" w:cs="Calibri"/>
                <w:i w:val="0"/>
                <w:iCs w:val="0"/>
                <w:color w:val="000000"/>
                <w:kern w:val="0"/>
                <w:sz w:val="22"/>
                <w:szCs w:val="22"/>
                <w:u w:val="none"/>
                <w:lang w:val="en-US" w:eastAsia="zh-CN" w:bidi="ar"/>
              </w:rPr>
              <w:t>58.82</w:t>
            </w:r>
          </w:p>
        </w:tc>
        <w:tc>
          <w:tcPr>
            <w:tcW w:w="1559" w:type="dxa"/>
            <w:shd w:val="clear" w:color="auto" w:fill="auto"/>
            <w:noWrap/>
            <w:vAlign w:val="top"/>
          </w:tcPr>
          <w:p>
            <w:pPr>
              <w:keepNext w:val="0"/>
              <w:keepLines w:val="0"/>
              <w:widowControl/>
              <w:suppressLineNumbers w:val="0"/>
              <w:jc w:val="right"/>
              <w:textAlignment w:val="top"/>
              <w:rPr>
                <w:rFonts w:hint="default" w:ascii="方正书宋_GBK" w:eastAsia="方正书宋_GBK"/>
                <w:b/>
                <w:kern w:val="0"/>
                <w:szCs w:val="21"/>
                <w:lang w:val="en-US"/>
              </w:rPr>
            </w:pPr>
            <w:r>
              <w:rPr>
                <w:rFonts w:hint="default" w:ascii="Calibri" w:hAnsi="Calibri" w:eastAsia="宋体" w:cs="Calibri"/>
                <w:i w:val="0"/>
                <w:iCs w:val="0"/>
                <w:color w:val="000000"/>
                <w:kern w:val="0"/>
                <w:sz w:val="22"/>
                <w:szCs w:val="22"/>
                <w:u w:val="none"/>
                <w:lang w:val="en-US" w:eastAsia="zh-CN" w:bidi="ar"/>
              </w:rPr>
              <w:t>5.</w:t>
            </w:r>
            <w:r>
              <w:rPr>
                <w:rFonts w:hint="eastAsia" w:ascii="Calibri" w:hAnsi="Calibri" w:cs="Calibri"/>
                <w:i w:val="0"/>
                <w:iCs w:val="0"/>
                <w:color w:val="000000"/>
                <w:kern w:val="0"/>
                <w:sz w:val="22"/>
                <w:szCs w:val="22"/>
                <w:u w:val="none"/>
                <w:lang w:val="en-US" w:eastAsia="zh-CN" w:bidi="ar"/>
              </w:rPr>
              <w:t>10</w:t>
            </w:r>
          </w:p>
        </w:tc>
        <w:tc>
          <w:tcPr>
            <w:tcW w:w="992" w:type="dxa"/>
            <w:shd w:val="clear" w:color="auto" w:fill="auto"/>
            <w:noWrap/>
            <w:vAlign w:val="center"/>
          </w:tcPr>
          <w:p>
            <w:pPr>
              <w:widowControl/>
              <w:adjustRightInd w:val="0"/>
              <w:snapToGrid w:val="0"/>
              <w:jc w:val="right"/>
              <w:rPr>
                <w:rFonts w:ascii="方正书宋_GBK" w:eastAsia="方正书宋_GBK"/>
                <w:b/>
                <w:kern w:val="0"/>
                <w:szCs w:val="21"/>
              </w:rPr>
            </w:pPr>
          </w:p>
        </w:tc>
        <w:tc>
          <w:tcPr>
            <w:tcW w:w="1397" w:type="dxa"/>
            <w:shd w:val="clear" w:color="auto" w:fill="auto"/>
            <w:noWrap/>
          </w:tcPr>
          <w:p>
            <w:pPr>
              <w:widowControl/>
              <w:adjustRightInd w:val="0"/>
              <w:snapToGrid w:val="0"/>
              <w:jc w:val="left"/>
              <w:rPr>
                <w:rFonts w:ascii="方正书宋_GBK" w:eastAsia="方正书宋_GBK"/>
                <w:b/>
                <w:kern w:val="0"/>
                <w:szCs w:val="21"/>
              </w:rPr>
            </w:pPr>
            <w:r>
              <w:rPr>
                <w:rFonts w:hint="eastAsia" w:ascii="方正书宋_GBK" w:eastAsia="方正书宋_GBK"/>
                <w:b/>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b/>
                <w:kern w:val="0"/>
                <w:szCs w:val="21"/>
              </w:rPr>
            </w:pPr>
            <w:r>
              <w:rPr>
                <w:rFonts w:ascii="方正书宋_GBK" w:eastAsia="方正书宋_GBK"/>
                <w:b/>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2</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201</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一般公共服务支出</w:t>
            </w:r>
          </w:p>
        </w:tc>
        <w:tc>
          <w:tcPr>
            <w:tcW w:w="1417" w:type="dxa"/>
            <w:shd w:val="clear" w:color="auto" w:fill="auto"/>
            <w:noWrap/>
            <w:vAlign w:val="top"/>
          </w:tcPr>
          <w:p>
            <w:pPr>
              <w:keepNext w:val="0"/>
              <w:keepLines w:val="0"/>
              <w:widowControl/>
              <w:suppressLineNumbers w:val="0"/>
              <w:jc w:val="right"/>
              <w:textAlignment w:val="top"/>
              <w:rPr>
                <w:rFonts w:hint="default" w:ascii="方正书宋_GBK" w:eastAsia="方正书宋_GBK"/>
                <w:kern w:val="0"/>
                <w:szCs w:val="21"/>
                <w:lang w:val="en-US"/>
              </w:rPr>
            </w:pPr>
            <w:r>
              <w:rPr>
                <w:rFonts w:hint="eastAsia" w:ascii="Calibri" w:hAnsi="Calibri" w:cs="Calibri"/>
                <w:i w:val="0"/>
                <w:iCs w:val="0"/>
                <w:color w:val="000000"/>
                <w:kern w:val="0"/>
                <w:sz w:val="22"/>
                <w:szCs w:val="22"/>
                <w:u w:val="none"/>
                <w:lang w:val="en-US" w:eastAsia="zh-CN" w:bidi="ar"/>
              </w:rPr>
              <w:t>51.24</w:t>
            </w:r>
          </w:p>
        </w:tc>
        <w:tc>
          <w:tcPr>
            <w:tcW w:w="1418" w:type="dxa"/>
            <w:shd w:val="clear" w:color="auto" w:fill="auto"/>
            <w:noWrap/>
            <w:vAlign w:val="top"/>
          </w:tcPr>
          <w:p>
            <w:pPr>
              <w:keepNext w:val="0"/>
              <w:keepLines w:val="0"/>
              <w:widowControl/>
              <w:suppressLineNumbers w:val="0"/>
              <w:jc w:val="right"/>
              <w:textAlignment w:val="top"/>
              <w:rPr>
                <w:rFonts w:hint="default" w:ascii="方正书宋_GBK" w:eastAsia="方正书宋_GBK"/>
                <w:kern w:val="0"/>
                <w:szCs w:val="21"/>
                <w:lang w:val="en-US"/>
              </w:rPr>
            </w:pPr>
            <w:r>
              <w:rPr>
                <w:rFonts w:hint="eastAsia" w:ascii="Calibri" w:hAnsi="Calibri" w:cs="Calibri"/>
                <w:i w:val="0"/>
                <w:iCs w:val="0"/>
                <w:color w:val="000000"/>
                <w:kern w:val="0"/>
                <w:sz w:val="22"/>
                <w:szCs w:val="22"/>
                <w:u w:val="none"/>
                <w:lang w:val="en-US" w:eastAsia="zh-CN" w:bidi="ar"/>
              </w:rPr>
              <w:t>46.14</w:t>
            </w:r>
          </w:p>
        </w:tc>
        <w:tc>
          <w:tcPr>
            <w:tcW w:w="1559"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w:t>
            </w:r>
            <w:r>
              <w:rPr>
                <w:rFonts w:hint="eastAsia" w:ascii="Calibri" w:hAnsi="Calibri" w:cs="Calibri"/>
                <w:i w:val="0"/>
                <w:iCs w:val="0"/>
                <w:color w:val="000000"/>
                <w:kern w:val="0"/>
                <w:sz w:val="22"/>
                <w:szCs w:val="22"/>
                <w:u w:val="none"/>
                <w:lang w:val="en-US" w:eastAsia="zh-CN" w:bidi="ar"/>
              </w:rPr>
              <w:t>10</w:t>
            </w: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3</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20132</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组织事务</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51.24</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46.14</w:t>
            </w:r>
          </w:p>
        </w:tc>
        <w:tc>
          <w:tcPr>
            <w:tcW w:w="1559"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w:t>
            </w:r>
            <w:r>
              <w:rPr>
                <w:rFonts w:hint="eastAsia" w:ascii="Calibri" w:hAnsi="Calibri" w:cs="Calibri"/>
                <w:i w:val="0"/>
                <w:iCs w:val="0"/>
                <w:color w:val="000000"/>
                <w:kern w:val="0"/>
                <w:sz w:val="22"/>
                <w:szCs w:val="22"/>
                <w:u w:val="none"/>
                <w:lang w:val="en-US" w:eastAsia="zh-CN" w:bidi="ar"/>
              </w:rPr>
              <w:t>10</w:t>
            </w: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4</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2013201</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行政运行</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51.24</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46.14</w:t>
            </w:r>
          </w:p>
        </w:tc>
        <w:tc>
          <w:tcPr>
            <w:tcW w:w="1559"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w:t>
            </w:r>
            <w:r>
              <w:rPr>
                <w:rFonts w:hint="eastAsia" w:ascii="Calibri" w:hAnsi="Calibri" w:cs="Calibri"/>
                <w:i w:val="0"/>
                <w:iCs w:val="0"/>
                <w:color w:val="000000"/>
                <w:kern w:val="0"/>
                <w:sz w:val="22"/>
                <w:szCs w:val="22"/>
                <w:u w:val="none"/>
                <w:lang w:val="en-US" w:eastAsia="zh-CN" w:bidi="ar"/>
              </w:rPr>
              <w:t>10</w:t>
            </w: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5</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社会保障和就业支出</w:t>
            </w:r>
          </w:p>
        </w:tc>
        <w:tc>
          <w:tcPr>
            <w:tcW w:w="1417" w:type="dxa"/>
            <w:shd w:val="clear" w:color="auto" w:fill="auto"/>
            <w:noWrap/>
            <w:vAlign w:val="top"/>
          </w:tcPr>
          <w:p>
            <w:pPr>
              <w:keepNext w:val="0"/>
              <w:keepLines w:val="0"/>
              <w:widowControl/>
              <w:suppressLineNumbers w:val="0"/>
              <w:jc w:val="right"/>
              <w:textAlignment w:val="top"/>
              <w:rPr>
                <w:rFonts w:hint="default" w:ascii="方正书宋_GBK" w:eastAsia="方正书宋_GBK"/>
                <w:kern w:val="0"/>
                <w:szCs w:val="21"/>
                <w:lang w:val="en-US"/>
              </w:rPr>
            </w:pPr>
            <w:r>
              <w:rPr>
                <w:rFonts w:hint="eastAsia" w:ascii="Calibri" w:hAnsi="Calibri" w:cs="Calibri"/>
                <w:i w:val="0"/>
                <w:iCs w:val="0"/>
                <w:color w:val="000000"/>
                <w:kern w:val="0"/>
                <w:sz w:val="22"/>
                <w:szCs w:val="22"/>
                <w:u w:val="none"/>
                <w:lang w:val="en-US" w:eastAsia="zh-CN" w:bidi="ar"/>
              </w:rPr>
              <w:t>5.62</w:t>
            </w:r>
          </w:p>
        </w:tc>
        <w:tc>
          <w:tcPr>
            <w:tcW w:w="1418" w:type="dxa"/>
            <w:shd w:val="clear" w:color="auto" w:fill="auto"/>
            <w:noWrap/>
            <w:vAlign w:val="top"/>
          </w:tcPr>
          <w:p>
            <w:pPr>
              <w:keepNext w:val="0"/>
              <w:keepLines w:val="0"/>
              <w:widowControl/>
              <w:suppressLineNumbers w:val="0"/>
              <w:jc w:val="right"/>
              <w:textAlignment w:val="top"/>
              <w:rPr>
                <w:rFonts w:hint="default" w:ascii="方正书宋_GBK" w:eastAsia="方正书宋_GBK"/>
                <w:kern w:val="0"/>
                <w:szCs w:val="21"/>
                <w:lang w:val="en-US"/>
              </w:rPr>
            </w:pPr>
            <w:r>
              <w:rPr>
                <w:rFonts w:hint="eastAsia" w:ascii="Calibri" w:hAnsi="Calibri" w:cs="Calibri"/>
                <w:i w:val="0"/>
                <w:iCs w:val="0"/>
                <w:color w:val="000000"/>
                <w:kern w:val="0"/>
                <w:sz w:val="22"/>
                <w:szCs w:val="22"/>
                <w:u w:val="none"/>
                <w:lang w:val="en-US" w:eastAsia="zh-CN" w:bidi="ar"/>
              </w:rPr>
              <w:t>5.62</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644"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6</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20805</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行政事业单位养老支出</w:t>
            </w:r>
          </w:p>
        </w:tc>
        <w:tc>
          <w:tcPr>
            <w:tcW w:w="1417" w:type="dxa"/>
            <w:shd w:val="clear" w:color="auto" w:fill="auto"/>
            <w:noWrap/>
            <w:vAlign w:val="top"/>
          </w:tcPr>
          <w:p>
            <w:pPr>
              <w:keepNext w:val="0"/>
              <w:keepLines w:val="0"/>
              <w:widowControl/>
              <w:suppressLineNumbers w:val="0"/>
              <w:jc w:val="right"/>
              <w:textAlignment w:val="top"/>
              <w:rPr>
                <w:rFonts w:hint="default" w:ascii="方正书宋_GBK" w:eastAsia="方正书宋_GBK"/>
                <w:kern w:val="0"/>
                <w:szCs w:val="21"/>
                <w:lang w:val="en-US"/>
              </w:rPr>
            </w:pPr>
            <w:r>
              <w:rPr>
                <w:rFonts w:hint="eastAsia" w:ascii="Calibri" w:hAnsi="Calibri" w:cs="Calibri"/>
                <w:i w:val="0"/>
                <w:iCs w:val="0"/>
                <w:color w:val="000000"/>
                <w:kern w:val="0"/>
                <w:sz w:val="22"/>
                <w:szCs w:val="22"/>
                <w:u w:val="none"/>
                <w:lang w:val="en-US" w:eastAsia="zh-CN" w:bidi="ar"/>
              </w:rPr>
              <w:t>5.42</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5.42</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7</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2080505</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机关事业单位基本养老保险缴费支出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5.42</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5.42</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8</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20827</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财政对其他社会保险基金的补助</w:t>
            </w:r>
          </w:p>
        </w:tc>
        <w:tc>
          <w:tcPr>
            <w:tcW w:w="1417" w:type="dxa"/>
            <w:shd w:val="clear" w:color="auto" w:fill="auto"/>
            <w:noWrap/>
            <w:vAlign w:val="top"/>
          </w:tcPr>
          <w:p>
            <w:pPr>
              <w:keepNext w:val="0"/>
              <w:keepLines w:val="0"/>
              <w:widowControl/>
              <w:suppressLineNumbers w:val="0"/>
              <w:jc w:val="right"/>
              <w:textAlignment w:val="top"/>
              <w:rPr>
                <w:rFonts w:hint="default" w:ascii="方正书宋_GBK" w:eastAsia="方正书宋_GBK"/>
                <w:kern w:val="0"/>
                <w:szCs w:val="21"/>
                <w:lang w:val="en-US"/>
              </w:rPr>
            </w:pPr>
            <w:r>
              <w:rPr>
                <w:rFonts w:hint="eastAsia" w:ascii="Calibri" w:hAnsi="Calibri" w:cs="Calibri"/>
                <w:i w:val="0"/>
                <w:iCs w:val="0"/>
                <w:color w:val="000000"/>
                <w:kern w:val="0"/>
                <w:sz w:val="22"/>
                <w:szCs w:val="22"/>
                <w:u w:val="none"/>
                <w:lang w:val="en-US" w:eastAsia="zh-CN" w:bidi="ar"/>
              </w:rPr>
              <w:t>0.20</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0.20</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9</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2082702</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财政对工伤保险基金的补助</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0.20</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0.20</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10</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210</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卫生健康支出</w:t>
            </w:r>
          </w:p>
        </w:tc>
        <w:tc>
          <w:tcPr>
            <w:tcW w:w="1417" w:type="dxa"/>
            <w:shd w:val="clear" w:color="auto" w:fill="auto"/>
            <w:noWrap/>
            <w:vAlign w:val="top"/>
          </w:tcPr>
          <w:p>
            <w:pPr>
              <w:keepNext w:val="0"/>
              <w:keepLines w:val="0"/>
              <w:widowControl/>
              <w:suppressLineNumbers w:val="0"/>
              <w:jc w:val="right"/>
              <w:textAlignment w:val="top"/>
              <w:rPr>
                <w:rFonts w:hint="default" w:ascii="方正书宋_GBK" w:eastAsia="方正书宋_GBK"/>
                <w:kern w:val="0"/>
                <w:szCs w:val="21"/>
                <w:lang w:val="en-US"/>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73</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73</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11</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21011</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行政事业单位医疗</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73</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73</w:t>
            </w:r>
          </w:p>
        </w:tc>
        <w:tc>
          <w:tcPr>
            <w:tcW w:w="1559" w:type="dxa"/>
            <w:shd w:val="clear" w:color="auto" w:fill="auto"/>
            <w:noWrap/>
            <w:vAlign w:val="top"/>
          </w:tcPr>
          <w:p>
            <w:pPr>
              <w:jc w:val="right"/>
              <w:rPr>
                <w:rFonts w:ascii="方正书宋_GBK" w:eastAsia="方正书宋_GBK"/>
                <w:kern w:val="0"/>
                <w:szCs w:val="21"/>
                <w:highlight w:val="yellow"/>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12</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2101101</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行政单位医疗</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73</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73</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13</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221</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住房保障支出</w:t>
            </w:r>
          </w:p>
        </w:tc>
        <w:tc>
          <w:tcPr>
            <w:tcW w:w="1417" w:type="dxa"/>
            <w:shd w:val="clear" w:color="auto" w:fill="auto"/>
            <w:noWrap/>
            <w:vAlign w:val="top"/>
          </w:tcPr>
          <w:p>
            <w:pPr>
              <w:keepNext w:val="0"/>
              <w:keepLines w:val="0"/>
              <w:widowControl/>
              <w:suppressLineNumbers w:val="0"/>
              <w:jc w:val="right"/>
              <w:textAlignment w:val="top"/>
              <w:rPr>
                <w:rFonts w:hint="default" w:ascii="方正书宋_GBK" w:eastAsia="方正书宋_GBK"/>
                <w:kern w:val="0"/>
                <w:szCs w:val="21"/>
                <w:lang w:val="en-US"/>
              </w:rPr>
            </w:pPr>
            <w:r>
              <w:rPr>
                <w:rFonts w:hint="eastAsia" w:ascii="Calibri" w:hAnsi="Calibri" w:cs="Calibri"/>
                <w:i w:val="0"/>
                <w:iCs w:val="0"/>
                <w:color w:val="000000"/>
                <w:kern w:val="0"/>
                <w:sz w:val="22"/>
                <w:szCs w:val="22"/>
                <w:u w:val="none"/>
                <w:lang w:val="en-US" w:eastAsia="zh-CN" w:bidi="ar"/>
              </w:rPr>
              <w:t>4.34</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4.34</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14</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22102</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住房改革支出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4.34</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4.34</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15</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2210201</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住房公积金</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4.34</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eastAsia" w:ascii="Calibri" w:hAnsi="Calibri" w:cs="Calibri"/>
                <w:i w:val="0"/>
                <w:iCs w:val="0"/>
                <w:color w:val="000000"/>
                <w:kern w:val="0"/>
                <w:sz w:val="22"/>
                <w:szCs w:val="22"/>
                <w:u w:val="none"/>
                <w:lang w:val="en-US" w:eastAsia="zh-CN" w:bidi="ar"/>
              </w:rPr>
              <w:t>4.34</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r>
    </w:tbl>
    <w:p>
      <w:pPr>
        <w:autoSpaceDE w:val="0"/>
        <w:autoSpaceDN w:val="0"/>
        <w:adjustRightInd w:val="0"/>
        <w:ind w:firstLine="48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p>
    <w:p>
      <w:pPr>
        <w:pStyle w:val="3"/>
        <w:rPr>
          <w:highlight w:val="green"/>
        </w:rPr>
      </w:pPr>
      <w:r>
        <w:rPr>
          <w:rFonts w:hint="eastAsia"/>
        </w:rPr>
        <w:t>部门预算财政拨款收支总表</w:t>
      </w:r>
    </w:p>
    <w:tbl>
      <w:tblPr>
        <w:tblStyle w:val="11"/>
        <w:tblW w:w="0" w:type="auto"/>
        <w:tblInd w:w="93" w:type="dxa"/>
        <w:tblLayout w:type="fixed"/>
        <w:tblCellMar>
          <w:top w:w="0" w:type="dxa"/>
          <w:left w:w="108" w:type="dxa"/>
          <w:bottom w:w="0" w:type="dxa"/>
          <w:right w:w="108" w:type="dxa"/>
        </w:tblCellMar>
      </w:tblPr>
      <w:tblGrid>
        <w:gridCol w:w="724"/>
        <w:gridCol w:w="3544"/>
        <w:gridCol w:w="1276"/>
        <w:gridCol w:w="3577"/>
        <w:gridCol w:w="1240"/>
        <w:gridCol w:w="1240"/>
        <w:gridCol w:w="314"/>
        <w:gridCol w:w="926"/>
        <w:gridCol w:w="1240"/>
      </w:tblGrid>
      <w:tr>
        <w:tblPrEx>
          <w:tblCellMar>
            <w:top w:w="0" w:type="dxa"/>
            <w:left w:w="108" w:type="dxa"/>
            <w:bottom w:w="0" w:type="dxa"/>
            <w:right w:w="108" w:type="dxa"/>
          </w:tblCellMar>
        </w:tblPrEx>
        <w:trPr>
          <w:trHeight w:val="311" w:hRule="atLeast"/>
          <w:tblHeader/>
        </w:trPr>
        <w:tc>
          <w:tcPr>
            <w:tcW w:w="4268" w:type="dxa"/>
            <w:gridSpan w:val="2"/>
            <w:vMerge w:val="restart"/>
            <w:tcBorders>
              <w:top w:val="nil"/>
              <w:left w:val="nil"/>
              <w:bottom w:val="single" w:color="000000" w:sz="4" w:space="0"/>
              <w:right w:val="nil"/>
            </w:tcBorders>
            <w:shd w:val="clear" w:color="auto" w:fill="auto"/>
            <w:vAlign w:val="center"/>
          </w:tcPr>
          <w:p>
            <w:pPr>
              <w:widowControl/>
              <w:adjustRightInd w:val="0"/>
              <w:snapToGrid w:val="0"/>
              <w:jc w:val="left"/>
              <w:rPr>
                <w:rFonts w:hint="eastAsia" w:ascii="宋体" w:hAnsi="宋体" w:eastAsia="宋体" w:cs="宋体"/>
                <w:b/>
                <w:bCs/>
                <w:kern w:val="0"/>
                <w:sz w:val="24"/>
                <w:lang w:eastAsia="zh-CN"/>
              </w:rPr>
            </w:pPr>
            <w:r>
              <w:rPr>
                <w:rFonts w:hint="eastAsia" w:ascii="宋体" w:hAnsi="宋体" w:cs="宋体"/>
                <w:b/>
                <w:bCs/>
                <w:kern w:val="0"/>
                <w:sz w:val="24"/>
                <w:lang w:eastAsia="zh-CN"/>
              </w:rPr>
              <w:t>225002中共承德市鹰手营子矿区委机构编制委员会办公室</w:t>
            </w:r>
          </w:p>
        </w:tc>
        <w:tc>
          <w:tcPr>
            <w:tcW w:w="4853" w:type="dxa"/>
            <w:gridSpan w:val="2"/>
            <w:vMerge w:val="restart"/>
            <w:tcBorders>
              <w:top w:val="nil"/>
              <w:left w:val="nil"/>
              <w:bottom w:val="single" w:color="000000" w:sz="4" w:space="0"/>
              <w:right w:val="nil"/>
            </w:tcBorders>
            <w:shd w:val="clear" w:color="auto" w:fill="auto"/>
            <w:vAlign w:val="center"/>
          </w:tcPr>
          <w:p>
            <w:pPr>
              <w:widowControl/>
              <w:adjustRightInd w:val="0"/>
              <w:snapToGrid w:val="0"/>
              <w:jc w:val="center"/>
              <w:rPr>
                <w:rFonts w:hint="eastAsia" w:eastAsia="宋体"/>
                <w:b/>
                <w:bCs/>
                <w:kern w:val="0"/>
                <w:sz w:val="24"/>
                <w:lang w:eastAsia="zh-CN"/>
              </w:rPr>
            </w:pPr>
            <w:r>
              <w:rPr>
                <w:rFonts w:hint="eastAsia" w:ascii="宋体" w:hAnsi="宋体"/>
                <w:b/>
                <w:bCs/>
                <w:kern w:val="0"/>
                <w:sz w:val="24"/>
                <w:lang w:eastAsia="zh-CN"/>
              </w:rPr>
              <w:t>预算年度：2023</w:t>
            </w:r>
          </w:p>
        </w:tc>
        <w:tc>
          <w:tcPr>
            <w:tcW w:w="2794" w:type="dxa"/>
            <w:gridSpan w:val="3"/>
            <w:vMerge w:val="restart"/>
            <w:tcBorders>
              <w:top w:val="nil"/>
              <w:left w:val="nil"/>
              <w:bottom w:val="nil"/>
              <w:right w:val="nil"/>
            </w:tcBorders>
            <w:shd w:val="clear" w:color="auto" w:fill="auto"/>
            <w:vAlign w:val="center"/>
          </w:tcPr>
          <w:p>
            <w:pPr>
              <w:widowControl/>
              <w:adjustRightInd w:val="0"/>
              <w:snapToGrid w:val="0"/>
              <w:jc w:val="left"/>
              <w:rPr>
                <w:rFonts w:ascii="宋体" w:hAnsi="宋体" w:cs="宋体"/>
                <w:b/>
                <w:bCs/>
                <w:kern w:val="0"/>
                <w:sz w:val="24"/>
              </w:rPr>
            </w:pPr>
          </w:p>
        </w:tc>
        <w:tc>
          <w:tcPr>
            <w:tcW w:w="2166" w:type="dxa"/>
            <w:gridSpan w:val="2"/>
            <w:vMerge w:val="restart"/>
            <w:tcBorders>
              <w:top w:val="nil"/>
              <w:left w:val="nil"/>
              <w:bottom w:val="nil"/>
              <w:right w:val="nil"/>
            </w:tcBorders>
            <w:shd w:val="clear" w:color="auto" w:fill="auto"/>
            <w:vAlign w:val="center"/>
          </w:tcPr>
          <w:p>
            <w:pPr>
              <w:widowControl/>
              <w:adjustRightInd w:val="0"/>
              <w:snapToGrid w:val="0"/>
              <w:jc w:val="right"/>
              <w:rPr>
                <w:b/>
                <w:bCs/>
                <w:kern w:val="0"/>
                <w:sz w:val="24"/>
              </w:rPr>
            </w:pPr>
            <w:r>
              <w:rPr>
                <w:b/>
                <w:bCs/>
                <w:kern w:val="0"/>
                <w:sz w:val="24"/>
              </w:rPr>
              <w:t>金额单位：万元</w:t>
            </w:r>
          </w:p>
        </w:tc>
      </w:tr>
      <w:tr>
        <w:tblPrEx>
          <w:tblCellMar>
            <w:top w:w="0" w:type="dxa"/>
            <w:left w:w="108" w:type="dxa"/>
            <w:bottom w:w="0" w:type="dxa"/>
            <w:right w:w="108" w:type="dxa"/>
          </w:tblCellMar>
        </w:tblPrEx>
        <w:trPr>
          <w:trHeight w:val="312" w:hRule="atLeast"/>
          <w:tblHeader/>
        </w:trPr>
        <w:tc>
          <w:tcPr>
            <w:tcW w:w="4268" w:type="dxa"/>
            <w:gridSpan w:val="2"/>
            <w:vMerge w:val="continue"/>
            <w:tcBorders>
              <w:top w:val="nil"/>
              <w:left w:val="nil"/>
              <w:bottom w:val="single" w:color="000000" w:sz="4" w:space="0"/>
              <w:right w:val="nil"/>
            </w:tcBorders>
            <w:vAlign w:val="center"/>
          </w:tcPr>
          <w:p>
            <w:pPr>
              <w:widowControl/>
              <w:jc w:val="left"/>
              <w:rPr>
                <w:rFonts w:ascii="宋体" w:hAnsi="宋体" w:cs="宋体"/>
                <w:b/>
                <w:bCs/>
                <w:kern w:val="0"/>
                <w:sz w:val="24"/>
              </w:rPr>
            </w:pPr>
          </w:p>
        </w:tc>
        <w:tc>
          <w:tcPr>
            <w:tcW w:w="4853" w:type="dxa"/>
            <w:gridSpan w:val="2"/>
            <w:vMerge w:val="continue"/>
            <w:tcBorders>
              <w:top w:val="nil"/>
              <w:left w:val="nil"/>
              <w:bottom w:val="single" w:color="000000" w:sz="4" w:space="0"/>
              <w:right w:val="nil"/>
            </w:tcBorders>
            <w:vAlign w:val="center"/>
          </w:tcPr>
          <w:p>
            <w:pPr>
              <w:widowControl/>
              <w:jc w:val="left"/>
              <w:rPr>
                <w:b/>
                <w:bCs/>
                <w:kern w:val="0"/>
                <w:sz w:val="24"/>
              </w:rPr>
            </w:pPr>
          </w:p>
        </w:tc>
        <w:tc>
          <w:tcPr>
            <w:tcW w:w="2794" w:type="dxa"/>
            <w:gridSpan w:val="3"/>
            <w:vMerge w:val="continue"/>
            <w:tcBorders>
              <w:top w:val="nil"/>
              <w:left w:val="nil"/>
              <w:bottom w:val="nil"/>
              <w:right w:val="nil"/>
            </w:tcBorders>
            <w:vAlign w:val="center"/>
          </w:tcPr>
          <w:p>
            <w:pPr>
              <w:widowControl/>
              <w:jc w:val="left"/>
              <w:rPr>
                <w:rFonts w:ascii="宋体" w:hAnsi="宋体" w:cs="宋体"/>
                <w:b/>
                <w:bCs/>
                <w:kern w:val="0"/>
                <w:sz w:val="24"/>
              </w:rPr>
            </w:pPr>
          </w:p>
        </w:tc>
        <w:tc>
          <w:tcPr>
            <w:tcW w:w="2166" w:type="dxa"/>
            <w:gridSpan w:val="2"/>
            <w:vMerge w:val="continue"/>
            <w:tcBorders>
              <w:top w:val="nil"/>
              <w:left w:val="nil"/>
              <w:bottom w:val="nil"/>
              <w:right w:val="nil"/>
            </w:tcBorders>
            <w:vAlign w:val="center"/>
          </w:tcPr>
          <w:p>
            <w:pPr>
              <w:widowControl/>
              <w:jc w:val="left"/>
              <w:rPr>
                <w:b/>
                <w:bCs/>
                <w:kern w:val="0"/>
                <w:sz w:val="24"/>
              </w:rPr>
            </w:pPr>
          </w:p>
        </w:tc>
      </w:tr>
      <w:tr>
        <w:tblPrEx>
          <w:tblCellMar>
            <w:top w:w="0" w:type="dxa"/>
            <w:left w:w="108" w:type="dxa"/>
            <w:bottom w:w="0" w:type="dxa"/>
            <w:right w:w="108" w:type="dxa"/>
          </w:tblCellMar>
        </w:tblPrEx>
        <w:trPr>
          <w:trHeight w:val="1080" w:hRule="atLeast"/>
          <w:tblHead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栏次</w:t>
            </w:r>
          </w:p>
        </w:tc>
        <w:tc>
          <w:tcPr>
            <w:tcW w:w="35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项    目</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金额</w:t>
            </w:r>
          </w:p>
        </w:tc>
        <w:tc>
          <w:tcPr>
            <w:tcW w:w="35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项    目</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合计</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一般公共预算财政拨款</w:t>
            </w:r>
          </w:p>
        </w:tc>
        <w:tc>
          <w:tcPr>
            <w:tcW w:w="124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政府性基金预算财政拨款</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国有资本经营预算财政拨款</w:t>
            </w:r>
          </w:p>
        </w:tc>
      </w:tr>
      <w:tr>
        <w:tblPrEx>
          <w:tblCellMar>
            <w:top w:w="0" w:type="dxa"/>
            <w:left w:w="108" w:type="dxa"/>
            <w:bottom w:w="0" w:type="dxa"/>
            <w:right w:w="108" w:type="dxa"/>
          </w:tblCellMar>
        </w:tblPrEx>
        <w:trPr>
          <w:trHeight w:val="405" w:hRule="atLeast"/>
          <w:tblHead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栏次</w:t>
            </w:r>
          </w:p>
        </w:tc>
        <w:tc>
          <w:tcPr>
            <w:tcW w:w="35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35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12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2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c>
          <w:tcPr>
            <w:tcW w:w="1240"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6</w:t>
            </w:r>
          </w:p>
        </w:tc>
        <w:tc>
          <w:tcPr>
            <w:tcW w:w="12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7</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一、一般公共预算财政拨款</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63.92</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一、一般公共服务支出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51.24</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51.24</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二、政府性基金预算财政拨款</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二、外交支出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三、国有资本经营预算财政拨款</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三、国防支出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四、公共安全支出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5</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五、教育支出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6</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六、科学技术支出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7</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七、文化旅游体育与传媒支出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8</w:t>
            </w:r>
          </w:p>
        </w:tc>
        <w:tc>
          <w:tcPr>
            <w:tcW w:w="354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八、社会保障和就业支出</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5.62</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5.62</w:t>
            </w:r>
          </w:p>
        </w:tc>
        <w:tc>
          <w:tcPr>
            <w:tcW w:w="12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9</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九、社会保险基金支出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10</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十、卫生健康支出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rPr>
            </w:pPr>
            <w:r>
              <w:rPr>
                <w:rFonts w:hint="eastAsia" w:ascii="方正书宋_GBK" w:eastAsia="方正书宋_GBK"/>
                <w:kern w:val="0"/>
                <w:szCs w:val="21"/>
                <w:lang w:val="en-US" w:eastAsia="zh-CN"/>
              </w:rPr>
              <w:t>2.73</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rPr>
            </w:pPr>
            <w:r>
              <w:rPr>
                <w:rFonts w:hint="eastAsia" w:ascii="方正书宋_GBK" w:eastAsia="方正书宋_GBK"/>
                <w:kern w:val="0"/>
                <w:szCs w:val="21"/>
                <w:lang w:val="en-US" w:eastAsia="zh-CN"/>
              </w:rPr>
              <w:t>2.73</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11</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十一、节能环保支出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12</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十二、城乡社区支出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13</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十三、农林水支出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14</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十四、交通运输支出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15</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十五、资源勘探工业信息等支出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16</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十六、商业服务业等支出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17</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十七、金融支出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18</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十八、援助其他地区支出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19</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十九、自然资源海洋气象等支出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20</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二十、住房保障支出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4.34</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4.34</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21</w:t>
            </w:r>
          </w:p>
        </w:tc>
        <w:tc>
          <w:tcPr>
            <w:tcW w:w="354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二十一、粮油物资储备支出</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22</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二十二、国有资本经营预算支出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23</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二十三、灾害防治及应急管理支出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24</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二十四、其他支出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25</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二十五、转移性支出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26</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二十六、债务还本支出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27</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二十七、债务付息支出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28</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二十八、债务发行费用支出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29</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xml:space="preserve">        本年收入合计</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xml:space="preserve">        本年支出合计</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b/>
                <w:bCs/>
                <w:kern w:val="0"/>
                <w:szCs w:val="21"/>
                <w:lang w:val="en-US"/>
              </w:rPr>
            </w:pPr>
            <w:r>
              <w:rPr>
                <w:rFonts w:hint="eastAsia" w:ascii="方正书宋_GBK" w:eastAsia="方正书宋_GBK"/>
                <w:b/>
                <w:bCs/>
                <w:kern w:val="0"/>
                <w:szCs w:val="21"/>
                <w:lang w:val="en-US" w:eastAsia="zh-CN"/>
              </w:rPr>
              <w:t>63.92</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b/>
                <w:bCs/>
                <w:kern w:val="0"/>
                <w:szCs w:val="21"/>
                <w:lang w:val="en-US"/>
              </w:rPr>
            </w:pPr>
            <w:r>
              <w:rPr>
                <w:rFonts w:hint="eastAsia" w:ascii="方正书宋_GBK" w:eastAsia="方正书宋_GBK"/>
                <w:b/>
                <w:bCs/>
                <w:kern w:val="0"/>
                <w:szCs w:val="21"/>
                <w:lang w:val="en-US" w:eastAsia="zh-CN"/>
              </w:rPr>
              <w:t>63.92</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30</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 xml:space="preserve">  上年结转</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xml:space="preserve">    结转下年</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31</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b/>
                <w:bCs/>
                <w:kern w:val="0"/>
                <w:szCs w:val="21"/>
              </w:rPr>
            </w:pPr>
            <w:r>
              <w:rPr>
                <w:rFonts w:hint="eastAsia" w:ascii="方正书宋_GBK" w:hAnsi="宋体" w:eastAsia="方正书宋_GBK" w:cs="宋体"/>
                <w:b/>
                <w:bCs/>
                <w:kern w:val="0"/>
                <w:szCs w:val="21"/>
              </w:rPr>
              <w:t xml:space="preserve">      合计</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63.92</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xml:space="preserve">            </w:t>
            </w:r>
            <w:r>
              <w:rPr>
                <w:rFonts w:hint="eastAsia" w:ascii="方正书宋_GBK" w:hAnsi="宋体" w:eastAsia="方正书宋_GBK"/>
                <w:b/>
                <w:bCs/>
                <w:kern w:val="0"/>
                <w:szCs w:val="21"/>
              </w:rPr>
              <w:t>合计</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b/>
                <w:bCs/>
                <w:kern w:val="0"/>
                <w:szCs w:val="21"/>
                <w:lang w:val="en-US"/>
              </w:rPr>
            </w:pPr>
            <w:r>
              <w:rPr>
                <w:rFonts w:hint="eastAsia" w:ascii="方正书宋_GBK" w:eastAsia="方正书宋_GBK"/>
                <w:b/>
                <w:bCs/>
                <w:kern w:val="0"/>
                <w:szCs w:val="21"/>
                <w:lang w:val="en-US" w:eastAsia="zh-CN"/>
              </w:rPr>
              <w:t>63.92</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b/>
                <w:bCs/>
                <w:kern w:val="0"/>
                <w:szCs w:val="21"/>
                <w:lang w:val="en-US"/>
              </w:rPr>
            </w:pPr>
            <w:r>
              <w:rPr>
                <w:rFonts w:hint="eastAsia" w:ascii="方正书宋_GBK" w:eastAsia="方正书宋_GBK"/>
                <w:b/>
                <w:bCs/>
                <w:kern w:val="0"/>
                <w:szCs w:val="21"/>
                <w:lang w:val="en-US" w:eastAsia="zh-CN"/>
              </w:rPr>
              <w:t>63.92</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bl>
    <w:p>
      <w:pPr>
        <w:sectPr>
          <w:pgSz w:w="16838" w:h="11906" w:orient="landscape"/>
          <w:pgMar w:top="1800" w:right="1440" w:bottom="1800" w:left="1440" w:header="851" w:footer="992" w:gutter="0"/>
          <w:cols w:space="720" w:num="1"/>
          <w:docGrid w:type="lines" w:linePitch="312" w:charSpace="0"/>
        </w:sectPr>
      </w:pPr>
    </w:p>
    <w:p>
      <w:pPr>
        <w:pStyle w:val="3"/>
        <w:rPr>
          <w:highlight w:val="green"/>
        </w:rPr>
      </w:pPr>
      <w:r>
        <w:rPr>
          <w:rFonts w:hint="eastAsia"/>
        </w:rPr>
        <w:t>部门预算一般公共预算财政拨款支出表</w:t>
      </w:r>
    </w:p>
    <w:tbl>
      <w:tblPr>
        <w:tblStyle w:val="11"/>
        <w:tblW w:w="0" w:type="auto"/>
        <w:jc w:val="center"/>
        <w:tblLayout w:type="autofit"/>
        <w:tblCellMar>
          <w:top w:w="0" w:type="dxa"/>
          <w:left w:w="108" w:type="dxa"/>
          <w:bottom w:w="0" w:type="dxa"/>
          <w:right w:w="108" w:type="dxa"/>
        </w:tblCellMar>
      </w:tblPr>
      <w:tblGrid>
        <w:gridCol w:w="1129"/>
        <w:gridCol w:w="4861"/>
        <w:gridCol w:w="4355"/>
        <w:gridCol w:w="1212"/>
        <w:gridCol w:w="1085"/>
        <w:gridCol w:w="1256"/>
      </w:tblGrid>
      <w:tr>
        <w:tblPrEx>
          <w:tblCellMar>
            <w:top w:w="0" w:type="dxa"/>
            <w:left w:w="108" w:type="dxa"/>
            <w:bottom w:w="0" w:type="dxa"/>
            <w:right w:w="108" w:type="dxa"/>
          </w:tblCellMar>
        </w:tblPrEx>
        <w:trPr>
          <w:cantSplit/>
          <w:trHeight w:val="324" w:hRule="atLeast"/>
          <w:tblHeader/>
          <w:jc w:val="center"/>
        </w:trPr>
        <w:tc>
          <w:tcPr>
            <w:tcW w:w="13898" w:type="dxa"/>
            <w:gridSpan w:val="6"/>
            <w:tcBorders>
              <w:top w:val="nil"/>
              <w:left w:val="nil"/>
              <w:bottom w:val="single" w:color="auto" w:sz="4" w:space="0"/>
              <w:right w:val="nil"/>
            </w:tcBorders>
            <w:shd w:val="clear" w:color="auto" w:fill="auto"/>
            <w:vAlign w:val="center"/>
          </w:tcPr>
          <w:p>
            <w:pPr>
              <w:widowControl/>
              <w:adjustRightInd w:val="0"/>
              <w:snapToGrid w:val="0"/>
              <w:jc w:val="left"/>
              <w:rPr>
                <w:b/>
                <w:bCs/>
                <w:kern w:val="0"/>
                <w:sz w:val="24"/>
              </w:rPr>
            </w:pPr>
            <w:r>
              <w:rPr>
                <w:rFonts w:hint="eastAsia" w:eastAsia="方正书宋_GBK"/>
                <w:b/>
                <w:bCs/>
                <w:kern w:val="0"/>
                <w:sz w:val="24"/>
                <w:lang w:eastAsia="zh-CN"/>
              </w:rPr>
              <w:t>225002中共承德市鹰手营子矿区委机构编制委员会办公室</w:t>
            </w:r>
            <w:r>
              <w:rPr>
                <w:rFonts w:hint="eastAsia" w:ascii="方正书宋_GBK" w:eastAsia="方正书宋_GBK"/>
                <w:b/>
                <w:bCs/>
                <w:kern w:val="0"/>
                <w:sz w:val="24"/>
              </w:rPr>
              <w:t xml:space="preserve">                   </w:t>
            </w:r>
            <w:r>
              <w:rPr>
                <w:rFonts w:hint="eastAsia" w:ascii="方正书宋_GBK" w:hAnsi="宋体" w:eastAsia="方正书宋_GBK" w:cs="宋体"/>
                <w:b/>
                <w:bCs/>
                <w:kern w:val="0"/>
                <w:sz w:val="24"/>
                <w:lang w:eastAsia="zh-CN"/>
              </w:rPr>
              <w:t>预算年度：2023</w:t>
            </w:r>
            <w:r>
              <w:rPr>
                <w:rFonts w:hint="eastAsia" w:ascii="方正书宋_GBK" w:hAnsi="宋体" w:eastAsia="方正书宋_GBK" w:cs="宋体"/>
                <w:b/>
                <w:bCs/>
                <w:kern w:val="0"/>
                <w:sz w:val="24"/>
              </w:rPr>
              <w:t xml:space="preserve">              </w:t>
            </w: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cantSplit/>
          <w:trHeight w:val="495" w:hRule="atLeast"/>
          <w:tblHeader/>
          <w:jc w:val="center"/>
        </w:trPr>
        <w:tc>
          <w:tcPr>
            <w:tcW w:w="112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9216"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项目支出</w:t>
            </w:r>
          </w:p>
        </w:tc>
      </w:tr>
      <w:tr>
        <w:tblPrEx>
          <w:tblCellMar>
            <w:top w:w="0" w:type="dxa"/>
            <w:left w:w="108" w:type="dxa"/>
            <w:bottom w:w="0" w:type="dxa"/>
            <w:right w:w="108" w:type="dxa"/>
          </w:tblCellMar>
        </w:tblPrEx>
        <w:trPr>
          <w:cantSplit/>
          <w:trHeight w:val="648" w:hRule="atLeast"/>
          <w:tblHeader/>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486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r>
      <w:tr>
        <w:tblPrEx>
          <w:tblCellMar>
            <w:top w:w="0" w:type="dxa"/>
            <w:left w:w="108" w:type="dxa"/>
            <w:bottom w:w="0" w:type="dxa"/>
            <w:right w:w="108" w:type="dxa"/>
          </w:tblCellMar>
        </w:tblPrEx>
        <w:trPr>
          <w:cantSplit/>
          <w:trHeight w:val="360" w:hRule="atLeast"/>
          <w:tblHeader/>
          <w:jc w:val="center"/>
        </w:trPr>
        <w:tc>
          <w:tcPr>
            <w:tcW w:w="112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486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1</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3</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4</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5</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486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63.92</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58.82</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5.10</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一般公共服务支出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51.24</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46.14</w:t>
            </w:r>
          </w:p>
        </w:tc>
        <w:tc>
          <w:tcPr>
            <w:tcW w:w="125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5.10</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20132</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组织事务</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51.24</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46.14</w:t>
            </w:r>
          </w:p>
        </w:tc>
        <w:tc>
          <w:tcPr>
            <w:tcW w:w="125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r>
              <w:rPr>
                <w:rFonts w:hint="eastAsia" w:ascii="方正书宋_GBK" w:eastAsia="方正书宋_GBK"/>
                <w:kern w:val="0"/>
                <w:szCs w:val="21"/>
                <w:lang w:val="en-US" w:eastAsia="zh-CN"/>
              </w:rPr>
              <w:t>5.10</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2013201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行政运行</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51.24</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46.14</w:t>
            </w:r>
          </w:p>
        </w:tc>
        <w:tc>
          <w:tcPr>
            <w:tcW w:w="125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r>
              <w:rPr>
                <w:rFonts w:hint="eastAsia" w:ascii="方正书宋_GBK" w:eastAsia="方正书宋_GBK"/>
                <w:kern w:val="0"/>
                <w:szCs w:val="21"/>
                <w:lang w:val="en-US" w:eastAsia="zh-CN"/>
              </w:rPr>
              <w:t>5.10</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5</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社会保障和就业支出</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5.62</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5.62</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6</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20805</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行政事业单位养老支出</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5.42</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rPr>
            </w:pPr>
            <w:r>
              <w:rPr>
                <w:rFonts w:hint="eastAsia" w:ascii="方正书宋_GBK" w:hAnsi="宋体" w:eastAsia="方正书宋_GBK" w:cs="宋体"/>
                <w:kern w:val="0"/>
                <w:szCs w:val="21"/>
                <w:lang w:val="en-US" w:eastAsia="zh-CN"/>
              </w:rPr>
              <w:t>5.42</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7</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2080505</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机关事业单位基本养老保险缴费支出</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5.42</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rPr>
            </w:pPr>
            <w:r>
              <w:rPr>
                <w:rFonts w:hint="eastAsia" w:ascii="方正书宋_GBK" w:hAnsi="宋体" w:eastAsia="方正书宋_GBK" w:cs="宋体"/>
                <w:kern w:val="0"/>
                <w:szCs w:val="21"/>
                <w:lang w:val="en-US" w:eastAsia="zh-CN"/>
              </w:rPr>
              <w:t>5.42</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8</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20827</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财政对其他社会保险基金的补助</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0.20</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rPr>
            </w:pPr>
            <w:r>
              <w:rPr>
                <w:rFonts w:hint="eastAsia" w:ascii="方正书宋_GBK" w:hAnsi="宋体" w:eastAsia="方正书宋_GBK" w:cs="宋体"/>
                <w:kern w:val="0"/>
                <w:szCs w:val="21"/>
                <w:lang w:val="en-US" w:eastAsia="zh-CN"/>
              </w:rPr>
              <w:t>0.20</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9</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2082702</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财政对工伤保险基金的补助</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0.20</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rPr>
            </w:pPr>
            <w:r>
              <w:rPr>
                <w:rFonts w:hint="eastAsia" w:ascii="方正书宋_GBK" w:hAnsi="宋体" w:eastAsia="方正书宋_GBK" w:cs="宋体"/>
                <w:kern w:val="0"/>
                <w:szCs w:val="21"/>
                <w:lang w:val="en-US" w:eastAsia="zh-CN"/>
              </w:rPr>
              <w:t>0.20</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10</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卫生健康支出</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2.73</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rPr>
            </w:pPr>
            <w:r>
              <w:rPr>
                <w:rFonts w:hint="eastAsia" w:ascii="方正书宋_GBK" w:hAnsi="宋体" w:eastAsia="方正书宋_GBK" w:cs="宋体"/>
                <w:kern w:val="0"/>
                <w:szCs w:val="21"/>
                <w:lang w:val="en-US" w:eastAsia="zh-CN"/>
              </w:rPr>
              <w:t>2.73</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11</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21011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行政事业单位医疗</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2.73</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rPr>
            </w:pPr>
            <w:r>
              <w:rPr>
                <w:rFonts w:hint="eastAsia" w:ascii="方正书宋_GBK" w:hAnsi="宋体" w:eastAsia="方正书宋_GBK" w:cs="宋体"/>
                <w:kern w:val="0"/>
                <w:szCs w:val="21"/>
                <w:lang w:val="en-US" w:eastAsia="zh-CN"/>
              </w:rPr>
              <w:t>2.73</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12</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2101101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行政单位医疗</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2.73</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rPr>
            </w:pPr>
            <w:r>
              <w:rPr>
                <w:rFonts w:hint="eastAsia" w:ascii="方正书宋_GBK" w:hAnsi="宋体" w:eastAsia="方正书宋_GBK" w:cs="宋体"/>
                <w:kern w:val="0"/>
                <w:szCs w:val="21"/>
                <w:lang w:val="en-US" w:eastAsia="zh-CN"/>
              </w:rPr>
              <w:t>2.73</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13</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住房保障支出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4.34</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4.34</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14</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22102</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住房改革支出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4.34</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4.34</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15</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2210201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住房公积金</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4.34</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4.34</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hAnsi="宋体" w:eastAsia="方正书宋_GBK" w:cs="宋体"/>
                <w:kern w:val="0"/>
                <w:szCs w:val="21"/>
                <w:lang w:val="en-US" w:eastAsia="zh-CN"/>
              </w:rPr>
            </w:pPr>
          </w:p>
        </w:tc>
      </w:tr>
    </w:tbl>
    <w:p>
      <w:pPr>
        <w:autoSpaceDE w:val="0"/>
        <w:autoSpaceDN w:val="0"/>
        <w:adjustRightInd w:val="0"/>
        <w:ind w:firstLine="48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p>
    <w:p>
      <w:pPr>
        <w:pStyle w:val="3"/>
        <w:rPr>
          <w:rFonts w:ascii="仿宋_GB2312" w:hAnsi="仿宋_GB2312" w:eastAsia="仿宋_GB2312" w:cs="仿宋_GB2312"/>
          <w:sz w:val="24"/>
          <w:highlight w:val="green"/>
        </w:rPr>
      </w:pPr>
      <w:r>
        <w:rPr>
          <w:rFonts w:hint="eastAsia"/>
        </w:rPr>
        <w:t>部门预算一般公共预算财政拨款基本支出表</w:t>
      </w:r>
    </w:p>
    <w:tbl>
      <w:tblPr>
        <w:tblStyle w:val="11"/>
        <w:tblW w:w="0" w:type="auto"/>
        <w:tblInd w:w="392" w:type="dxa"/>
        <w:tblLayout w:type="fixed"/>
        <w:tblCellMar>
          <w:top w:w="0" w:type="dxa"/>
          <w:left w:w="108" w:type="dxa"/>
          <w:bottom w:w="0" w:type="dxa"/>
          <w:right w:w="108" w:type="dxa"/>
        </w:tblCellMar>
      </w:tblPr>
      <w:tblGrid>
        <w:gridCol w:w="1721"/>
        <w:gridCol w:w="1256"/>
        <w:gridCol w:w="4369"/>
        <w:gridCol w:w="2145"/>
        <w:gridCol w:w="2145"/>
        <w:gridCol w:w="2146"/>
      </w:tblGrid>
      <w:tr>
        <w:tblPrEx>
          <w:tblCellMar>
            <w:top w:w="0" w:type="dxa"/>
            <w:left w:w="108" w:type="dxa"/>
            <w:bottom w:w="0" w:type="dxa"/>
            <w:right w:w="108" w:type="dxa"/>
          </w:tblCellMar>
        </w:tblPrEx>
        <w:trPr>
          <w:cantSplit/>
          <w:trHeight w:val="570" w:hRule="atLeast"/>
          <w:tblHeader/>
        </w:trPr>
        <w:tc>
          <w:tcPr>
            <w:tcW w:w="13782" w:type="dxa"/>
            <w:gridSpan w:val="6"/>
            <w:tcBorders>
              <w:top w:val="nil"/>
              <w:left w:val="nil"/>
              <w:bottom w:val="single" w:color="auto" w:sz="4" w:space="0"/>
              <w:right w:val="nil"/>
            </w:tcBorders>
            <w:shd w:val="clear" w:color="auto" w:fill="auto"/>
            <w:vAlign w:val="center"/>
          </w:tcPr>
          <w:p>
            <w:pPr>
              <w:widowControl/>
              <w:jc w:val="left"/>
              <w:rPr>
                <w:b/>
                <w:bCs/>
                <w:kern w:val="0"/>
                <w:sz w:val="24"/>
              </w:rPr>
            </w:pPr>
            <w:r>
              <w:rPr>
                <w:rFonts w:hint="eastAsia" w:eastAsia="方正书宋_GBK"/>
                <w:b/>
                <w:bCs/>
                <w:kern w:val="0"/>
                <w:sz w:val="24"/>
                <w:lang w:eastAsia="zh-CN"/>
              </w:rPr>
              <w:t>225002中共承德市鹰手营子矿区委机构编制委员会办公室</w:t>
            </w:r>
            <w:r>
              <w:rPr>
                <w:rFonts w:hint="eastAsia" w:ascii="方正书宋_GBK" w:eastAsia="方正书宋_GBK"/>
                <w:b/>
                <w:bCs/>
                <w:kern w:val="0"/>
                <w:sz w:val="24"/>
              </w:rPr>
              <w:t xml:space="preserve">              </w:t>
            </w:r>
            <w:r>
              <w:rPr>
                <w:rFonts w:hint="eastAsia" w:ascii="方正书宋_GBK" w:eastAsia="方正书宋_GBK"/>
                <w:b/>
                <w:bCs/>
                <w:kern w:val="0"/>
                <w:sz w:val="24"/>
                <w:lang w:eastAsia="zh-CN"/>
              </w:rPr>
              <w:t>预算年度：2023</w:t>
            </w:r>
            <w:r>
              <w:rPr>
                <w:rFonts w:hint="eastAsia"/>
                <w:b/>
                <w:bCs/>
                <w:kern w:val="0"/>
                <w:sz w:val="24"/>
              </w:rPr>
              <w:t xml:space="preserve">                </w:t>
            </w: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cantSplit/>
          <w:trHeight w:val="480" w:hRule="atLeast"/>
          <w:tblHeader/>
        </w:trPr>
        <w:tc>
          <w:tcPr>
            <w:tcW w:w="172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5625"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6436"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r>
      <w:tr>
        <w:tblPrEx>
          <w:tblCellMar>
            <w:top w:w="0" w:type="dxa"/>
            <w:left w:w="108" w:type="dxa"/>
            <w:bottom w:w="0" w:type="dxa"/>
            <w:right w:w="108" w:type="dxa"/>
          </w:tblCellMar>
        </w:tblPrEx>
        <w:trPr>
          <w:cantSplit/>
          <w:trHeight w:val="645" w:hRule="atLeast"/>
          <w:tblHeader/>
        </w:trPr>
        <w:tc>
          <w:tcPr>
            <w:tcW w:w="172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12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经济分类科目编码</w:t>
            </w:r>
          </w:p>
        </w:tc>
        <w:tc>
          <w:tcPr>
            <w:tcW w:w="43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21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21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人员经费</w:t>
            </w:r>
          </w:p>
        </w:tc>
        <w:tc>
          <w:tcPr>
            <w:tcW w:w="214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公用经费</w:t>
            </w:r>
          </w:p>
        </w:tc>
      </w:tr>
      <w:tr>
        <w:tblPrEx>
          <w:tblCellMar>
            <w:top w:w="0" w:type="dxa"/>
            <w:left w:w="108" w:type="dxa"/>
            <w:bottom w:w="0" w:type="dxa"/>
            <w:right w:w="108" w:type="dxa"/>
          </w:tblCellMar>
        </w:tblPrEx>
        <w:trPr>
          <w:cantSplit/>
          <w:trHeight w:val="336" w:hRule="atLeast"/>
          <w:tblHeader/>
        </w:trPr>
        <w:tc>
          <w:tcPr>
            <w:tcW w:w="172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12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1</w:t>
            </w:r>
          </w:p>
        </w:tc>
        <w:tc>
          <w:tcPr>
            <w:tcW w:w="43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w:t>
            </w:r>
          </w:p>
        </w:tc>
        <w:tc>
          <w:tcPr>
            <w:tcW w:w="21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3</w:t>
            </w:r>
          </w:p>
        </w:tc>
        <w:tc>
          <w:tcPr>
            <w:tcW w:w="21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4</w:t>
            </w:r>
          </w:p>
        </w:tc>
        <w:tc>
          <w:tcPr>
            <w:tcW w:w="214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5</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125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436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合计</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58.82</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52.16</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6.66</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301</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工资福利支出</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52.04</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52.04</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30101</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基本工资</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15.77</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15.77</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30102</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津贴补贴</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15.24</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15.24</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5</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30103</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奖金</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3.63</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3.63</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val="en-US" w:eastAsia="zh-CN"/>
              </w:rPr>
            </w:pPr>
            <w:r>
              <w:rPr>
                <w:rFonts w:hint="eastAsia" w:ascii="方正书宋_GBK" w:eastAsia="方正书宋_GBK"/>
                <w:kern w:val="0"/>
                <w:szCs w:val="21"/>
                <w:lang w:val="en-US" w:eastAsia="zh-CN"/>
              </w:rPr>
              <w:t>6</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30107</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绩效工资</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4.72</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4.72</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7</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30108</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机关事业单位基本养老保险缴费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5.42</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5.42</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8</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30112</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其他社会保障缴费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2.93</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2.93</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9</w:t>
            </w:r>
          </w:p>
        </w:tc>
        <w:tc>
          <w:tcPr>
            <w:tcW w:w="1256"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30113</w:t>
            </w:r>
          </w:p>
        </w:tc>
        <w:tc>
          <w:tcPr>
            <w:tcW w:w="4369"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住房公积金</w:t>
            </w:r>
          </w:p>
        </w:tc>
        <w:tc>
          <w:tcPr>
            <w:tcW w:w="2145"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4.34</w:t>
            </w:r>
          </w:p>
        </w:tc>
        <w:tc>
          <w:tcPr>
            <w:tcW w:w="2145"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4.34</w:t>
            </w:r>
          </w:p>
        </w:tc>
        <w:tc>
          <w:tcPr>
            <w:tcW w:w="2146"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10</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302</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商品和服务支出</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6.66</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6.66</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11</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30201</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办公费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1.60</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1.60</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rPr>
              <w:t>1</w:t>
            </w:r>
            <w:r>
              <w:rPr>
                <w:rFonts w:hint="eastAsia" w:ascii="方正书宋_GBK" w:eastAsia="方正书宋_GBK"/>
                <w:kern w:val="0"/>
                <w:szCs w:val="21"/>
                <w:lang w:val="en-US" w:eastAsia="zh-CN"/>
              </w:rPr>
              <w:t>2</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30207</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邮电费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1.74</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1.74</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rPr>
              <w:t>1</w:t>
            </w:r>
            <w:r>
              <w:rPr>
                <w:rFonts w:hint="eastAsia" w:ascii="方正书宋_GBK" w:eastAsia="方正书宋_GBK"/>
                <w:kern w:val="0"/>
                <w:szCs w:val="21"/>
                <w:lang w:val="en-US" w:eastAsia="zh-CN"/>
              </w:rPr>
              <w:t>3</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30228</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工会经费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0.35</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0.35</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14</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30229</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福利费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0.39</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0.39</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rPr>
              <w:t>1</w:t>
            </w:r>
            <w:r>
              <w:rPr>
                <w:rFonts w:hint="eastAsia" w:ascii="方正书宋_GBK" w:eastAsia="方正书宋_GBK"/>
                <w:kern w:val="0"/>
                <w:szCs w:val="21"/>
                <w:lang w:val="en-US" w:eastAsia="zh-CN"/>
              </w:rPr>
              <w:t>5</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30239</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其他交通费用</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2.58</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2.58</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rPr>
              <w:t>1</w:t>
            </w:r>
            <w:r>
              <w:rPr>
                <w:rFonts w:hint="eastAsia" w:ascii="方正书宋_GBK" w:eastAsia="方正书宋_GBK"/>
                <w:kern w:val="0"/>
                <w:szCs w:val="21"/>
                <w:lang w:val="en-US" w:eastAsia="zh-CN"/>
              </w:rPr>
              <w:t>6</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303</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对个人和家庭的补助</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0.12</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0.12</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rPr>
              <w:t>1</w:t>
            </w:r>
            <w:r>
              <w:rPr>
                <w:rFonts w:hint="eastAsia" w:ascii="方正书宋_GBK" w:eastAsia="方正书宋_GBK"/>
                <w:kern w:val="0"/>
                <w:szCs w:val="21"/>
                <w:lang w:val="en-US" w:eastAsia="zh-CN"/>
              </w:rPr>
              <w:t>7</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30399</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其他对个人和家庭的补助</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0.12</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0.12</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center"/>
              <w:rPr>
                <w:rFonts w:hint="default" w:ascii="方正书宋_GBK" w:hAnsi="宋体" w:eastAsia="方正书宋_GBK" w:cs="宋体"/>
                <w:kern w:val="0"/>
                <w:szCs w:val="21"/>
                <w:lang w:val="en-US" w:eastAsia="zh-CN"/>
              </w:rPr>
            </w:pPr>
          </w:p>
        </w:tc>
      </w:tr>
    </w:tbl>
    <w:p>
      <w:pPr>
        <w:autoSpaceDE w:val="0"/>
        <w:autoSpaceDN w:val="0"/>
        <w:adjustRightInd w:val="0"/>
        <w:ind w:firstLine="48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p>
    <w:p>
      <w:pPr>
        <w:pStyle w:val="3"/>
        <w:rPr>
          <w:rFonts w:ascii="仿宋_GB2312" w:hAnsi="仿宋_GB2312" w:eastAsia="仿宋_GB2312" w:cs="仿宋_GB2312"/>
          <w:sz w:val="24"/>
          <w:highlight w:val="green"/>
        </w:rPr>
      </w:pPr>
      <w:r>
        <w:rPr>
          <w:rFonts w:hint="eastAsia"/>
        </w:rPr>
        <w:t>部门预算政府基金预算财政拨款支出表</w:t>
      </w:r>
    </w:p>
    <w:tbl>
      <w:tblPr>
        <w:tblStyle w:val="11"/>
        <w:tblW w:w="13466" w:type="dxa"/>
        <w:tblInd w:w="534" w:type="dxa"/>
        <w:tblLayout w:type="autofit"/>
        <w:tblCellMar>
          <w:top w:w="0" w:type="dxa"/>
          <w:left w:w="108" w:type="dxa"/>
          <w:bottom w:w="0" w:type="dxa"/>
          <w:right w:w="108" w:type="dxa"/>
        </w:tblCellMar>
      </w:tblPr>
      <w:tblGrid>
        <w:gridCol w:w="1134"/>
        <w:gridCol w:w="1417"/>
        <w:gridCol w:w="4166"/>
        <w:gridCol w:w="2620"/>
        <w:gridCol w:w="1861"/>
        <w:gridCol w:w="2268"/>
      </w:tblGrid>
      <w:tr>
        <w:tblPrEx>
          <w:tblCellMar>
            <w:top w:w="0" w:type="dxa"/>
            <w:left w:w="108" w:type="dxa"/>
            <w:bottom w:w="0" w:type="dxa"/>
            <w:right w:w="108" w:type="dxa"/>
          </w:tblCellMar>
        </w:tblPrEx>
        <w:trPr>
          <w:trHeight w:val="435" w:hRule="atLeast"/>
        </w:trPr>
        <w:tc>
          <w:tcPr>
            <w:tcW w:w="13466" w:type="dxa"/>
            <w:gridSpan w:val="6"/>
            <w:tcBorders>
              <w:top w:val="nil"/>
              <w:left w:val="nil"/>
              <w:bottom w:val="single" w:color="auto" w:sz="4" w:space="0"/>
              <w:right w:val="nil"/>
            </w:tcBorders>
            <w:shd w:val="clear" w:color="auto" w:fill="auto"/>
            <w:vAlign w:val="center"/>
          </w:tcPr>
          <w:p>
            <w:pPr>
              <w:widowControl/>
              <w:jc w:val="left"/>
              <w:rPr>
                <w:b/>
                <w:bCs/>
                <w:kern w:val="0"/>
                <w:sz w:val="24"/>
              </w:rPr>
            </w:pPr>
            <w:r>
              <w:rPr>
                <w:rFonts w:hint="eastAsia" w:eastAsia="方正书宋_GBK"/>
                <w:b/>
                <w:bCs/>
                <w:kern w:val="0"/>
                <w:sz w:val="24"/>
                <w:lang w:eastAsia="zh-CN"/>
              </w:rPr>
              <w:t>225002中共承德市鹰手营子矿区委机构编制委员会办公室</w:t>
            </w:r>
            <w:r>
              <w:rPr>
                <w:rFonts w:hint="eastAsia" w:ascii="方正书宋_GBK" w:eastAsia="方正书宋_GBK"/>
                <w:b/>
                <w:bCs/>
                <w:kern w:val="0"/>
                <w:sz w:val="24"/>
              </w:rPr>
              <w:t xml:space="preserve">              </w:t>
            </w:r>
            <w:r>
              <w:rPr>
                <w:rFonts w:hint="eastAsia" w:ascii="方正书宋_GBK" w:eastAsia="方正书宋_GBK"/>
                <w:b/>
                <w:bCs/>
                <w:kern w:val="0"/>
                <w:sz w:val="24"/>
                <w:lang w:eastAsia="zh-CN"/>
              </w:rPr>
              <w:t>预算年度：2023</w:t>
            </w:r>
            <w:r>
              <w:rPr>
                <w:rFonts w:hint="eastAsia"/>
                <w:b/>
                <w:bCs/>
                <w:kern w:val="0"/>
                <w:sz w:val="24"/>
              </w:rPr>
              <w:t xml:space="preserve">                 </w:t>
            </w: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trHeight w:val="435"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5583"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2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18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项目支出</w:t>
            </w:r>
          </w:p>
        </w:tc>
      </w:tr>
      <w:tr>
        <w:tblPrEx>
          <w:tblCellMar>
            <w:top w:w="0" w:type="dxa"/>
            <w:left w:w="108" w:type="dxa"/>
            <w:bottom w:w="0" w:type="dxa"/>
            <w:right w:w="108" w:type="dxa"/>
          </w:tblCellMar>
        </w:tblPrEx>
        <w:trPr>
          <w:trHeight w:val="825"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14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41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262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14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1</w:t>
            </w:r>
          </w:p>
        </w:tc>
        <w:tc>
          <w:tcPr>
            <w:tcW w:w="41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w:t>
            </w:r>
          </w:p>
        </w:tc>
        <w:tc>
          <w:tcPr>
            <w:tcW w:w="26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3</w:t>
            </w:r>
          </w:p>
        </w:tc>
        <w:tc>
          <w:tcPr>
            <w:tcW w:w="186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4</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5</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1</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2</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3</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4</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5</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40" w:hRule="atLeast"/>
        </w:trPr>
        <w:tc>
          <w:tcPr>
            <w:tcW w:w="11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12332" w:type="dxa"/>
            <w:gridSpan w:val="5"/>
            <w:tcBorders>
              <w:top w:val="single" w:color="auto" w:sz="4" w:space="0"/>
              <w:left w:val="nil"/>
              <w:bottom w:val="nil"/>
              <w:right w:val="nil"/>
            </w:tcBorders>
            <w:shd w:val="clear" w:color="auto" w:fill="auto"/>
            <w:noWrap/>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注：无政府基金预算，空表列示。</w:t>
            </w:r>
          </w:p>
        </w:tc>
      </w:tr>
    </w:tbl>
    <w:p>
      <w:pPr>
        <w:autoSpaceDE w:val="0"/>
        <w:autoSpaceDN w:val="0"/>
        <w:adjustRightInd w:val="0"/>
        <w:ind w:firstLine="48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p>
    <w:p>
      <w:pPr>
        <w:pStyle w:val="3"/>
        <w:rPr>
          <w:rFonts w:ascii="仿宋_GB2312" w:hAnsi="仿宋_GB2312" w:eastAsia="仿宋_GB2312" w:cs="仿宋_GB2312"/>
          <w:sz w:val="24"/>
          <w:highlight w:val="green"/>
        </w:rPr>
      </w:pPr>
      <w:r>
        <w:rPr>
          <w:rFonts w:hint="eastAsia"/>
        </w:rPr>
        <w:t>部门预算国有资本经营预算财政拨款支出表</w:t>
      </w:r>
    </w:p>
    <w:tbl>
      <w:tblPr>
        <w:tblStyle w:val="11"/>
        <w:tblW w:w="13750" w:type="dxa"/>
        <w:tblInd w:w="250" w:type="dxa"/>
        <w:tblLayout w:type="autofit"/>
        <w:tblCellMar>
          <w:top w:w="0" w:type="dxa"/>
          <w:left w:w="108" w:type="dxa"/>
          <w:bottom w:w="0" w:type="dxa"/>
          <w:right w:w="108" w:type="dxa"/>
        </w:tblCellMar>
      </w:tblPr>
      <w:tblGrid>
        <w:gridCol w:w="1134"/>
        <w:gridCol w:w="1276"/>
        <w:gridCol w:w="2693"/>
        <w:gridCol w:w="3969"/>
        <w:gridCol w:w="2835"/>
        <w:gridCol w:w="1843"/>
      </w:tblGrid>
      <w:tr>
        <w:tblPrEx>
          <w:tblCellMar>
            <w:top w:w="0" w:type="dxa"/>
            <w:left w:w="108" w:type="dxa"/>
            <w:bottom w:w="0" w:type="dxa"/>
            <w:right w:w="108" w:type="dxa"/>
          </w:tblCellMar>
        </w:tblPrEx>
        <w:trPr>
          <w:trHeight w:val="495" w:hRule="atLeast"/>
        </w:trPr>
        <w:tc>
          <w:tcPr>
            <w:tcW w:w="5103" w:type="dxa"/>
            <w:gridSpan w:val="3"/>
            <w:tcBorders>
              <w:top w:val="nil"/>
              <w:left w:val="nil"/>
              <w:bottom w:val="single" w:color="auto" w:sz="4" w:space="0"/>
              <w:right w:val="nil"/>
            </w:tcBorders>
            <w:shd w:val="clear" w:color="auto" w:fill="auto"/>
            <w:vAlign w:val="center"/>
          </w:tcPr>
          <w:p>
            <w:pPr>
              <w:widowControl/>
              <w:jc w:val="left"/>
              <w:rPr>
                <w:rFonts w:hint="eastAsia" w:eastAsia="宋体"/>
                <w:b/>
                <w:bCs/>
                <w:kern w:val="0"/>
                <w:sz w:val="24"/>
                <w:lang w:eastAsia="zh-CN"/>
              </w:rPr>
            </w:pPr>
            <w:r>
              <w:rPr>
                <w:rFonts w:hint="eastAsia"/>
                <w:b/>
                <w:bCs/>
                <w:kern w:val="0"/>
                <w:sz w:val="24"/>
                <w:lang w:eastAsia="zh-CN"/>
              </w:rPr>
              <w:t>225002中共承德市鹰手营子矿区委机构编制委员会办公室</w:t>
            </w:r>
          </w:p>
        </w:tc>
        <w:tc>
          <w:tcPr>
            <w:tcW w:w="3969" w:type="dxa"/>
            <w:tcBorders>
              <w:top w:val="nil"/>
              <w:left w:val="nil"/>
              <w:bottom w:val="nil"/>
              <w:right w:val="nil"/>
            </w:tcBorders>
            <w:shd w:val="clear" w:color="auto" w:fill="auto"/>
            <w:vAlign w:val="center"/>
          </w:tcPr>
          <w:p>
            <w:pPr>
              <w:widowControl/>
              <w:jc w:val="left"/>
              <w:rPr>
                <w:rFonts w:hint="eastAsia" w:eastAsia="宋体"/>
                <w:b/>
                <w:bCs/>
                <w:kern w:val="0"/>
                <w:sz w:val="24"/>
                <w:lang w:eastAsia="zh-CN"/>
              </w:rPr>
            </w:pPr>
            <w:r>
              <w:rPr>
                <w:rFonts w:hint="eastAsia" w:ascii="方正书宋_GBK" w:eastAsia="方正书宋_GBK"/>
                <w:b/>
                <w:bCs/>
                <w:kern w:val="0"/>
                <w:sz w:val="24"/>
                <w:lang w:eastAsia="zh-CN"/>
              </w:rPr>
              <w:t>预算年度：2023</w:t>
            </w:r>
          </w:p>
        </w:tc>
        <w:tc>
          <w:tcPr>
            <w:tcW w:w="2835" w:type="dxa"/>
            <w:tcBorders>
              <w:top w:val="nil"/>
              <w:left w:val="nil"/>
              <w:bottom w:val="nil"/>
              <w:right w:val="nil"/>
            </w:tcBorders>
            <w:shd w:val="clear" w:color="auto" w:fill="auto"/>
            <w:noWrap/>
          </w:tcPr>
          <w:p>
            <w:pPr>
              <w:widowControl/>
              <w:jc w:val="left"/>
              <w:rPr>
                <w:b/>
                <w:bCs/>
                <w:kern w:val="0"/>
                <w:sz w:val="24"/>
              </w:rPr>
            </w:pPr>
          </w:p>
        </w:tc>
        <w:tc>
          <w:tcPr>
            <w:tcW w:w="1843" w:type="dxa"/>
            <w:tcBorders>
              <w:top w:val="nil"/>
              <w:left w:val="nil"/>
              <w:bottom w:val="nil"/>
              <w:right w:val="nil"/>
            </w:tcBorders>
            <w:shd w:val="clear" w:color="auto" w:fill="auto"/>
            <w:vAlign w:val="center"/>
          </w:tcPr>
          <w:p>
            <w:pPr>
              <w:widowControl/>
              <w:jc w:val="right"/>
              <w:rPr>
                <w:b/>
                <w:bCs/>
                <w:kern w:val="0"/>
                <w:sz w:val="24"/>
              </w:rPr>
            </w:pP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trHeight w:val="540"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396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项目支出</w:t>
            </w:r>
          </w:p>
        </w:tc>
      </w:tr>
      <w:tr>
        <w:tblPrEx>
          <w:tblCellMar>
            <w:top w:w="0" w:type="dxa"/>
            <w:left w:w="108" w:type="dxa"/>
            <w:bottom w:w="0" w:type="dxa"/>
            <w:right w:w="108" w:type="dxa"/>
          </w:tblCellMar>
        </w:tblPrEx>
        <w:trPr>
          <w:trHeight w:val="929"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26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269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396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283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40" w:hRule="atLeast"/>
        </w:trPr>
        <w:tc>
          <w:tcPr>
            <w:tcW w:w="1134" w:type="dxa"/>
            <w:tcBorders>
              <w:top w:val="nil"/>
              <w:left w:val="nil"/>
              <w:bottom w:val="nil"/>
              <w:right w:val="nil"/>
            </w:tcBorders>
            <w:shd w:val="clear" w:color="auto" w:fill="auto"/>
            <w:noWrap/>
          </w:tcPr>
          <w:p>
            <w:pPr>
              <w:widowControl/>
              <w:jc w:val="center"/>
              <w:rPr>
                <w:rFonts w:ascii="宋体" w:hAnsi="宋体" w:cs="宋体"/>
                <w:kern w:val="0"/>
                <w:sz w:val="18"/>
                <w:szCs w:val="18"/>
              </w:rPr>
            </w:pPr>
          </w:p>
        </w:tc>
        <w:tc>
          <w:tcPr>
            <w:tcW w:w="12616" w:type="dxa"/>
            <w:gridSpan w:val="5"/>
            <w:tcBorders>
              <w:top w:val="single" w:color="auto" w:sz="4" w:space="0"/>
              <w:left w:val="nil"/>
              <w:bottom w:val="nil"/>
              <w:right w:val="nil"/>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注：无国有资本经营预算，空表列示。</w:t>
            </w:r>
          </w:p>
        </w:tc>
      </w:tr>
    </w:tbl>
    <w:p>
      <w:pPr>
        <w:pStyle w:val="3"/>
        <w:rPr>
          <w:rFonts w:ascii="仿宋_GB2312" w:hAnsi="仿宋_GB2312" w:eastAsia="仿宋_GB2312" w:cs="仿宋_GB2312"/>
          <w:sz w:val="24"/>
          <w:highlight w:val="green"/>
        </w:rPr>
      </w:pPr>
      <w:r>
        <w:rPr>
          <w:rFonts w:hint="eastAsia"/>
        </w:rPr>
        <w:t>部门预算财政拨款“三公”经费支出表</w:t>
      </w:r>
    </w:p>
    <w:tbl>
      <w:tblPr>
        <w:tblStyle w:val="11"/>
        <w:tblW w:w="0" w:type="auto"/>
        <w:tblInd w:w="250" w:type="dxa"/>
        <w:tblLayout w:type="fixed"/>
        <w:tblCellMar>
          <w:top w:w="0" w:type="dxa"/>
          <w:left w:w="108" w:type="dxa"/>
          <w:bottom w:w="0" w:type="dxa"/>
          <w:right w:w="108" w:type="dxa"/>
        </w:tblCellMar>
      </w:tblPr>
      <w:tblGrid>
        <w:gridCol w:w="851"/>
        <w:gridCol w:w="3761"/>
        <w:gridCol w:w="1659"/>
        <w:gridCol w:w="203"/>
        <w:gridCol w:w="1862"/>
        <w:gridCol w:w="1113"/>
        <w:gridCol w:w="750"/>
        <w:gridCol w:w="1177"/>
        <w:gridCol w:w="685"/>
        <w:gridCol w:w="1863"/>
      </w:tblGrid>
      <w:tr>
        <w:tblPrEx>
          <w:tblCellMar>
            <w:top w:w="0" w:type="dxa"/>
            <w:left w:w="108" w:type="dxa"/>
            <w:bottom w:w="0" w:type="dxa"/>
            <w:right w:w="108" w:type="dxa"/>
          </w:tblCellMar>
        </w:tblPrEx>
        <w:trPr>
          <w:trHeight w:val="435" w:hRule="atLeast"/>
        </w:trPr>
        <w:tc>
          <w:tcPr>
            <w:tcW w:w="4612" w:type="dxa"/>
            <w:gridSpan w:val="2"/>
            <w:tcBorders>
              <w:top w:val="nil"/>
              <w:left w:val="nil"/>
              <w:bottom w:val="single" w:color="auto" w:sz="4" w:space="0"/>
              <w:right w:val="nil"/>
            </w:tcBorders>
            <w:shd w:val="clear" w:color="auto" w:fill="auto"/>
            <w:vAlign w:val="center"/>
          </w:tcPr>
          <w:p>
            <w:pPr>
              <w:widowControl/>
              <w:jc w:val="left"/>
              <w:rPr>
                <w:rFonts w:hint="eastAsia" w:eastAsia="宋体"/>
                <w:b/>
                <w:bCs/>
                <w:kern w:val="0"/>
                <w:sz w:val="24"/>
                <w:lang w:eastAsia="zh-CN"/>
              </w:rPr>
            </w:pPr>
            <w:r>
              <w:rPr>
                <w:rFonts w:hint="eastAsia"/>
                <w:b/>
                <w:bCs/>
                <w:kern w:val="0"/>
                <w:sz w:val="24"/>
                <w:lang w:eastAsia="zh-CN"/>
              </w:rPr>
              <w:t>225002中共承德市鹰手营子矿区委机构编制委员会办公室</w:t>
            </w:r>
          </w:p>
        </w:tc>
        <w:tc>
          <w:tcPr>
            <w:tcW w:w="1659" w:type="dxa"/>
            <w:tcBorders>
              <w:top w:val="nil"/>
              <w:left w:val="nil"/>
              <w:bottom w:val="single" w:color="auto" w:sz="4" w:space="0"/>
              <w:right w:val="nil"/>
            </w:tcBorders>
            <w:shd w:val="clear" w:color="auto" w:fill="auto"/>
            <w:vAlign w:val="center"/>
          </w:tcPr>
          <w:p>
            <w:pPr>
              <w:widowControl/>
              <w:jc w:val="left"/>
              <w:rPr>
                <w:b/>
                <w:bCs/>
                <w:kern w:val="0"/>
                <w:sz w:val="24"/>
              </w:rPr>
            </w:pPr>
            <w:r>
              <w:rPr>
                <w:b/>
                <w:bCs/>
                <w:kern w:val="0"/>
                <w:sz w:val="24"/>
              </w:rPr>
              <w:t>　</w:t>
            </w:r>
          </w:p>
        </w:tc>
        <w:tc>
          <w:tcPr>
            <w:tcW w:w="3178" w:type="dxa"/>
            <w:gridSpan w:val="3"/>
            <w:tcBorders>
              <w:top w:val="nil"/>
              <w:left w:val="nil"/>
              <w:bottom w:val="nil"/>
              <w:right w:val="nil"/>
            </w:tcBorders>
            <w:shd w:val="clear" w:color="auto" w:fill="auto"/>
            <w:vAlign w:val="center"/>
          </w:tcPr>
          <w:p>
            <w:pPr>
              <w:widowControl/>
              <w:jc w:val="left"/>
              <w:rPr>
                <w:rFonts w:hint="eastAsia" w:eastAsia="宋体"/>
                <w:b/>
                <w:bCs/>
                <w:kern w:val="0"/>
                <w:sz w:val="24"/>
                <w:lang w:eastAsia="zh-CN"/>
              </w:rPr>
            </w:pPr>
            <w:r>
              <w:rPr>
                <w:rFonts w:hint="eastAsia" w:ascii="方正书宋_GBK" w:eastAsia="方正书宋_GBK"/>
                <w:b/>
                <w:bCs/>
                <w:kern w:val="0"/>
                <w:sz w:val="24"/>
                <w:lang w:eastAsia="zh-CN"/>
              </w:rPr>
              <w:t>预算年度：2023</w:t>
            </w:r>
          </w:p>
        </w:tc>
        <w:tc>
          <w:tcPr>
            <w:tcW w:w="1927" w:type="dxa"/>
            <w:gridSpan w:val="2"/>
            <w:tcBorders>
              <w:top w:val="nil"/>
              <w:left w:val="nil"/>
              <w:bottom w:val="nil"/>
              <w:right w:val="nil"/>
            </w:tcBorders>
            <w:shd w:val="clear" w:color="auto" w:fill="auto"/>
            <w:noWrap/>
          </w:tcPr>
          <w:p>
            <w:pPr>
              <w:widowControl/>
              <w:jc w:val="left"/>
              <w:rPr>
                <w:rFonts w:ascii="宋体" w:hAnsi="宋体" w:cs="宋体"/>
                <w:kern w:val="0"/>
                <w:sz w:val="18"/>
                <w:szCs w:val="18"/>
              </w:rPr>
            </w:pPr>
          </w:p>
        </w:tc>
        <w:tc>
          <w:tcPr>
            <w:tcW w:w="2548" w:type="dxa"/>
            <w:gridSpan w:val="2"/>
            <w:tcBorders>
              <w:top w:val="nil"/>
              <w:left w:val="nil"/>
              <w:bottom w:val="single" w:color="auto" w:sz="4" w:space="0"/>
              <w:right w:val="nil"/>
            </w:tcBorders>
            <w:shd w:val="clear" w:color="auto" w:fill="auto"/>
            <w:vAlign w:val="center"/>
          </w:tcPr>
          <w:p>
            <w:pPr>
              <w:widowControl/>
              <w:jc w:val="right"/>
              <w:rPr>
                <w:b/>
                <w:bCs/>
                <w:kern w:val="0"/>
                <w:sz w:val="24"/>
              </w:rPr>
            </w:pP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trHeight w:val="390" w:hRule="atLeast"/>
        </w:trPr>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376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w:t>
            </w:r>
            <w:r>
              <w:rPr>
                <w:rFonts w:ascii="方正书宋_GBK" w:eastAsia="方正书宋_GBK"/>
                <w:b/>
                <w:bCs/>
                <w:kern w:val="0"/>
                <w:szCs w:val="21"/>
              </w:rPr>
              <w:t xml:space="preserve">  </w:t>
            </w:r>
            <w:r>
              <w:rPr>
                <w:rFonts w:hint="eastAsia" w:ascii="方正书宋_GBK" w:eastAsia="方正书宋_GBK"/>
                <w:b/>
                <w:bCs/>
                <w:kern w:val="0"/>
                <w:szCs w:val="21"/>
              </w:rPr>
              <w:t>目</w:t>
            </w:r>
          </w:p>
        </w:tc>
        <w:tc>
          <w:tcPr>
            <w:tcW w:w="9312" w:type="dxa"/>
            <w:gridSpan w:val="8"/>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资金来源</w:t>
            </w:r>
          </w:p>
        </w:tc>
      </w:tr>
      <w:tr>
        <w:tblPrEx>
          <w:tblCellMar>
            <w:top w:w="0" w:type="dxa"/>
            <w:left w:w="108" w:type="dxa"/>
            <w:bottom w:w="0" w:type="dxa"/>
            <w:right w:w="108" w:type="dxa"/>
          </w:tblCellMar>
        </w:tblPrEx>
        <w:trPr>
          <w:trHeight w:val="648"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376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1862"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18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一般公共预算</w:t>
            </w:r>
          </w:p>
          <w:p>
            <w:pPr>
              <w:widowControl/>
              <w:adjustRightInd w:val="0"/>
              <w:snapToGrid w:val="0"/>
              <w:ind w:firstLine="315" w:firstLineChars="150"/>
              <w:jc w:val="center"/>
              <w:rPr>
                <w:rFonts w:ascii="方正书宋_GBK" w:eastAsia="方正书宋_GBK"/>
                <w:b/>
                <w:bCs/>
                <w:kern w:val="0"/>
                <w:szCs w:val="21"/>
              </w:rPr>
            </w:pPr>
            <w:r>
              <w:rPr>
                <w:rFonts w:hint="eastAsia" w:ascii="方正书宋_GBK" w:eastAsia="方正书宋_GBK"/>
                <w:b/>
                <w:bCs/>
                <w:kern w:val="0"/>
                <w:szCs w:val="21"/>
              </w:rPr>
              <w:t>财政拨款</w:t>
            </w:r>
          </w:p>
        </w:tc>
        <w:tc>
          <w:tcPr>
            <w:tcW w:w="1863"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政府性基金</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财政拨款</w:t>
            </w:r>
          </w:p>
        </w:tc>
        <w:tc>
          <w:tcPr>
            <w:tcW w:w="1862"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国有资本经营</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预算财政拨款</w:t>
            </w:r>
          </w:p>
        </w:tc>
        <w:tc>
          <w:tcPr>
            <w:tcW w:w="18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财政专户</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核拨资金</w:t>
            </w:r>
          </w:p>
        </w:tc>
      </w:tr>
      <w:tr>
        <w:tblPrEx>
          <w:tblCellMar>
            <w:top w:w="0" w:type="dxa"/>
            <w:left w:w="108" w:type="dxa"/>
            <w:bottom w:w="0" w:type="dxa"/>
            <w:right w:w="108" w:type="dxa"/>
          </w:tblCellMar>
        </w:tblPrEx>
        <w:trPr>
          <w:trHeight w:val="39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376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1862"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18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1863"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862"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c>
          <w:tcPr>
            <w:tcW w:w="18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6</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1</w:t>
            </w:r>
          </w:p>
        </w:tc>
        <w:tc>
          <w:tcPr>
            <w:tcW w:w="3761"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b/>
                <w:bCs/>
                <w:kern w:val="0"/>
                <w:sz w:val="24"/>
              </w:rPr>
            </w:pPr>
            <w:r>
              <w:rPr>
                <w:rFonts w:hint="eastAsia" w:ascii="方正仿宋_GBK" w:hAnsi="宋体" w:eastAsia="方正仿宋_GBK" w:cs="宋体"/>
                <w:b/>
                <w:bCs/>
                <w:kern w:val="0"/>
                <w:sz w:val="24"/>
              </w:rPr>
              <w:t>合计</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r>
              <w:rPr>
                <w:b/>
                <w:bCs/>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r>
              <w:rPr>
                <w:b/>
                <w:bCs/>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r>
              <w:rPr>
                <w:b/>
                <w:bCs/>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2</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rFonts w:hint="eastAsia" w:ascii="方正仿宋_GBK" w:eastAsia="方正仿宋_GBK"/>
                <w:kern w:val="0"/>
                <w:sz w:val="24"/>
              </w:rPr>
              <w:t>一、因公出国（境）费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3</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rFonts w:hint="eastAsia" w:ascii="方正仿宋_GBK" w:eastAsia="方正仿宋_GBK"/>
                <w:kern w:val="0"/>
                <w:sz w:val="24"/>
              </w:rPr>
              <w:t>二、公务用车购置及运维费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4</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xml:space="preserve">    </w:t>
            </w:r>
            <w:r>
              <w:rPr>
                <w:rFonts w:hint="eastAsia" w:ascii="方正仿宋_GBK" w:eastAsia="方正仿宋_GBK"/>
                <w:kern w:val="0"/>
                <w:sz w:val="24"/>
              </w:rPr>
              <w:t>其中：公务用车购置费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5</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xml:space="preserve">          </w:t>
            </w:r>
            <w:r>
              <w:rPr>
                <w:rFonts w:hint="eastAsia" w:ascii="方正仿宋_GBK" w:eastAsia="方正仿宋_GBK"/>
                <w:kern w:val="0"/>
                <w:sz w:val="24"/>
              </w:rPr>
              <w:t>公务用车运行费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6</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rFonts w:hint="eastAsia" w:ascii="方正仿宋_GBK" w:eastAsia="方正仿宋_GBK"/>
                <w:kern w:val="0"/>
                <w:sz w:val="24"/>
              </w:rPr>
              <w:t>三、公务接待费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bl>
    <w:p>
      <w:pPr>
        <w:autoSpaceDE w:val="0"/>
        <w:autoSpaceDN w:val="0"/>
        <w:adjustRightInd w:val="0"/>
        <w:ind w:firstLine="36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kern w:val="0"/>
          <w:sz w:val="18"/>
          <w:szCs w:val="18"/>
        </w:rPr>
        <w:t>注：无</w:t>
      </w:r>
      <w:r>
        <w:rPr>
          <w:rFonts w:hint="eastAsia" w:ascii="宋体" w:hAnsi="宋体" w:cs="宋体"/>
          <w:kern w:val="0"/>
          <w:sz w:val="18"/>
          <w:szCs w:val="18"/>
          <w:lang w:eastAsia="zh-CN"/>
        </w:rPr>
        <w:t>“</w:t>
      </w:r>
      <w:r>
        <w:rPr>
          <w:rFonts w:hint="eastAsia" w:ascii="宋体" w:hAnsi="宋体" w:cs="宋体"/>
          <w:kern w:val="0"/>
          <w:sz w:val="18"/>
          <w:szCs w:val="18"/>
          <w:lang w:val="en-US" w:eastAsia="zh-CN"/>
        </w:rPr>
        <w:t>三公</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经费</w:t>
      </w:r>
      <w:r>
        <w:rPr>
          <w:rFonts w:hint="eastAsia" w:ascii="宋体" w:hAnsi="宋体" w:cs="宋体"/>
          <w:kern w:val="0"/>
          <w:sz w:val="18"/>
          <w:szCs w:val="18"/>
        </w:rPr>
        <w:t>预算，空表列示。</w:t>
      </w:r>
    </w:p>
    <w:p>
      <w:pPr>
        <w:jc w:val="center"/>
        <w:rPr>
          <w:rFonts w:eastAsia="方正小标宋_GBK"/>
          <w:bCs/>
          <w:kern w:val="44"/>
          <w:sz w:val="44"/>
          <w:szCs w:val="44"/>
        </w:rPr>
      </w:pPr>
      <w:r>
        <w:rPr>
          <w:rFonts w:hint="eastAsia" w:eastAsia="方正小标宋_GBK"/>
          <w:bCs/>
          <w:kern w:val="44"/>
          <w:sz w:val="44"/>
          <w:szCs w:val="44"/>
          <w:lang w:val="en-US" w:eastAsia="zh-CN"/>
        </w:rPr>
        <w:t>中共承德市鹰手营子矿区委机构编制委员会办公室</w:t>
      </w:r>
      <w:r>
        <w:rPr>
          <w:rFonts w:eastAsia="方正小标宋_GBK"/>
          <w:bCs/>
          <w:kern w:val="44"/>
          <w:sz w:val="44"/>
          <w:szCs w:val="44"/>
        </w:rPr>
        <w:t>20</w:t>
      </w:r>
      <w:r>
        <w:rPr>
          <w:rFonts w:hint="eastAsia" w:eastAsia="方正小标宋_GBK"/>
          <w:bCs/>
          <w:kern w:val="44"/>
          <w:sz w:val="44"/>
          <w:szCs w:val="44"/>
          <w:lang w:val="en-US" w:eastAsia="zh-CN"/>
        </w:rPr>
        <w:t>23</w:t>
      </w:r>
      <w:r>
        <w:rPr>
          <w:rFonts w:eastAsia="方正小标宋_GBK"/>
          <w:bCs/>
          <w:kern w:val="44"/>
          <w:sz w:val="44"/>
          <w:szCs w:val="44"/>
        </w:rPr>
        <w:t>年</w:t>
      </w:r>
      <w:r>
        <w:rPr>
          <w:rFonts w:hint="eastAsia" w:eastAsia="方正小标宋_GBK"/>
          <w:bCs/>
          <w:kern w:val="44"/>
          <w:sz w:val="44"/>
          <w:szCs w:val="44"/>
          <w:lang w:val="en-US" w:eastAsia="zh-CN"/>
        </w:rPr>
        <w:t>单位</w:t>
      </w:r>
      <w:r>
        <w:rPr>
          <w:rFonts w:eastAsia="方正小标宋_GBK"/>
          <w:bCs/>
          <w:kern w:val="44"/>
          <w:sz w:val="44"/>
          <w:szCs w:val="44"/>
        </w:rPr>
        <w:t>预算信息公开</w:t>
      </w:r>
      <w:r>
        <w:rPr>
          <w:rFonts w:hint="eastAsia" w:eastAsia="方正小标宋_GBK"/>
          <w:bCs/>
          <w:kern w:val="44"/>
          <w:sz w:val="44"/>
          <w:szCs w:val="44"/>
        </w:rPr>
        <w:t>情况说明</w:t>
      </w:r>
    </w:p>
    <w:p>
      <w:pPr>
        <w:spacing w:line="500" w:lineRule="exact"/>
        <w:ind w:firstLine="560" w:firstLineChars="200"/>
        <w:jc w:val="left"/>
        <w:rPr>
          <w:rFonts w:eastAsia="方正仿宋_GBK"/>
          <w:sz w:val="28"/>
        </w:rPr>
      </w:pPr>
      <w:r>
        <w:rPr>
          <w:rFonts w:eastAsia="方正仿宋_GBK"/>
          <w:sz w:val="28"/>
        </w:rPr>
        <w:t>按照</w:t>
      </w:r>
      <w:r>
        <w:rPr>
          <w:rFonts w:hint="eastAsia" w:eastAsia="方正仿宋_GBK"/>
          <w:sz w:val="28"/>
        </w:rPr>
        <w:t>《预算法》、</w:t>
      </w:r>
      <w:r>
        <w:rPr>
          <w:rFonts w:eastAsia="方正仿宋_GBK"/>
          <w:sz w:val="28"/>
        </w:rPr>
        <w:t>《地方预决算公开操作规程》和《河北省省级预算公开办法》</w:t>
      </w:r>
      <w:r>
        <w:rPr>
          <w:rFonts w:hint="eastAsia" w:eastAsia="方正仿宋_GBK"/>
          <w:sz w:val="28"/>
        </w:rPr>
        <w:t>规定</w:t>
      </w:r>
      <w:r>
        <w:rPr>
          <w:rFonts w:eastAsia="方正仿宋_GBK"/>
          <w:sz w:val="28"/>
        </w:rPr>
        <w:t>，现将</w:t>
      </w:r>
      <w:r>
        <w:rPr>
          <w:rFonts w:hint="eastAsia" w:eastAsia="方正仿宋_GBK"/>
          <w:sz w:val="28"/>
          <w:lang w:val="en-US" w:eastAsia="zh-CN"/>
        </w:rPr>
        <w:t>中共承德市鹰手营子矿区委机构编制委员会办公室2023</w:t>
      </w:r>
      <w:r>
        <w:rPr>
          <w:rFonts w:eastAsia="方正仿宋_GBK"/>
          <w:sz w:val="28"/>
        </w:rPr>
        <w:t>年部门预算公开如下：</w:t>
      </w:r>
    </w:p>
    <w:p>
      <w:pPr>
        <w:pStyle w:val="3"/>
        <w:ind w:firstLine="640" w:firstLineChars="200"/>
        <w:jc w:val="left"/>
        <w:rPr>
          <w:rFonts w:ascii="方正黑体_GBK" w:eastAsia="方正黑体_GBK"/>
          <w:sz w:val="32"/>
        </w:rPr>
      </w:pPr>
      <w:r>
        <w:rPr>
          <w:rFonts w:hint="eastAsia" w:ascii="方正黑体_GBK" w:eastAsia="方正黑体_GBK"/>
          <w:sz w:val="32"/>
        </w:rPr>
        <w:t>一、部门职责及机构设置情况</w:t>
      </w:r>
    </w:p>
    <w:p>
      <w:pPr>
        <w:ind w:firstLine="640" w:firstLineChars="200"/>
        <w:rPr>
          <w:rFonts w:ascii="方正楷体_GBK" w:eastAsia="方正楷体_GBK"/>
          <w:b/>
          <w:sz w:val="32"/>
          <w:szCs w:val="32"/>
        </w:rPr>
      </w:pPr>
      <w:r>
        <w:rPr>
          <w:rFonts w:hint="eastAsia" w:ascii="方正楷体_GBK" w:eastAsia="方正楷体_GBK"/>
          <w:b/>
          <w:sz w:val="32"/>
          <w:szCs w:val="32"/>
        </w:rPr>
        <w:t xml:space="preserve">部门职责： </w:t>
      </w:r>
    </w:p>
    <w:p>
      <w:pPr>
        <w:spacing w:line="500" w:lineRule="exact"/>
        <w:ind w:firstLine="560" w:firstLineChars="200"/>
        <w:jc w:val="left"/>
        <w:rPr>
          <w:rFonts w:eastAsia="方正仿宋_GBK"/>
          <w:sz w:val="28"/>
        </w:rPr>
      </w:pPr>
      <w:r>
        <w:rPr>
          <w:rFonts w:hint="eastAsia" w:eastAsia="方正仿宋_GBK"/>
          <w:sz w:val="28"/>
          <w:lang w:val="en-US" w:eastAsia="zh-CN"/>
        </w:rPr>
        <w:t>1.</w:t>
      </w:r>
      <w:r>
        <w:rPr>
          <w:rFonts w:hint="eastAsia" w:eastAsia="方正仿宋_GBK"/>
          <w:sz w:val="28"/>
        </w:rPr>
        <w:t>贯彻落实党中央和省委、市委、区委关于行政管理体制和机构改革以及机构编制管理的政策法规,组织拟订相关政策规定并监督实施。管理和指导各级党委、人大、政府、政协、监察委机关,各民主党派、人民团体机关以及全区事业单位的机构编制工作。</w:t>
      </w:r>
    </w:p>
    <w:p>
      <w:pPr>
        <w:spacing w:line="500" w:lineRule="exact"/>
        <w:ind w:firstLine="560" w:firstLineChars="200"/>
        <w:jc w:val="left"/>
        <w:rPr>
          <w:rFonts w:eastAsia="方正仿宋_GBK"/>
          <w:sz w:val="28"/>
        </w:rPr>
      </w:pPr>
      <w:r>
        <w:rPr>
          <w:rFonts w:hint="eastAsia" w:eastAsia="方正仿宋_GBK"/>
          <w:sz w:val="28"/>
          <w:lang w:val="en-US" w:eastAsia="zh-CN"/>
        </w:rPr>
        <w:t>2.</w:t>
      </w:r>
      <w:r>
        <w:rPr>
          <w:rFonts w:hint="eastAsia" w:eastAsia="方正仿宋_GBK"/>
          <w:sz w:val="28"/>
        </w:rPr>
        <w:t>组织拟订全区行政管理体制改革和区委、区政府机构改革方案并组织实施。负责行政执法体制改革工作。</w:t>
      </w:r>
    </w:p>
    <w:p>
      <w:pPr>
        <w:spacing w:line="500" w:lineRule="exact"/>
        <w:ind w:firstLine="560" w:firstLineChars="200"/>
        <w:jc w:val="left"/>
        <w:rPr>
          <w:rFonts w:hint="eastAsia" w:eastAsia="方正仿宋_GBK"/>
          <w:sz w:val="28"/>
        </w:rPr>
      </w:pPr>
      <w:r>
        <w:rPr>
          <w:rFonts w:hint="eastAsia" w:eastAsia="方正仿宋_GBK"/>
          <w:sz w:val="28"/>
          <w:lang w:val="en-US" w:eastAsia="zh-CN"/>
        </w:rPr>
        <w:t>3.</w:t>
      </w:r>
      <w:r>
        <w:rPr>
          <w:rFonts w:hint="eastAsia" w:eastAsia="方正仿宋_GBK"/>
          <w:sz w:val="28"/>
        </w:rPr>
        <w:t>协调区委、区政府各部门的职能配置及其调整。协调区委、区政府部门之间以及区直部门与各镇之间的职责分工。</w:t>
      </w:r>
    </w:p>
    <w:p>
      <w:pPr>
        <w:autoSpaceDE w:val="0"/>
        <w:autoSpaceDN w:val="0"/>
        <w:adjustRightInd w:val="0"/>
        <w:ind w:firstLine="560" w:firstLineChars="200"/>
        <w:jc w:val="left"/>
        <w:rPr>
          <w:rFonts w:hint="eastAsia" w:eastAsia="方正仿宋_GBK"/>
          <w:sz w:val="28"/>
        </w:rPr>
      </w:pPr>
      <w:r>
        <w:rPr>
          <w:rFonts w:hint="eastAsia" w:eastAsia="方正仿宋_GBK"/>
          <w:sz w:val="28"/>
          <w:lang w:val="en-US" w:eastAsia="zh-CN"/>
        </w:rPr>
        <w:t>4.</w:t>
      </w:r>
      <w:r>
        <w:rPr>
          <w:rFonts w:hint="eastAsia" w:eastAsia="方正仿宋_GBK"/>
          <w:sz w:val="28"/>
        </w:rPr>
        <w:t>审核或审批区委、区政府各部门及各部门派出机构的职能配置、机构设置、人员编制和领导职数;审核区人大、区政协、区监察委和区级各民主党派、人民团体机关的职能配置、机构设置、人员编制和领导职数。</w:t>
      </w:r>
    </w:p>
    <w:p>
      <w:pPr>
        <w:autoSpaceDE w:val="0"/>
        <w:autoSpaceDN w:val="0"/>
        <w:adjustRightInd w:val="0"/>
        <w:ind w:firstLine="560" w:firstLineChars="200"/>
        <w:jc w:val="left"/>
        <w:rPr>
          <w:rFonts w:hint="eastAsia" w:eastAsia="方正仿宋_GBK"/>
          <w:sz w:val="28"/>
        </w:rPr>
      </w:pPr>
      <w:r>
        <w:rPr>
          <w:rFonts w:hint="eastAsia" w:eastAsia="方正仿宋_GBK"/>
          <w:sz w:val="28"/>
          <w:lang w:val="en-US" w:eastAsia="zh-CN"/>
        </w:rPr>
        <w:t>5.</w:t>
      </w:r>
      <w:r>
        <w:rPr>
          <w:rFonts w:hint="eastAsia" w:eastAsia="方正仿宋_GBK"/>
          <w:sz w:val="28"/>
        </w:rPr>
        <w:t>负责需要承办的中央和国家机关、省委和省政府、市委和市政府垂直管理部门或双重管理部门(单位)机构编制有关事宜。</w:t>
      </w:r>
    </w:p>
    <w:p>
      <w:pPr>
        <w:autoSpaceDE w:val="0"/>
        <w:autoSpaceDN w:val="0"/>
        <w:adjustRightInd w:val="0"/>
        <w:ind w:firstLine="560" w:firstLineChars="200"/>
        <w:jc w:val="left"/>
        <w:rPr>
          <w:rFonts w:hint="eastAsia" w:eastAsia="方正仿宋_GBK"/>
          <w:sz w:val="28"/>
        </w:rPr>
      </w:pPr>
      <w:r>
        <w:rPr>
          <w:rFonts w:hint="eastAsia" w:eastAsia="方正仿宋_GBK"/>
          <w:sz w:val="28"/>
          <w:lang w:val="en-US" w:eastAsia="zh-CN"/>
        </w:rPr>
        <w:t>6</w:t>
      </w:r>
      <w:r>
        <w:rPr>
          <w:rFonts w:hint="eastAsia" w:eastAsia="方正仿宋_GBK"/>
          <w:sz w:val="28"/>
        </w:rPr>
        <w:t>.组织拟订全区事业单位管理体制和机构改革方案。负责落实各类事业单位人员编制标准和管理办法，负责推进事业单位机构编制标准体系建设；审核或审批全区事业单位的机构编制事宜；负责全区党政群机关统一社会信用代码赋码管理工作，负责全区事业单位法人登记管理和监督检查工作。</w:t>
      </w:r>
    </w:p>
    <w:p>
      <w:pPr>
        <w:autoSpaceDE w:val="0"/>
        <w:autoSpaceDN w:val="0"/>
        <w:adjustRightInd w:val="0"/>
        <w:ind w:firstLine="560" w:firstLineChars="200"/>
        <w:jc w:val="left"/>
        <w:rPr>
          <w:rFonts w:hint="eastAsia" w:eastAsia="方正仿宋_GBK"/>
          <w:sz w:val="28"/>
        </w:rPr>
      </w:pPr>
      <w:r>
        <w:rPr>
          <w:rFonts w:hint="eastAsia" w:eastAsia="方正仿宋_GBK"/>
          <w:sz w:val="28"/>
        </w:rPr>
        <w:t>7.指导全区开发区(园区)行政管理体制改革工作。组织落实区级以上开发区(园区)机构编制管理办法,审核区级以上开发区(园区)职能配置、机构设置、人员编制和领导职数。</w:t>
      </w:r>
    </w:p>
    <w:p>
      <w:pPr>
        <w:autoSpaceDE w:val="0"/>
        <w:autoSpaceDN w:val="0"/>
        <w:adjustRightInd w:val="0"/>
        <w:ind w:firstLine="560" w:firstLineChars="200"/>
        <w:jc w:val="left"/>
        <w:rPr>
          <w:rFonts w:hint="eastAsia" w:eastAsia="方正仿宋_GBK"/>
          <w:sz w:val="28"/>
        </w:rPr>
      </w:pPr>
      <w:r>
        <w:rPr>
          <w:rFonts w:hint="eastAsia" w:eastAsia="方正仿宋_GBK"/>
          <w:sz w:val="28"/>
        </w:rPr>
        <w:t>8.负责全区机构编制的总量控制和动态管理。负责机构编制实名制工作;负责全区机关事业单位编制使用核准。</w:t>
      </w:r>
    </w:p>
    <w:p>
      <w:pPr>
        <w:autoSpaceDE w:val="0"/>
        <w:autoSpaceDN w:val="0"/>
        <w:adjustRightInd w:val="0"/>
        <w:ind w:firstLine="560" w:firstLineChars="200"/>
        <w:jc w:val="left"/>
        <w:rPr>
          <w:rFonts w:hint="eastAsia" w:eastAsia="方正仿宋_GBK"/>
          <w:sz w:val="28"/>
        </w:rPr>
      </w:pPr>
      <w:r>
        <w:rPr>
          <w:rFonts w:hint="eastAsia" w:eastAsia="方正仿宋_GBK"/>
          <w:sz w:val="28"/>
        </w:rPr>
        <w:t>9.负责对全区行政、事业单位管理体制和机构改革及机构编制执行情况的跟踪评估和监督检查。负责受理违反机构编制法规、纪律的检举、控告和投诉,对违反机构编制法规、纪律问题进行调查处理。</w:t>
      </w:r>
    </w:p>
    <w:p>
      <w:pPr>
        <w:autoSpaceDE w:val="0"/>
        <w:autoSpaceDN w:val="0"/>
        <w:adjustRightInd w:val="0"/>
        <w:ind w:firstLine="560" w:firstLineChars="200"/>
        <w:jc w:val="left"/>
        <w:rPr>
          <w:rFonts w:hint="eastAsia" w:eastAsia="方正仿宋_GBK"/>
          <w:sz w:val="28"/>
        </w:rPr>
      </w:pPr>
      <w:r>
        <w:rPr>
          <w:rFonts w:hint="eastAsia" w:eastAsia="方正仿宋_GBK"/>
          <w:sz w:val="28"/>
        </w:rPr>
        <w:t>10.负责全区机构编制电子政务和信息化工作。负责全区机构编制统计工作；负责机构编制网站的建设管理以及网络安全工作；指导全区党政群机关、事业单位和其他非营利性单位网上名称管理工作。</w:t>
      </w:r>
    </w:p>
    <w:p>
      <w:pPr>
        <w:autoSpaceDE w:val="0"/>
        <w:autoSpaceDN w:val="0"/>
        <w:adjustRightInd w:val="0"/>
        <w:ind w:firstLine="560" w:firstLineChars="200"/>
        <w:jc w:val="left"/>
        <w:rPr>
          <w:rFonts w:hint="eastAsia" w:eastAsia="方正仿宋_GBK"/>
          <w:sz w:val="28"/>
        </w:rPr>
      </w:pPr>
      <w:r>
        <w:rPr>
          <w:rFonts w:hint="eastAsia" w:eastAsia="方正仿宋_GBK"/>
          <w:sz w:val="28"/>
        </w:rPr>
        <w:t>11.组织开展行政体制改革及机构编制管理创新基础性和前瞻性研究。</w:t>
      </w:r>
    </w:p>
    <w:p>
      <w:pPr>
        <w:autoSpaceDE w:val="0"/>
        <w:autoSpaceDN w:val="0"/>
        <w:adjustRightInd w:val="0"/>
        <w:ind w:firstLine="560" w:firstLineChars="200"/>
        <w:jc w:val="left"/>
        <w:rPr>
          <w:rFonts w:hint="eastAsia" w:eastAsia="方正仿宋_GBK"/>
          <w:sz w:val="28"/>
        </w:rPr>
      </w:pPr>
      <w:r>
        <w:rPr>
          <w:rFonts w:hint="eastAsia" w:eastAsia="方正仿宋_GBK"/>
          <w:sz w:val="28"/>
        </w:rPr>
        <w:t>12.完成区委、区政府和区委机构编制委员会交办的其他任务。</w:t>
      </w:r>
    </w:p>
    <w:p>
      <w:pPr>
        <w:autoSpaceDE w:val="0"/>
        <w:autoSpaceDN w:val="0"/>
        <w:adjustRightInd w:val="0"/>
        <w:ind w:firstLine="640" w:firstLineChars="200"/>
        <w:jc w:val="left"/>
        <w:rPr>
          <w:rFonts w:ascii="方正仿宋_GBK" w:eastAsia="方正仿宋_GBK"/>
          <w:b/>
          <w:sz w:val="32"/>
          <w:szCs w:val="32"/>
        </w:rPr>
      </w:pPr>
    </w:p>
    <w:p>
      <w:pPr>
        <w:autoSpaceDE w:val="0"/>
        <w:autoSpaceDN w:val="0"/>
        <w:adjustRightInd w:val="0"/>
        <w:ind w:firstLine="640" w:firstLineChars="200"/>
        <w:jc w:val="left"/>
        <w:rPr>
          <w:rFonts w:ascii="方正楷体_GBK" w:eastAsia="方正楷体_GBK"/>
          <w:b/>
          <w:sz w:val="32"/>
          <w:szCs w:val="32"/>
        </w:rPr>
      </w:pPr>
      <w:r>
        <w:rPr>
          <w:rFonts w:hint="eastAsia" w:ascii="方正楷体_GBK" w:eastAsia="方正楷体_GBK"/>
          <w:b/>
          <w:sz w:val="32"/>
          <w:szCs w:val="32"/>
        </w:rPr>
        <w:t xml:space="preserve">机构设置： </w:t>
      </w:r>
    </w:p>
    <w:p>
      <w:pPr>
        <w:jc w:val="center"/>
        <w:rPr>
          <w:rFonts w:ascii="方正小标宋_GBK" w:eastAsia="方正小标宋_GBK"/>
          <w:sz w:val="32"/>
          <w:szCs w:val="32"/>
        </w:rPr>
      </w:pPr>
      <w:r>
        <w:rPr>
          <w:rFonts w:hint="eastAsia" w:ascii="方正小标宋_GBK" w:eastAsia="方正小标宋_GBK"/>
          <w:sz w:val="32"/>
          <w:szCs w:val="32"/>
        </w:rPr>
        <w:t>部门机构设置情况</w:t>
      </w:r>
    </w:p>
    <w:tbl>
      <w:tblPr>
        <w:tblStyle w:val="11"/>
        <w:tblW w:w="136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70"/>
        <w:gridCol w:w="1849"/>
        <w:gridCol w:w="2091"/>
        <w:gridCol w:w="40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5670" w:type="dxa"/>
            <w:vMerge w:val="restart"/>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单位名称</w:t>
            </w:r>
          </w:p>
        </w:tc>
        <w:tc>
          <w:tcPr>
            <w:tcW w:w="1849" w:type="dxa"/>
            <w:vMerge w:val="restart"/>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单位性质</w:t>
            </w:r>
          </w:p>
        </w:tc>
        <w:tc>
          <w:tcPr>
            <w:tcW w:w="2091" w:type="dxa"/>
            <w:vMerge w:val="restart"/>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单位规格</w:t>
            </w:r>
          </w:p>
        </w:tc>
        <w:tc>
          <w:tcPr>
            <w:tcW w:w="4005" w:type="dxa"/>
            <w:vMerge w:val="restart"/>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5670" w:type="dxa"/>
            <w:vMerge w:val="continue"/>
            <w:shd w:val="clear" w:color="auto" w:fill="auto"/>
            <w:vAlign w:val="center"/>
          </w:tcPr>
          <w:p>
            <w:pPr>
              <w:spacing w:line="300" w:lineRule="exact"/>
              <w:jc w:val="left"/>
              <w:outlineLvl w:val="0"/>
              <w:rPr>
                <w:sz w:val="24"/>
              </w:rPr>
            </w:pPr>
          </w:p>
        </w:tc>
        <w:tc>
          <w:tcPr>
            <w:tcW w:w="1849" w:type="dxa"/>
            <w:vMerge w:val="continue"/>
            <w:shd w:val="clear" w:color="auto" w:fill="auto"/>
            <w:vAlign w:val="center"/>
          </w:tcPr>
          <w:p>
            <w:pPr>
              <w:spacing w:line="300" w:lineRule="exact"/>
              <w:jc w:val="left"/>
              <w:outlineLvl w:val="0"/>
              <w:rPr>
                <w:sz w:val="24"/>
              </w:rPr>
            </w:pPr>
          </w:p>
        </w:tc>
        <w:tc>
          <w:tcPr>
            <w:tcW w:w="2091" w:type="dxa"/>
            <w:vMerge w:val="continue"/>
            <w:shd w:val="clear" w:color="auto" w:fill="auto"/>
            <w:vAlign w:val="center"/>
          </w:tcPr>
          <w:p>
            <w:pPr>
              <w:spacing w:line="300" w:lineRule="exact"/>
              <w:jc w:val="left"/>
              <w:outlineLvl w:val="0"/>
              <w:rPr>
                <w:sz w:val="24"/>
              </w:rPr>
            </w:pPr>
          </w:p>
        </w:tc>
        <w:tc>
          <w:tcPr>
            <w:tcW w:w="4005" w:type="dxa"/>
            <w:vMerge w:val="continue"/>
            <w:shd w:val="clear" w:color="auto" w:fill="auto"/>
            <w:vAlign w:val="center"/>
          </w:tcPr>
          <w:p>
            <w:pPr>
              <w:spacing w:line="300" w:lineRule="exact"/>
              <w:jc w:val="left"/>
              <w:outlineLvl w:val="0"/>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670" w:type="dxa"/>
            <w:shd w:val="clear" w:color="auto" w:fill="auto"/>
            <w:vAlign w:val="center"/>
          </w:tcPr>
          <w:p>
            <w:pPr>
              <w:spacing w:line="300" w:lineRule="exact"/>
              <w:jc w:val="left"/>
              <w:rPr>
                <w:rFonts w:hint="eastAsia" w:ascii="方正书宋_GBK" w:eastAsia="方正书宋_GBK"/>
                <w:szCs w:val="21"/>
                <w:lang w:eastAsia="zh-CN"/>
              </w:rPr>
            </w:pPr>
            <w:r>
              <w:rPr>
                <w:rFonts w:hint="eastAsia" w:ascii="方正书宋_GBK" w:eastAsia="方正书宋_GBK"/>
                <w:szCs w:val="21"/>
                <w:lang w:val="en-US" w:eastAsia="zh-CN"/>
              </w:rPr>
              <w:t>中共承德市鹰手营子矿区委机构编制委员会办公室</w:t>
            </w:r>
          </w:p>
        </w:tc>
        <w:tc>
          <w:tcPr>
            <w:tcW w:w="1849"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行政</w:t>
            </w:r>
          </w:p>
        </w:tc>
        <w:tc>
          <w:tcPr>
            <w:tcW w:w="2091"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正科</w:t>
            </w:r>
            <w:r>
              <w:rPr>
                <w:rFonts w:hint="eastAsia" w:ascii="方正书宋_GBK" w:eastAsia="方正书宋_GBK"/>
                <w:szCs w:val="21"/>
              </w:rPr>
              <w:t>级</w:t>
            </w:r>
          </w:p>
        </w:tc>
        <w:tc>
          <w:tcPr>
            <w:tcW w:w="4005"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670"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承德市鹰手营子矿区机构编制电子政务中心</w:t>
            </w:r>
          </w:p>
        </w:tc>
        <w:tc>
          <w:tcPr>
            <w:tcW w:w="1849"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事业</w:t>
            </w:r>
          </w:p>
        </w:tc>
        <w:tc>
          <w:tcPr>
            <w:tcW w:w="2091"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股</w:t>
            </w:r>
            <w:r>
              <w:rPr>
                <w:rFonts w:hint="eastAsia" w:ascii="方正书宋_GBK" w:eastAsia="方正书宋_GBK"/>
                <w:szCs w:val="21"/>
              </w:rPr>
              <w:t>级</w:t>
            </w:r>
          </w:p>
        </w:tc>
        <w:tc>
          <w:tcPr>
            <w:tcW w:w="4005"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财政性资金基本保证</w:t>
            </w:r>
          </w:p>
        </w:tc>
      </w:tr>
    </w:tbl>
    <w:p>
      <w:pPr>
        <w:ind w:firstLine="640" w:firstLineChars="200"/>
        <w:rPr>
          <w:rFonts w:ascii="黑体" w:hAnsi="黑体" w:eastAsia="黑体"/>
          <w:sz w:val="32"/>
          <w:szCs w:val="32"/>
          <w:highlight w:val="yellow"/>
        </w:rPr>
      </w:pPr>
    </w:p>
    <w:p>
      <w:pPr>
        <w:pStyle w:val="3"/>
        <w:ind w:firstLine="640" w:firstLineChars="200"/>
        <w:jc w:val="left"/>
        <w:rPr>
          <w:rFonts w:ascii="黑体" w:hAnsi="黑体" w:eastAsia="黑体"/>
          <w:sz w:val="32"/>
        </w:rPr>
      </w:pPr>
      <w:r>
        <w:rPr>
          <w:rFonts w:hint="eastAsia" w:ascii="方正黑体_GBK" w:eastAsia="方正黑体_GBK"/>
          <w:sz w:val="32"/>
        </w:rPr>
        <w:t>二、部门预算安排的总体情况</w:t>
      </w:r>
    </w:p>
    <w:p>
      <w:pPr>
        <w:spacing w:line="500" w:lineRule="exact"/>
        <w:ind w:firstLine="560" w:firstLineChars="200"/>
        <w:jc w:val="left"/>
        <w:rPr>
          <w:rFonts w:hint="eastAsia" w:eastAsia="方正仿宋_GBK"/>
          <w:sz w:val="28"/>
        </w:rPr>
      </w:pPr>
      <w:r>
        <w:rPr>
          <w:rFonts w:eastAsia="方正仿宋_GBK"/>
          <w:sz w:val="28"/>
        </w:rPr>
        <w:t>按照预算管理有关规定，目前我省部门预算的编制实行综合预算</w:t>
      </w:r>
      <w:r>
        <w:rPr>
          <w:rFonts w:hint="eastAsia" w:eastAsia="方正仿宋_GBK"/>
          <w:sz w:val="28"/>
        </w:rPr>
        <w:t>管理</w:t>
      </w:r>
      <w:r>
        <w:rPr>
          <w:rFonts w:eastAsia="方正仿宋_GBK"/>
          <w:sz w:val="28"/>
        </w:rPr>
        <w:t>，即全部收入和支出都反映</w:t>
      </w:r>
      <w:r>
        <w:rPr>
          <w:rFonts w:hint="eastAsia" w:eastAsia="方正仿宋_GBK"/>
          <w:sz w:val="28"/>
        </w:rPr>
        <w:t>在</w:t>
      </w:r>
      <w:r>
        <w:rPr>
          <w:rFonts w:eastAsia="方正仿宋_GBK"/>
          <w:sz w:val="28"/>
        </w:rPr>
        <w:t>预算中。</w:t>
      </w:r>
      <w:r>
        <w:rPr>
          <w:rFonts w:hint="eastAsia" w:eastAsia="方正仿宋_GBK"/>
          <w:sz w:val="28"/>
          <w:lang w:val="en-US" w:eastAsia="zh-CN"/>
        </w:rPr>
        <w:t>中共承德市鹰手营子矿区委机构编制委员会办公室</w:t>
      </w:r>
      <w:r>
        <w:rPr>
          <w:rFonts w:hint="eastAsia" w:eastAsia="方正仿宋_GBK"/>
          <w:sz w:val="28"/>
        </w:rPr>
        <w:t>及所属事业单位的收支包含在部门预算中。</w:t>
      </w:r>
    </w:p>
    <w:p>
      <w:pPr>
        <w:spacing w:line="500" w:lineRule="exact"/>
        <w:ind w:firstLine="560" w:firstLineChars="200"/>
        <w:jc w:val="left"/>
        <w:rPr>
          <w:rFonts w:eastAsia="方正仿宋_GBK"/>
          <w:sz w:val="28"/>
        </w:rPr>
      </w:pPr>
      <w:r>
        <w:rPr>
          <w:rFonts w:eastAsia="方正仿宋_GBK"/>
          <w:sz w:val="28"/>
        </w:rPr>
        <w:t>1、收入说明</w:t>
      </w:r>
    </w:p>
    <w:p>
      <w:pPr>
        <w:spacing w:line="500" w:lineRule="exact"/>
        <w:ind w:firstLine="560" w:firstLineChars="200"/>
        <w:jc w:val="left"/>
        <w:rPr>
          <w:rFonts w:eastAsia="方正仿宋_GBK"/>
          <w:sz w:val="28"/>
        </w:rPr>
      </w:pPr>
      <w:r>
        <w:rPr>
          <w:rFonts w:eastAsia="方正仿宋_GBK"/>
          <w:sz w:val="28"/>
        </w:rPr>
        <w:t>反映</w:t>
      </w:r>
      <w:r>
        <w:rPr>
          <w:rFonts w:hint="eastAsia" w:eastAsia="方正仿宋_GBK"/>
          <w:sz w:val="28"/>
          <w:lang w:val="en-US" w:eastAsia="zh-CN"/>
        </w:rPr>
        <w:t>中共承德市鹰手营子矿区委机构编制委员会办公室</w:t>
      </w:r>
      <w:r>
        <w:rPr>
          <w:rFonts w:eastAsia="方正仿宋_GBK"/>
          <w:sz w:val="28"/>
        </w:rPr>
        <w:t>当年全部收入。20</w:t>
      </w:r>
      <w:r>
        <w:rPr>
          <w:rFonts w:hint="eastAsia" w:eastAsia="方正仿宋_GBK"/>
          <w:sz w:val="28"/>
        </w:rPr>
        <w:t>2</w:t>
      </w:r>
      <w:r>
        <w:rPr>
          <w:rFonts w:hint="eastAsia" w:eastAsia="方正仿宋_GBK"/>
          <w:sz w:val="28"/>
          <w:lang w:val="en-US" w:eastAsia="zh-CN"/>
        </w:rPr>
        <w:t>3</w:t>
      </w:r>
      <w:r>
        <w:rPr>
          <w:rFonts w:eastAsia="方正仿宋_GBK"/>
          <w:sz w:val="28"/>
        </w:rPr>
        <w:t>年预算收入</w:t>
      </w:r>
      <w:r>
        <w:rPr>
          <w:rFonts w:hint="eastAsia" w:eastAsia="方正仿宋_GBK"/>
          <w:sz w:val="28"/>
          <w:lang w:val="en-US" w:eastAsia="zh-CN"/>
        </w:rPr>
        <w:t>63.92</w:t>
      </w:r>
      <w:r>
        <w:rPr>
          <w:rFonts w:eastAsia="方正仿宋_GBK"/>
          <w:sz w:val="28"/>
        </w:rPr>
        <w:t>万元，其中：一般公共预算收入</w:t>
      </w:r>
      <w:r>
        <w:rPr>
          <w:rFonts w:hint="eastAsia" w:eastAsia="方正仿宋_GBK"/>
          <w:sz w:val="28"/>
          <w:lang w:val="en-US" w:eastAsia="zh-CN"/>
        </w:rPr>
        <w:t>63.92</w:t>
      </w:r>
      <w:r>
        <w:rPr>
          <w:rFonts w:eastAsia="方正仿宋_GBK"/>
          <w:sz w:val="28"/>
        </w:rPr>
        <w:t>万元，</w:t>
      </w:r>
      <w:r>
        <w:rPr>
          <w:rFonts w:hint="eastAsia" w:eastAsia="方正仿宋_GBK"/>
          <w:sz w:val="28"/>
        </w:rPr>
        <w:t>基金预算</w:t>
      </w:r>
      <w:r>
        <w:rPr>
          <w:rFonts w:eastAsia="方正仿宋_GBK"/>
          <w:sz w:val="28"/>
        </w:rPr>
        <w:t>收入</w:t>
      </w:r>
      <w:r>
        <w:rPr>
          <w:rFonts w:hint="eastAsia" w:eastAsia="方正仿宋_GBK"/>
          <w:sz w:val="28"/>
          <w:lang w:val="en-US" w:eastAsia="zh-CN"/>
        </w:rPr>
        <w:t>0</w:t>
      </w:r>
      <w:r>
        <w:rPr>
          <w:rFonts w:eastAsia="方正仿宋_GBK"/>
          <w:sz w:val="28"/>
        </w:rPr>
        <w:t>万元，</w:t>
      </w:r>
      <w:r>
        <w:rPr>
          <w:rFonts w:hint="eastAsia" w:eastAsia="方正仿宋_GBK"/>
          <w:sz w:val="28"/>
        </w:rPr>
        <w:t>财政专户核拨收入</w:t>
      </w:r>
      <w:r>
        <w:rPr>
          <w:rFonts w:hint="eastAsia" w:eastAsia="方正仿宋_GBK"/>
          <w:sz w:val="28"/>
          <w:lang w:val="en-US" w:eastAsia="zh-CN"/>
        </w:rPr>
        <w:t>0</w:t>
      </w:r>
      <w:r>
        <w:rPr>
          <w:rFonts w:eastAsia="方正仿宋_GBK"/>
          <w:sz w:val="28"/>
        </w:rPr>
        <w:t>万元</w:t>
      </w:r>
      <w:r>
        <w:rPr>
          <w:rFonts w:hint="eastAsia" w:eastAsia="方正仿宋_GBK"/>
          <w:sz w:val="28"/>
        </w:rPr>
        <w:t>，其他来源收入</w:t>
      </w:r>
      <w:r>
        <w:rPr>
          <w:rFonts w:hint="eastAsia" w:eastAsia="方正仿宋_GBK"/>
          <w:sz w:val="28"/>
          <w:lang w:val="en-US" w:eastAsia="zh-CN"/>
        </w:rPr>
        <w:t>0</w:t>
      </w:r>
      <w:r>
        <w:rPr>
          <w:rFonts w:hint="eastAsia" w:eastAsia="方正仿宋_GBK"/>
          <w:sz w:val="28"/>
        </w:rPr>
        <w:t>万元。</w:t>
      </w:r>
    </w:p>
    <w:p>
      <w:pPr>
        <w:spacing w:line="500" w:lineRule="exact"/>
        <w:ind w:firstLine="560" w:firstLineChars="200"/>
        <w:jc w:val="left"/>
        <w:rPr>
          <w:rFonts w:eastAsia="方正仿宋_GBK"/>
          <w:sz w:val="28"/>
        </w:rPr>
      </w:pPr>
      <w:r>
        <w:rPr>
          <w:rFonts w:eastAsia="方正仿宋_GBK"/>
          <w:sz w:val="28"/>
        </w:rPr>
        <w:t>2、支出说明</w:t>
      </w:r>
    </w:p>
    <w:p>
      <w:pPr>
        <w:spacing w:line="500" w:lineRule="exact"/>
        <w:ind w:firstLine="560" w:firstLineChars="200"/>
        <w:jc w:val="left"/>
        <w:rPr>
          <w:rFonts w:hint="eastAsia" w:eastAsia="方正仿宋_GBK"/>
          <w:sz w:val="28"/>
          <w:lang w:eastAsia="zh-CN"/>
        </w:rPr>
      </w:pPr>
      <w:r>
        <w:rPr>
          <w:rFonts w:eastAsia="方正仿宋_GBK"/>
          <w:sz w:val="28"/>
        </w:rPr>
        <w:t>收支预算总表支出栏、基本支出表、项目支出表按经济分类和支出功能分类科目编制，反映</w:t>
      </w:r>
      <w:r>
        <w:rPr>
          <w:rFonts w:hint="eastAsia" w:eastAsia="方正仿宋_GBK"/>
          <w:sz w:val="28"/>
          <w:lang w:val="en-US" w:eastAsia="zh-CN"/>
        </w:rPr>
        <w:t>中共承德市鹰手营子矿区委机构编制委员会办公室</w:t>
      </w:r>
      <w:r>
        <w:rPr>
          <w:rFonts w:eastAsia="方正仿宋_GBK"/>
          <w:sz w:val="28"/>
        </w:rPr>
        <w:t>年度部门预算中支出预算的总体情况。20</w:t>
      </w:r>
      <w:r>
        <w:rPr>
          <w:rFonts w:hint="eastAsia" w:eastAsia="方正仿宋_GBK"/>
          <w:sz w:val="28"/>
        </w:rPr>
        <w:t>2</w:t>
      </w:r>
      <w:r>
        <w:rPr>
          <w:rFonts w:hint="eastAsia" w:eastAsia="方正仿宋_GBK"/>
          <w:sz w:val="28"/>
          <w:lang w:val="en-US" w:eastAsia="zh-CN"/>
        </w:rPr>
        <w:t>3</w:t>
      </w:r>
      <w:r>
        <w:rPr>
          <w:rFonts w:eastAsia="方正仿宋_GBK"/>
          <w:sz w:val="28"/>
        </w:rPr>
        <w:t>年支出预算</w:t>
      </w:r>
      <w:r>
        <w:rPr>
          <w:rFonts w:hint="eastAsia" w:eastAsia="方正仿宋_GBK"/>
          <w:sz w:val="28"/>
          <w:lang w:val="en-US" w:eastAsia="zh-CN"/>
        </w:rPr>
        <w:t>63.92</w:t>
      </w:r>
      <w:r>
        <w:rPr>
          <w:rFonts w:eastAsia="方正仿宋_GBK"/>
          <w:sz w:val="28"/>
        </w:rPr>
        <w:t>万元，其中基本支出</w:t>
      </w:r>
      <w:r>
        <w:rPr>
          <w:rFonts w:hint="eastAsia" w:eastAsia="方正仿宋_GBK"/>
          <w:sz w:val="28"/>
          <w:lang w:val="en-US" w:eastAsia="zh-CN"/>
        </w:rPr>
        <w:t>58.82</w:t>
      </w:r>
      <w:r>
        <w:rPr>
          <w:rFonts w:eastAsia="方正仿宋_GBK"/>
          <w:sz w:val="28"/>
        </w:rPr>
        <w:t>万元，包括人员经费</w:t>
      </w:r>
      <w:r>
        <w:rPr>
          <w:rFonts w:hint="eastAsia" w:eastAsia="方正仿宋_GBK"/>
          <w:sz w:val="28"/>
          <w:lang w:val="en-US" w:eastAsia="zh-CN"/>
        </w:rPr>
        <w:t>52.16</w:t>
      </w:r>
      <w:r>
        <w:rPr>
          <w:rFonts w:hint="eastAsia" w:eastAsia="方正仿宋_GBK"/>
          <w:sz w:val="28"/>
        </w:rPr>
        <w:t>万元</w:t>
      </w:r>
      <w:r>
        <w:rPr>
          <w:rFonts w:eastAsia="方正仿宋_GBK"/>
          <w:sz w:val="28"/>
        </w:rPr>
        <w:t>和日常公用经费</w:t>
      </w:r>
      <w:r>
        <w:rPr>
          <w:rFonts w:hint="eastAsia" w:eastAsia="方正仿宋_GBK"/>
          <w:sz w:val="28"/>
          <w:lang w:val="en-US" w:eastAsia="zh-CN"/>
        </w:rPr>
        <w:t>6.66</w:t>
      </w:r>
      <w:r>
        <w:rPr>
          <w:rFonts w:hint="eastAsia" w:eastAsia="方正仿宋_GBK"/>
          <w:sz w:val="28"/>
        </w:rPr>
        <w:t>万元</w:t>
      </w:r>
      <w:r>
        <w:rPr>
          <w:rFonts w:eastAsia="方正仿宋_GBK"/>
          <w:sz w:val="28"/>
        </w:rPr>
        <w:t>；项目支出</w:t>
      </w:r>
      <w:r>
        <w:rPr>
          <w:rFonts w:hint="eastAsia" w:eastAsia="方正仿宋_GBK"/>
          <w:sz w:val="28"/>
          <w:lang w:val="en-US" w:eastAsia="zh-CN"/>
        </w:rPr>
        <w:t>5.10</w:t>
      </w:r>
      <w:r>
        <w:rPr>
          <w:rFonts w:eastAsia="方正仿宋_GBK"/>
          <w:sz w:val="28"/>
        </w:rPr>
        <w:t>万元，</w:t>
      </w:r>
      <w:r>
        <w:rPr>
          <w:rFonts w:hint="eastAsia" w:eastAsia="方正仿宋_GBK"/>
          <w:sz w:val="28"/>
          <w:lang w:val="en-US" w:eastAsia="zh-CN"/>
        </w:rPr>
        <w:t>全部</w:t>
      </w:r>
      <w:r>
        <w:rPr>
          <w:rFonts w:eastAsia="方正仿宋_GBK"/>
          <w:sz w:val="28"/>
        </w:rPr>
        <w:t>为</w:t>
      </w:r>
      <w:r>
        <w:rPr>
          <w:rFonts w:hint="eastAsia" w:eastAsia="方正仿宋_GBK"/>
          <w:sz w:val="28"/>
          <w:lang w:val="en-US" w:eastAsia="zh-CN"/>
        </w:rPr>
        <w:t>一般公共服务支出。</w:t>
      </w:r>
    </w:p>
    <w:p>
      <w:pPr>
        <w:spacing w:line="500" w:lineRule="exact"/>
        <w:ind w:firstLine="560" w:firstLineChars="200"/>
        <w:jc w:val="left"/>
        <w:rPr>
          <w:rFonts w:eastAsia="方正仿宋_GBK"/>
          <w:sz w:val="28"/>
        </w:rPr>
      </w:pPr>
      <w:r>
        <w:rPr>
          <w:rFonts w:eastAsia="方正仿宋_GBK"/>
          <w:sz w:val="28"/>
        </w:rPr>
        <w:t>3、比上年增减情况</w:t>
      </w:r>
    </w:p>
    <w:p>
      <w:pPr>
        <w:spacing w:line="500" w:lineRule="exact"/>
        <w:ind w:firstLine="560" w:firstLineChars="200"/>
        <w:jc w:val="left"/>
        <w:rPr>
          <w:rFonts w:hint="eastAsia" w:eastAsia="方正仿宋_GBK"/>
          <w:sz w:val="28"/>
        </w:rPr>
      </w:pPr>
      <w:r>
        <w:rPr>
          <w:rFonts w:eastAsia="方正仿宋_GBK"/>
          <w:sz w:val="28"/>
        </w:rPr>
        <w:t>202</w:t>
      </w:r>
      <w:r>
        <w:rPr>
          <w:rFonts w:hint="eastAsia" w:eastAsia="方正仿宋_GBK"/>
          <w:sz w:val="28"/>
          <w:lang w:val="en-US" w:eastAsia="zh-CN"/>
        </w:rPr>
        <w:t>3</w:t>
      </w:r>
      <w:r>
        <w:rPr>
          <w:rFonts w:eastAsia="方正仿宋_GBK"/>
          <w:sz w:val="28"/>
        </w:rPr>
        <w:t>年预算收支安排</w:t>
      </w:r>
      <w:r>
        <w:rPr>
          <w:rFonts w:hint="eastAsia" w:eastAsia="方正仿宋_GBK"/>
          <w:sz w:val="28"/>
          <w:lang w:val="en-US" w:eastAsia="zh-CN"/>
        </w:rPr>
        <w:t>63.92</w:t>
      </w:r>
      <w:r>
        <w:rPr>
          <w:rFonts w:eastAsia="方正仿宋_GBK"/>
          <w:sz w:val="28"/>
        </w:rPr>
        <w:t>万元，较202</w:t>
      </w:r>
      <w:r>
        <w:rPr>
          <w:rFonts w:hint="eastAsia" w:eastAsia="方正仿宋_GBK"/>
          <w:sz w:val="28"/>
          <w:lang w:val="en-US" w:eastAsia="zh-CN"/>
        </w:rPr>
        <w:t>2</w:t>
      </w:r>
      <w:r>
        <w:rPr>
          <w:rFonts w:eastAsia="方正仿宋_GBK"/>
          <w:sz w:val="28"/>
        </w:rPr>
        <w:t>年预算</w:t>
      </w:r>
      <w:r>
        <w:rPr>
          <w:rFonts w:hint="eastAsia" w:eastAsia="方正仿宋_GBK"/>
          <w:sz w:val="28"/>
          <w:lang w:val="en-US" w:eastAsia="zh-CN"/>
        </w:rPr>
        <w:t>增加3.72</w:t>
      </w:r>
      <w:r>
        <w:rPr>
          <w:rFonts w:eastAsia="方正仿宋_GBK"/>
          <w:sz w:val="28"/>
        </w:rPr>
        <w:t>万元，其中：基本支出</w:t>
      </w:r>
      <w:r>
        <w:rPr>
          <w:rFonts w:hint="eastAsia" w:eastAsia="方正仿宋_GBK"/>
          <w:sz w:val="28"/>
          <w:lang w:val="en-US" w:eastAsia="zh-CN"/>
        </w:rPr>
        <w:t>增加4.54</w:t>
      </w:r>
      <w:r>
        <w:rPr>
          <w:rFonts w:eastAsia="方正仿宋_GBK"/>
          <w:sz w:val="28"/>
        </w:rPr>
        <w:t>万元，主要为人员经费支出</w:t>
      </w:r>
      <w:r>
        <w:rPr>
          <w:rFonts w:hint="eastAsia" w:eastAsia="方正仿宋_GBK"/>
          <w:sz w:val="28"/>
          <w:lang w:val="en-US" w:eastAsia="zh-CN"/>
        </w:rPr>
        <w:t>增加</w:t>
      </w:r>
      <w:r>
        <w:rPr>
          <w:rFonts w:eastAsia="方正仿宋_GBK"/>
          <w:sz w:val="28"/>
        </w:rPr>
        <w:t>；项目支出</w:t>
      </w:r>
      <w:r>
        <w:rPr>
          <w:rFonts w:hint="eastAsia" w:eastAsia="方正仿宋_GBK"/>
          <w:sz w:val="28"/>
          <w:lang w:val="en-US" w:eastAsia="zh-CN"/>
        </w:rPr>
        <w:t>减少0.82</w:t>
      </w:r>
      <w:r>
        <w:rPr>
          <w:rFonts w:eastAsia="方正仿宋_GBK"/>
          <w:sz w:val="28"/>
        </w:rPr>
        <w:t>万元，主要为</w:t>
      </w:r>
      <w:r>
        <w:rPr>
          <w:rFonts w:hint="eastAsia" w:eastAsia="方正仿宋_GBK"/>
          <w:sz w:val="28"/>
          <w:lang w:val="en-US" w:eastAsia="zh-CN"/>
        </w:rPr>
        <w:t>减少机关事业单位域名管理项目，涉及资金0.82万元</w:t>
      </w:r>
      <w:r>
        <w:rPr>
          <w:rFonts w:hint="eastAsia" w:eastAsia="方正仿宋_GBK"/>
          <w:sz w:val="28"/>
        </w:rPr>
        <w:t>。</w:t>
      </w:r>
    </w:p>
    <w:p>
      <w:pPr>
        <w:pStyle w:val="3"/>
        <w:ind w:firstLine="640" w:firstLineChars="200"/>
        <w:jc w:val="left"/>
        <w:rPr>
          <w:rFonts w:ascii="黑体" w:hAnsi="黑体" w:eastAsia="黑体"/>
          <w:sz w:val="32"/>
        </w:rPr>
      </w:pPr>
      <w:r>
        <w:rPr>
          <w:rFonts w:hint="eastAsia" w:ascii="方正黑体_GBK" w:eastAsia="方正黑体_GBK"/>
          <w:sz w:val="32"/>
        </w:rPr>
        <w:t>三、机关运行经费安排情况</w:t>
      </w:r>
    </w:p>
    <w:p>
      <w:pPr>
        <w:spacing w:line="500" w:lineRule="exact"/>
        <w:ind w:firstLine="560" w:firstLineChars="200"/>
        <w:jc w:val="left"/>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w:t>
      </w:r>
      <w:r>
        <w:rPr>
          <w:rFonts w:hint="eastAsia" w:eastAsia="方正仿宋_GBK"/>
          <w:sz w:val="28"/>
          <w:lang w:val="en-US" w:eastAsia="zh-CN"/>
        </w:rPr>
        <w:t>中共承德市鹰手营子矿区委机构编制委员会办公室</w:t>
      </w:r>
      <w:r>
        <w:rPr>
          <w:rFonts w:hint="eastAsia" w:eastAsia="方正仿宋_GBK"/>
          <w:sz w:val="28"/>
        </w:rPr>
        <w:t>机关运行经费共计安排</w:t>
      </w:r>
      <w:r>
        <w:rPr>
          <w:rFonts w:hint="eastAsia" w:eastAsia="方正仿宋_GBK"/>
          <w:sz w:val="28"/>
          <w:lang w:val="en-US" w:eastAsia="zh-CN"/>
        </w:rPr>
        <w:t>2.34</w:t>
      </w:r>
      <w:r>
        <w:rPr>
          <w:rFonts w:hint="eastAsia" w:eastAsia="方正仿宋_GBK"/>
          <w:sz w:val="28"/>
        </w:rPr>
        <w:t>万元，主要用于日常维修</w:t>
      </w:r>
      <w:r>
        <w:rPr>
          <w:rFonts w:hint="eastAsia" w:eastAsia="方正仿宋_GBK"/>
          <w:sz w:val="28"/>
          <w:lang w:val="en-US" w:eastAsia="zh-CN"/>
        </w:rPr>
        <w:t>费</w:t>
      </w:r>
      <w:r>
        <w:rPr>
          <w:rFonts w:hint="eastAsia" w:eastAsia="方正仿宋_GBK"/>
          <w:sz w:val="28"/>
        </w:rPr>
        <w:t>、水费、</w:t>
      </w:r>
      <w:r>
        <w:rPr>
          <w:rFonts w:hint="eastAsia" w:eastAsia="方正仿宋_GBK"/>
          <w:sz w:val="28"/>
          <w:lang w:val="en-US" w:eastAsia="zh-CN"/>
        </w:rPr>
        <w:t>电话</w:t>
      </w:r>
      <w:r>
        <w:rPr>
          <w:rFonts w:hint="eastAsia" w:eastAsia="方正仿宋_GBK"/>
          <w:sz w:val="28"/>
        </w:rPr>
        <w:t>费</w:t>
      </w:r>
      <w:r>
        <w:rPr>
          <w:rFonts w:hint="eastAsia" w:eastAsia="方正仿宋_GBK"/>
          <w:sz w:val="28"/>
          <w:lang w:eastAsia="zh-CN"/>
        </w:rPr>
        <w:t>、</w:t>
      </w:r>
      <w:r>
        <w:rPr>
          <w:rFonts w:hint="eastAsia" w:eastAsia="方正仿宋_GBK"/>
          <w:sz w:val="28"/>
          <w:lang w:val="en-US" w:eastAsia="zh-CN"/>
        </w:rPr>
        <w:t>差旅费、办公用品购置费</w:t>
      </w:r>
      <w:r>
        <w:rPr>
          <w:rFonts w:hint="eastAsia" w:eastAsia="方正仿宋_GBK"/>
          <w:sz w:val="28"/>
        </w:rPr>
        <w:t>等日常运行支出。</w:t>
      </w:r>
    </w:p>
    <w:p>
      <w:pPr>
        <w:pStyle w:val="3"/>
        <w:ind w:firstLine="640" w:firstLineChars="200"/>
        <w:jc w:val="left"/>
        <w:rPr>
          <w:rFonts w:ascii="黑体" w:hAnsi="黑体" w:eastAsia="黑体"/>
          <w:sz w:val="32"/>
        </w:rPr>
      </w:pPr>
      <w:r>
        <w:rPr>
          <w:rFonts w:hint="eastAsia" w:ascii="方正黑体_GBK" w:eastAsia="方正黑体_GBK"/>
          <w:sz w:val="32"/>
        </w:rPr>
        <w:t>四、财政拨款</w:t>
      </w:r>
      <w:r>
        <w:rPr>
          <w:rFonts w:ascii="方正黑体_GBK" w:eastAsia="方正黑体_GBK"/>
          <w:sz w:val="32"/>
        </w:rPr>
        <w:t>“</w:t>
      </w:r>
      <w:r>
        <w:rPr>
          <w:rFonts w:hint="eastAsia" w:ascii="方正黑体_GBK" w:eastAsia="方正黑体_GBK"/>
          <w:sz w:val="32"/>
        </w:rPr>
        <w:t>三公</w:t>
      </w:r>
      <w:r>
        <w:rPr>
          <w:rFonts w:ascii="方正黑体_GBK" w:eastAsia="方正黑体_GBK"/>
          <w:sz w:val="32"/>
        </w:rPr>
        <w:t>”</w:t>
      </w:r>
      <w:r>
        <w:rPr>
          <w:rFonts w:hint="eastAsia" w:ascii="方正黑体_GBK" w:eastAsia="方正黑体_GBK"/>
          <w:sz w:val="32"/>
        </w:rPr>
        <w:t>经费预算情况及增减变化原因</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3</w:t>
      </w:r>
      <w:r>
        <w:rPr>
          <w:rFonts w:eastAsia="方正仿宋_GBK"/>
          <w:sz w:val="28"/>
        </w:rPr>
        <w:t>年，</w:t>
      </w:r>
      <w:r>
        <w:rPr>
          <w:rFonts w:hint="eastAsia" w:eastAsia="方正仿宋_GBK"/>
          <w:sz w:val="28"/>
          <w:lang w:val="en-US" w:eastAsia="zh-CN"/>
        </w:rPr>
        <w:t>中共承德市鹰手营子矿区委机构编制委员会办公室</w:t>
      </w:r>
      <w:r>
        <w:rPr>
          <w:rFonts w:eastAsia="方正仿宋_GBK"/>
          <w:sz w:val="28"/>
        </w:rPr>
        <w:t>财政拨款“三公”经费预算安排</w:t>
      </w:r>
      <w:r>
        <w:rPr>
          <w:rFonts w:hint="eastAsia" w:eastAsia="方正仿宋_GBK"/>
          <w:sz w:val="28"/>
          <w:lang w:val="en-US" w:eastAsia="zh-CN"/>
        </w:rPr>
        <w:t>0</w:t>
      </w:r>
      <w:r>
        <w:rPr>
          <w:rFonts w:eastAsia="方正仿宋_GBK"/>
          <w:sz w:val="28"/>
        </w:rPr>
        <w:t>万元，其中因公出国（境）费</w:t>
      </w:r>
      <w:r>
        <w:rPr>
          <w:rFonts w:hint="eastAsia" w:eastAsia="方正仿宋_GBK"/>
          <w:sz w:val="28"/>
          <w:lang w:val="en-US" w:eastAsia="zh-CN"/>
        </w:rPr>
        <w:t>0</w:t>
      </w:r>
      <w:r>
        <w:rPr>
          <w:rFonts w:eastAsia="方正仿宋_GBK"/>
          <w:sz w:val="28"/>
        </w:rPr>
        <w:t>万元；公务用车购置及运维费</w:t>
      </w:r>
      <w:r>
        <w:rPr>
          <w:rFonts w:hint="eastAsia" w:eastAsia="方正仿宋_GBK"/>
          <w:sz w:val="28"/>
          <w:lang w:val="en-US" w:eastAsia="zh-CN"/>
        </w:rPr>
        <w:t>0</w:t>
      </w:r>
      <w:r>
        <w:rPr>
          <w:rFonts w:eastAsia="方正仿宋_GBK"/>
          <w:sz w:val="28"/>
        </w:rPr>
        <w:t>万元（其中：公务用车购置费为</w:t>
      </w:r>
      <w:r>
        <w:rPr>
          <w:rFonts w:hint="eastAsia" w:eastAsia="方正仿宋_GBK"/>
          <w:sz w:val="28"/>
          <w:lang w:val="en-US" w:eastAsia="zh-CN"/>
        </w:rPr>
        <w:t>0</w:t>
      </w:r>
      <w:r>
        <w:rPr>
          <w:rFonts w:hint="eastAsia" w:eastAsia="方正仿宋_GBK"/>
          <w:sz w:val="28"/>
        </w:rPr>
        <w:t>万元</w:t>
      </w:r>
      <w:r>
        <w:rPr>
          <w:rFonts w:eastAsia="方正仿宋_GBK"/>
          <w:sz w:val="28"/>
        </w:rPr>
        <w:t>，公务用车运</w:t>
      </w:r>
      <w:r>
        <w:rPr>
          <w:rFonts w:hint="eastAsia" w:eastAsia="方正仿宋_GBK"/>
          <w:sz w:val="28"/>
        </w:rPr>
        <w:t>维</w:t>
      </w:r>
      <w:r>
        <w:rPr>
          <w:rFonts w:eastAsia="方正仿宋_GBK"/>
          <w:sz w:val="28"/>
        </w:rPr>
        <w:t>费</w:t>
      </w:r>
      <w:r>
        <w:rPr>
          <w:rFonts w:hint="eastAsia" w:eastAsia="方正仿宋_GBK"/>
          <w:sz w:val="28"/>
          <w:lang w:val="en-US" w:eastAsia="zh-CN"/>
        </w:rPr>
        <w:t>0</w:t>
      </w:r>
      <w:r>
        <w:rPr>
          <w:rFonts w:eastAsia="方正仿宋_GBK"/>
          <w:sz w:val="28"/>
        </w:rPr>
        <w:t>万元)；公务接待费</w:t>
      </w:r>
      <w:r>
        <w:rPr>
          <w:rFonts w:hint="eastAsia" w:eastAsia="方正仿宋_GBK"/>
          <w:sz w:val="28"/>
          <w:lang w:val="en-US" w:eastAsia="zh-CN"/>
        </w:rPr>
        <w:t>0</w:t>
      </w:r>
      <w:r>
        <w:rPr>
          <w:rFonts w:eastAsia="方正仿宋_GBK"/>
          <w:sz w:val="28"/>
        </w:rPr>
        <w:t>万元。与202</w:t>
      </w:r>
      <w:r>
        <w:rPr>
          <w:rFonts w:hint="eastAsia" w:eastAsia="方正仿宋_GBK"/>
          <w:sz w:val="28"/>
          <w:lang w:val="en-US" w:eastAsia="zh-CN"/>
        </w:rPr>
        <w:t>2</w:t>
      </w:r>
      <w:r>
        <w:rPr>
          <w:rFonts w:eastAsia="方正仿宋_GBK"/>
          <w:sz w:val="28"/>
        </w:rPr>
        <w:t>年</w:t>
      </w:r>
      <w:r>
        <w:rPr>
          <w:rFonts w:hint="eastAsia" w:eastAsia="方正仿宋_GBK"/>
          <w:sz w:val="28"/>
        </w:rPr>
        <w:t>相比持平</w:t>
      </w:r>
      <w:r>
        <w:rPr>
          <w:rFonts w:hint="eastAsia" w:eastAsia="方正仿宋_GBK"/>
          <w:sz w:val="28"/>
          <w:lang w:eastAsia="zh-CN"/>
        </w:rPr>
        <w:t>，</w:t>
      </w:r>
      <w:r>
        <w:rPr>
          <w:rFonts w:hint="eastAsia" w:eastAsia="方正仿宋_GBK"/>
          <w:sz w:val="28"/>
          <w:lang w:val="en-US" w:eastAsia="zh-CN"/>
        </w:rPr>
        <w:t>2022年也无“三公”经费预算</w:t>
      </w:r>
      <w:r>
        <w:rPr>
          <w:rFonts w:eastAsia="方正仿宋_GBK"/>
          <w:sz w:val="28"/>
        </w:rPr>
        <w:t>。</w:t>
      </w:r>
    </w:p>
    <w:p>
      <w:pPr>
        <w:pStyle w:val="3"/>
        <w:ind w:firstLine="640" w:firstLineChars="200"/>
        <w:jc w:val="left"/>
        <w:rPr>
          <w:rFonts w:ascii="黑体" w:hAnsi="黑体" w:eastAsia="黑体"/>
          <w:sz w:val="32"/>
        </w:rPr>
      </w:pPr>
      <w:r>
        <w:rPr>
          <w:rFonts w:hint="eastAsia" w:ascii="方正黑体_GBK" w:eastAsia="方正黑体_GBK"/>
          <w:sz w:val="32"/>
        </w:rPr>
        <w:t>五、预算绩效信息</w:t>
      </w:r>
      <w:r>
        <w:rPr>
          <w:rFonts w:hint="eastAsia" w:ascii="黑体" w:hAnsi="黑体" w:eastAsia="黑体"/>
          <w:sz w:val="32"/>
        </w:rPr>
        <w:t xml:space="preserve"> </w:t>
      </w:r>
    </w:p>
    <w:p>
      <w:pPr>
        <w:ind w:firstLine="640" w:firstLineChars="200"/>
        <w:jc w:val="left"/>
        <w:rPr>
          <w:rFonts w:ascii="方正楷体_GBK" w:eastAsia="方正楷体_GBK"/>
          <w:b/>
          <w:sz w:val="32"/>
          <w:szCs w:val="32"/>
        </w:rPr>
      </w:pPr>
      <w:r>
        <w:rPr>
          <w:rFonts w:hint="eastAsia" w:ascii="方正楷体_GBK" w:eastAsia="方正楷体_GBK"/>
          <w:b/>
          <w:sz w:val="32"/>
          <w:szCs w:val="32"/>
        </w:rPr>
        <w:t>第一部分 部门整体绩效目标</w:t>
      </w:r>
    </w:p>
    <w:p>
      <w:pPr>
        <w:spacing w:line="500" w:lineRule="exact"/>
        <w:ind w:firstLine="560" w:firstLineChars="200"/>
        <w:jc w:val="left"/>
        <w:rPr>
          <w:rFonts w:eastAsia="方正仿宋_GBK"/>
          <w:sz w:val="28"/>
        </w:rPr>
      </w:pPr>
      <w:r>
        <w:rPr>
          <w:rFonts w:hint="eastAsia" w:eastAsia="方正仿宋_GBK"/>
          <w:sz w:val="28"/>
        </w:rPr>
        <w:t>（一）总体绩效目标</w:t>
      </w:r>
    </w:p>
    <w:p>
      <w:pPr>
        <w:pStyle w:val="25"/>
        <w:rPr>
          <w:rFonts w:eastAsia="方正仿宋_GBK"/>
          <w:sz w:val="28"/>
        </w:rPr>
      </w:pPr>
      <w:r>
        <w:rPr>
          <w:rFonts w:hint="eastAsia" w:ascii="Times New Roman" w:hAnsi="Times New Roman" w:eastAsia="方正仿宋_GBK" w:cs="Times New Roman"/>
          <w:kern w:val="2"/>
          <w:sz w:val="28"/>
          <w:szCs w:val="24"/>
          <w:lang w:val="en-US" w:eastAsia="zh-CN" w:bidi="ar-SA"/>
        </w:rPr>
        <w:t>坚持以习近平新时代中国特色社会主义思想为指导，</w:t>
      </w:r>
      <w:r>
        <w:rPr>
          <w:rFonts w:hint="eastAsia" w:cs="Times New Roman"/>
          <w:kern w:val="2"/>
          <w:sz w:val="28"/>
          <w:szCs w:val="24"/>
          <w:lang w:val="en-US" w:eastAsia="zh-CN" w:bidi="ar-SA"/>
        </w:rPr>
        <w:t>深入学习</w:t>
      </w:r>
      <w:r>
        <w:rPr>
          <w:rFonts w:hint="eastAsia" w:ascii="Times New Roman" w:hAnsi="Times New Roman" w:eastAsia="方正仿宋_GBK" w:cs="Times New Roman"/>
          <w:kern w:val="2"/>
          <w:sz w:val="28"/>
          <w:szCs w:val="24"/>
          <w:lang w:val="en-US" w:eastAsia="zh-CN" w:bidi="ar-SA"/>
        </w:rPr>
        <w:t>贯彻党的</w:t>
      </w:r>
      <w:r>
        <w:rPr>
          <w:rFonts w:hint="eastAsia" w:cs="Times New Roman"/>
          <w:kern w:val="2"/>
          <w:sz w:val="28"/>
          <w:szCs w:val="24"/>
          <w:lang w:val="en-US" w:eastAsia="zh-CN" w:bidi="ar-SA"/>
        </w:rPr>
        <w:t>二十</w:t>
      </w:r>
      <w:r>
        <w:rPr>
          <w:rFonts w:hint="eastAsia" w:ascii="Times New Roman" w:hAnsi="Times New Roman" w:eastAsia="方正仿宋_GBK" w:cs="Times New Roman"/>
          <w:kern w:val="2"/>
          <w:sz w:val="28"/>
          <w:szCs w:val="24"/>
          <w:lang w:val="en-US" w:eastAsia="zh-CN" w:bidi="ar-SA"/>
        </w:rPr>
        <w:t>大和</w:t>
      </w:r>
      <w:r>
        <w:rPr>
          <w:rFonts w:hint="eastAsia" w:cs="Times New Roman"/>
          <w:kern w:val="2"/>
          <w:sz w:val="28"/>
          <w:szCs w:val="24"/>
          <w:lang w:val="en-US" w:eastAsia="zh-CN" w:bidi="ar-SA"/>
        </w:rPr>
        <w:t>习近平总书记视察承德重要讲话指示</w:t>
      </w:r>
      <w:r>
        <w:rPr>
          <w:rFonts w:hint="eastAsia" w:ascii="Times New Roman" w:hAnsi="Times New Roman" w:eastAsia="方正仿宋_GBK" w:cs="Times New Roman"/>
          <w:kern w:val="2"/>
          <w:sz w:val="28"/>
          <w:szCs w:val="24"/>
          <w:lang w:val="en-US" w:eastAsia="zh-CN" w:bidi="ar-SA"/>
        </w:rPr>
        <w:t>精神，</w:t>
      </w:r>
      <w:r>
        <w:rPr>
          <w:rFonts w:hint="eastAsia" w:cs="Times New Roman"/>
          <w:kern w:val="2"/>
          <w:sz w:val="28"/>
          <w:szCs w:val="24"/>
          <w:lang w:val="en-US" w:eastAsia="zh-CN" w:bidi="ar-SA"/>
        </w:rPr>
        <w:t>认真</w:t>
      </w:r>
      <w:r>
        <w:rPr>
          <w:rFonts w:hint="eastAsia" w:ascii="Times New Roman" w:hAnsi="Times New Roman" w:eastAsia="方正仿宋_GBK" w:cs="Times New Roman"/>
          <w:kern w:val="2"/>
          <w:sz w:val="28"/>
          <w:szCs w:val="24"/>
          <w:lang w:val="en-US" w:eastAsia="zh-CN" w:bidi="ar-SA"/>
        </w:rPr>
        <w:t>落实</w:t>
      </w:r>
      <w:r>
        <w:rPr>
          <w:rFonts w:hint="eastAsia" w:cs="Times New Roman"/>
          <w:kern w:val="2"/>
          <w:sz w:val="28"/>
          <w:szCs w:val="24"/>
          <w:lang w:val="en-US" w:eastAsia="zh-CN" w:bidi="ar-SA"/>
        </w:rPr>
        <w:t>全国、全省、全市编办主任会议和</w:t>
      </w:r>
      <w:r>
        <w:rPr>
          <w:rFonts w:hint="eastAsia" w:ascii="Times New Roman" w:hAnsi="Times New Roman" w:eastAsia="方正仿宋_GBK" w:cs="Times New Roman"/>
          <w:kern w:val="2"/>
          <w:sz w:val="28"/>
          <w:szCs w:val="24"/>
          <w:lang w:val="en-US" w:eastAsia="zh-CN" w:bidi="ar-SA"/>
        </w:rPr>
        <w:t>省</w:t>
      </w:r>
      <w:r>
        <w:rPr>
          <w:rFonts w:hint="eastAsia" w:cs="Times New Roman"/>
          <w:kern w:val="2"/>
          <w:sz w:val="28"/>
          <w:szCs w:val="24"/>
          <w:lang w:val="en-US" w:eastAsia="zh-CN" w:bidi="ar-SA"/>
        </w:rPr>
        <w:t>委</w:t>
      </w:r>
      <w:r>
        <w:rPr>
          <w:rFonts w:hint="eastAsia" w:ascii="Times New Roman" w:hAnsi="Times New Roman" w:eastAsia="方正仿宋_GBK" w:cs="Times New Roman"/>
          <w:kern w:val="2"/>
          <w:sz w:val="28"/>
          <w:szCs w:val="24"/>
          <w:lang w:val="en-US" w:eastAsia="zh-CN" w:bidi="ar-SA"/>
        </w:rPr>
        <w:t>、市</w:t>
      </w:r>
      <w:r>
        <w:rPr>
          <w:rFonts w:hint="eastAsia" w:cs="Times New Roman"/>
          <w:kern w:val="2"/>
          <w:sz w:val="28"/>
          <w:szCs w:val="24"/>
          <w:lang w:val="en-US" w:eastAsia="zh-CN" w:bidi="ar-SA"/>
        </w:rPr>
        <w:t>委</w:t>
      </w:r>
      <w:r>
        <w:rPr>
          <w:rFonts w:hint="eastAsia" w:ascii="Times New Roman" w:hAnsi="Times New Roman" w:eastAsia="方正仿宋_GBK" w:cs="Times New Roman"/>
          <w:kern w:val="2"/>
          <w:sz w:val="28"/>
          <w:szCs w:val="24"/>
          <w:lang w:val="en-US" w:eastAsia="zh-CN" w:bidi="ar-SA"/>
        </w:rPr>
        <w:t>、区委</w:t>
      </w:r>
      <w:r>
        <w:rPr>
          <w:rFonts w:hint="eastAsia" w:cs="Times New Roman"/>
          <w:kern w:val="2"/>
          <w:sz w:val="28"/>
          <w:szCs w:val="24"/>
          <w:lang w:val="en-US" w:eastAsia="zh-CN" w:bidi="ar-SA"/>
        </w:rPr>
        <w:t>全会部署</w:t>
      </w:r>
      <w:r>
        <w:rPr>
          <w:rFonts w:hint="eastAsia" w:ascii="Times New Roman" w:hAnsi="Times New Roman" w:eastAsia="方正仿宋_GBK" w:cs="Times New Roman"/>
          <w:kern w:val="2"/>
          <w:sz w:val="28"/>
          <w:szCs w:val="24"/>
          <w:lang w:val="en-US" w:eastAsia="zh-CN" w:bidi="ar-SA"/>
        </w:rPr>
        <w:t>，以加强党的全面领导为统领，以深化改革为主线，以贯彻落实《中国共产党机构编制工作条例》为着力点，</w:t>
      </w:r>
      <w:r>
        <w:rPr>
          <w:rFonts w:ascii="微软雅黑" w:hAnsi="微软雅黑" w:eastAsia="微软雅黑" w:cs="微软雅黑"/>
          <w:i w:val="0"/>
          <w:iCs w:val="0"/>
          <w:caps w:val="0"/>
          <w:color w:val="000000"/>
          <w:spacing w:val="0"/>
          <w:sz w:val="27"/>
          <w:szCs w:val="27"/>
        </w:rPr>
        <w:t>持续完善党政机构职能体系，全力以赴抓好新一轮党政机构改革的组织实施</w:t>
      </w:r>
      <w:r>
        <w:rPr>
          <w:rFonts w:hint="eastAsia" w:ascii="Times New Roman" w:hAnsi="Times New Roman" w:eastAsia="方正仿宋_GBK" w:cs="Times New Roman"/>
          <w:kern w:val="2"/>
          <w:sz w:val="28"/>
          <w:szCs w:val="24"/>
          <w:lang w:val="en-US" w:eastAsia="zh-CN" w:bidi="ar-SA"/>
        </w:rPr>
        <w:t>，统筹配置机构编制资源，</w:t>
      </w:r>
      <w:r>
        <w:rPr>
          <w:rFonts w:ascii="微软雅黑" w:hAnsi="微软雅黑" w:eastAsia="微软雅黑" w:cs="微软雅黑"/>
          <w:i w:val="0"/>
          <w:iCs w:val="0"/>
          <w:caps w:val="0"/>
          <w:color w:val="000000"/>
          <w:spacing w:val="0"/>
          <w:sz w:val="27"/>
          <w:szCs w:val="27"/>
        </w:rPr>
        <w:t>加大机构编制监督检查、违规违纪违法预防教育和案件查处力度</w:t>
      </w:r>
      <w:r>
        <w:rPr>
          <w:rFonts w:hint="eastAsia" w:ascii="微软雅黑" w:hAnsi="微软雅黑" w:eastAsia="微软雅黑" w:cs="微软雅黑"/>
          <w:i w:val="0"/>
          <w:iCs w:val="0"/>
          <w:caps w:val="0"/>
          <w:color w:val="000000"/>
          <w:spacing w:val="0"/>
          <w:sz w:val="27"/>
          <w:szCs w:val="27"/>
          <w:lang w:eastAsia="zh-CN"/>
        </w:rPr>
        <w:t>，</w:t>
      </w:r>
      <w:r>
        <w:rPr>
          <w:rFonts w:hint="eastAsia" w:ascii="Times New Roman" w:hAnsi="Times New Roman" w:eastAsia="方正仿宋_GBK" w:cs="Times New Roman"/>
          <w:kern w:val="2"/>
          <w:sz w:val="28"/>
          <w:szCs w:val="24"/>
          <w:lang w:val="en-US" w:eastAsia="zh-CN" w:bidi="ar-SA"/>
        </w:rPr>
        <w:t>为建设“经济强区、幸福鹰城”</w:t>
      </w:r>
      <w:r>
        <w:rPr>
          <w:rFonts w:ascii="微软雅黑" w:hAnsi="微软雅黑" w:eastAsia="微软雅黑" w:cs="微软雅黑"/>
          <w:i w:val="0"/>
          <w:iCs w:val="0"/>
          <w:caps w:val="0"/>
          <w:color w:val="000000"/>
          <w:spacing w:val="0"/>
          <w:sz w:val="27"/>
          <w:szCs w:val="27"/>
        </w:rPr>
        <w:t>提供体制机制保障</w:t>
      </w:r>
      <w:r>
        <w:rPr>
          <w:rFonts w:hint="eastAsia" w:ascii="Times New Roman" w:hAnsi="Times New Roman" w:eastAsia="方正仿宋_GBK" w:cs="Times New Roman"/>
          <w:kern w:val="2"/>
          <w:sz w:val="28"/>
          <w:szCs w:val="24"/>
          <w:lang w:val="en-US" w:eastAsia="zh-CN" w:bidi="ar-SA"/>
        </w:rPr>
        <w:t xml:space="preserve">。 </w:t>
      </w:r>
      <w:r>
        <w:rPr>
          <w:rFonts w:hint="eastAsia" w:eastAsia="方正仿宋_GBK"/>
          <w:sz w:val="28"/>
        </w:rPr>
        <w:t xml:space="preserve"> </w:t>
      </w:r>
    </w:p>
    <w:p>
      <w:pPr>
        <w:spacing w:line="500" w:lineRule="exact"/>
        <w:ind w:firstLine="560" w:firstLineChars="200"/>
        <w:jc w:val="left"/>
        <w:rPr>
          <w:rFonts w:eastAsia="方正仿宋_GBK"/>
          <w:sz w:val="28"/>
        </w:rPr>
      </w:pPr>
      <w:r>
        <w:rPr>
          <w:rFonts w:hint="eastAsia" w:eastAsia="方正仿宋_GBK"/>
          <w:sz w:val="28"/>
        </w:rPr>
        <w:t>（二）分项绩效目标</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1.深化机构改革</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绩效目标：</w:t>
      </w:r>
      <w:r>
        <w:t>牵头做好党政机关、群团机关和事业单位改革等工作。</w:t>
      </w:r>
    </w:p>
    <w:p>
      <w:pPr>
        <w:pStyle w:val="26"/>
        <w:rPr>
          <w:rFonts w:hint="eastAsia"/>
          <w:lang w:eastAsia="zh-CN"/>
        </w:rPr>
      </w:pPr>
      <w:r>
        <w:rPr>
          <w:rFonts w:hint="eastAsia" w:ascii="Times New Roman" w:hAnsi="Times New Roman" w:eastAsia="方正仿宋_GBK" w:cs="Times New Roman"/>
          <w:kern w:val="2"/>
          <w:sz w:val="28"/>
          <w:szCs w:val="24"/>
          <w:lang w:val="en-US" w:eastAsia="zh-CN" w:bidi="ar-SA"/>
        </w:rPr>
        <w:t>绩效指标：</w:t>
      </w:r>
      <w:r>
        <w:t>改革完成验收率达80%；在规定时间内完成改革工作</w:t>
      </w:r>
      <w:r>
        <w:rPr>
          <w:rFonts w:hint="eastAsia"/>
          <w:lang w:eastAsia="zh-CN"/>
        </w:rPr>
        <w:t>。</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2.机构编制管理</w:t>
      </w:r>
    </w:p>
    <w:p>
      <w:pPr>
        <w:pStyle w:val="26"/>
      </w:pPr>
      <w:r>
        <w:rPr>
          <w:rFonts w:hint="eastAsia" w:ascii="Times New Roman" w:hAnsi="Times New Roman" w:eastAsia="方正仿宋_GBK" w:cs="Times New Roman"/>
          <w:kern w:val="2"/>
          <w:sz w:val="28"/>
          <w:szCs w:val="24"/>
          <w:lang w:val="en-US" w:eastAsia="zh-CN" w:bidi="ar-SA"/>
        </w:rPr>
        <w:t>绩效目标：</w:t>
      </w:r>
      <w:r>
        <w:t>持续推行机构编制动态管理制度，严格执行机构编制管理法律法规和党内法规，严格机构编制管理权限和程序，严禁超限额设置机构、超编进人、超职数配备领导干部。“一网通办”系统运行良好，及时做好数据调整。</w:t>
      </w:r>
    </w:p>
    <w:p>
      <w:pPr>
        <w:pStyle w:val="26"/>
      </w:pPr>
      <w:r>
        <w:rPr>
          <w:rFonts w:hint="eastAsia" w:ascii="Times New Roman" w:hAnsi="Times New Roman" w:eastAsia="方正仿宋_GBK" w:cs="Times New Roman"/>
          <w:kern w:val="2"/>
          <w:sz w:val="28"/>
          <w:szCs w:val="24"/>
          <w:lang w:val="en-US" w:eastAsia="zh-CN" w:bidi="ar-SA"/>
        </w:rPr>
        <w:t>绩效指标：</w:t>
      </w:r>
      <w:r>
        <w:t>严格按照规定办理编制手续，在“一网通办”系统更新调整数据。</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3.事业单位法人登记</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绩效目标：认真做好事业单位法人登记和年报审核工作，确保各单位能够及时办理，实现按期登记完毕，进一步提高工作效率和管理质量。</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绩效指标：及时完成法人登记和年报审核工作。</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4.机关事业单位域名管理</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绩效目标：做好机关事业单位域名管理工作，保障全区机关事业单位中文域名正常使用，保障和维护国家信息安全。</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绩效指标：全区机关事业单位中文域名正常使用。</w:t>
      </w:r>
    </w:p>
    <w:p>
      <w:pPr>
        <w:spacing w:line="500" w:lineRule="exact"/>
        <w:ind w:firstLine="560" w:firstLineChars="200"/>
        <w:jc w:val="left"/>
        <w:rPr>
          <w:rFonts w:eastAsia="方正仿宋_GBK"/>
          <w:sz w:val="28"/>
        </w:rPr>
      </w:pPr>
      <w:r>
        <w:rPr>
          <w:rFonts w:hint="eastAsia" w:eastAsia="方正仿宋_GBK"/>
          <w:sz w:val="28"/>
        </w:rPr>
        <w:t>（三）工作保障措施</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1.加强制度建设，健全完善机制体制</w:t>
      </w:r>
    </w:p>
    <w:p>
      <w:pPr>
        <w:spacing w:line="560" w:lineRule="exact"/>
        <w:ind w:firstLine="640" w:firstLineChars="200"/>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根据区委区政府全面实施预算绩效管理的意见，以及我区预算绩效管理相关要求，健全完善编办预算绩效管理、预算资金管理等制度规定。</w:t>
      </w:r>
      <w:r>
        <w:rPr>
          <w:rFonts w:hint="eastAsia" w:ascii="仿宋_GB2312" w:eastAsia="仿宋_GB2312"/>
          <w:sz w:val="32"/>
          <w:szCs w:val="32"/>
        </w:rPr>
        <w:t>按要求开展绩效运行监控，发现问题及时采取措施，确保绩效目标如期保质实现。按要求开展上年度部门预算绩效自评和重点评价工作，对评价中发现的问题及时整改，调整优化支出结构，提高财政资金使用效益。</w:t>
      </w:r>
      <w:r>
        <w:rPr>
          <w:rFonts w:hint="eastAsia" w:ascii="仿宋_GB2312" w:hAnsi="方正仿宋_GBK" w:eastAsia="仿宋_GB2312" w:cs="方正仿宋_GBK"/>
          <w:sz w:val="32"/>
          <w:szCs w:val="32"/>
        </w:rPr>
        <w:t>。</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2.加强支出管理，确保支出进度达标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编细编实预算，将项目细化到可执行程度，确保批复即可执行。通过加快履行政府采购手续、尽快启动项目、及时支付资金等措施，督导各项工作活动按年初计划组织开展，及时有序支付资金。加强预算资金支出动态过程管理，及时协调解决预算项目中遇到的困难问题，实时掌握预算支出进度，按照区财政局关于支出进度的关键时间节点，对预算资金项目进度进行通报，督促加快项目执行。</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3.加强内部监管，确保资金安全有效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完善财务管理制度，严格财务资金审批程序，加强固定资产登记、使用和报废处置管理，最大程度发挥国有资产效能。完善内部监督制度，加强对绩效运行情况、重大支出决策、资产处置及其他重要事项决策和执行的督导，对会计资料开展内部审计，配合做好审计、财政监督等外部监督工作，确保财政资金安全有效。</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4.加强宣传培训调研，提升预算绩效管理水平</w:t>
      </w:r>
    </w:p>
    <w:p>
      <w:pPr>
        <w:spacing w:line="560" w:lineRule="exact"/>
        <w:ind w:firstLine="640" w:firstLineChars="200"/>
        <w:jc w:val="left"/>
        <w:rPr>
          <w:rFonts w:eastAsia="方正仿宋_GBK"/>
          <w:sz w:val="28"/>
        </w:rPr>
      </w:pPr>
      <w:r>
        <w:rPr>
          <w:rFonts w:hint="eastAsia" w:ascii="仿宋_GB2312" w:eastAsia="仿宋_GB2312"/>
          <w:sz w:val="32"/>
          <w:szCs w:val="32"/>
        </w:rPr>
        <w:t>加强预算绩效管理专业知识培训，提高预算绩效管理工作人员的业务素质，不断优化财务人员知识结构，促进财务人员严格履行职责，提高财务管理的科学化和规范化水平。加强预算绩效调研工作，将绩效管理方法融入预算编制、执行和监督过程中，强化绩效评价结果应用，提出优化财政资金配置、提高资金使用效益的意见。加大预算绩效宣传力度，强化预算绩效管理意识，为预算绩效管理创造良好的思想基础和舆论环境，促进预算绩效管理水平进一步提升。</w:t>
      </w:r>
    </w:p>
    <w:p>
      <w:pPr>
        <w:ind w:firstLine="640" w:firstLineChars="200"/>
        <w:jc w:val="left"/>
        <w:rPr>
          <w:rFonts w:ascii="方正楷体_GBK" w:eastAsia="方正楷体_GBK"/>
          <w:b/>
          <w:sz w:val="32"/>
          <w:szCs w:val="32"/>
        </w:rPr>
      </w:pPr>
      <w:r>
        <w:rPr>
          <w:rFonts w:hint="eastAsia" w:ascii="方正楷体_GBK" w:eastAsia="方正楷体_GBK"/>
          <w:b/>
          <w:sz w:val="32"/>
          <w:szCs w:val="32"/>
        </w:rPr>
        <w:t>第二部分  专项资金绩效目标：</w:t>
      </w:r>
      <w:r>
        <w:rPr>
          <w:rFonts w:ascii="方正楷体_GBK" w:eastAsia="方正楷体_GBK"/>
          <w:b/>
          <w:sz w:val="32"/>
          <w:szCs w:val="32"/>
        </w:rPr>
        <w:t xml:space="preserve"> </w:t>
      </w:r>
    </w:p>
    <w:p>
      <w:pPr>
        <w:ind w:firstLine="560"/>
        <w:rPr>
          <w:rFonts w:eastAsia="方正仿宋_GBK"/>
          <w:sz w:val="32"/>
          <w:szCs w:val="32"/>
        </w:rPr>
      </w:pPr>
      <w:r>
        <w:rPr>
          <w:rFonts w:hint="eastAsia" w:eastAsia="方正仿宋_GBK"/>
          <w:sz w:val="32"/>
          <w:szCs w:val="32"/>
          <w:lang w:val="en-US" w:eastAsia="zh-CN"/>
        </w:rPr>
        <w:t>我部门无专项资金</w:t>
      </w:r>
      <w:r>
        <w:rPr>
          <w:rFonts w:eastAsia="方正仿宋_GBK"/>
          <w:sz w:val="32"/>
          <w:szCs w:val="32"/>
        </w:rPr>
        <w:fldChar w:fldCharType="begin"/>
      </w:r>
      <w:r>
        <w:rPr>
          <w:rFonts w:eastAsia="方正仿宋_GBK"/>
          <w:sz w:val="32"/>
          <w:szCs w:val="32"/>
        </w:rPr>
        <w:instrText xml:space="preserve"> </w:instrText>
      </w:r>
      <w:r>
        <w:rPr>
          <w:rFonts w:hint="eastAsia" w:eastAsia="方正仿宋_GBK"/>
          <w:sz w:val="32"/>
          <w:szCs w:val="32"/>
        </w:rPr>
        <w:instrText xml:space="preserve">TC 3、农村综合改革专项资金绩效目标表 \f B \l 1</w:instrText>
      </w:r>
      <w:r>
        <w:rPr>
          <w:rFonts w:eastAsia="方正仿宋_GBK"/>
          <w:sz w:val="32"/>
          <w:szCs w:val="32"/>
        </w:rPr>
        <w:instrText xml:space="preserve"> </w:instrText>
      </w:r>
      <w:r>
        <w:rPr>
          <w:rFonts w:eastAsia="方正仿宋_GBK"/>
          <w:sz w:val="32"/>
          <w:szCs w:val="32"/>
        </w:rPr>
        <w:fldChar w:fldCharType="end"/>
      </w:r>
    </w:p>
    <w:p>
      <w:pPr>
        <w:spacing w:line="14" w:lineRule="exact"/>
        <w:ind w:firstLine="420" w:firstLineChars="200"/>
        <w:jc w:val="center"/>
        <w:rPr>
          <w:rFonts w:hAnsi="宋体"/>
        </w:rPr>
      </w:pPr>
      <w:r>
        <w:rPr>
          <w:rFonts w:ascii="方正书宋_GBK" w:eastAsia="方正书宋_GBK"/>
        </w:rPr>
        <w:t xml:space="preserve"> </w:t>
      </w:r>
    </w:p>
    <w:p>
      <w:pPr>
        <w:ind w:firstLine="560"/>
        <w:rPr>
          <w:rFonts w:eastAsia="方正仿宋_GBK"/>
          <w:b/>
          <w:sz w:val="32"/>
          <w:szCs w:val="32"/>
        </w:rPr>
      </w:pPr>
      <w:r>
        <w:rPr>
          <w:rFonts w:hint="eastAsia" w:eastAsia="方正仿宋_GBK"/>
          <w:b/>
          <w:sz w:val="32"/>
          <w:szCs w:val="32"/>
        </w:rPr>
        <w:t>第三部分  预算项目绩效目标：</w:t>
      </w:r>
    </w:p>
    <w:p>
      <w:pPr>
        <w:spacing w:line="500" w:lineRule="exact"/>
        <w:ind w:firstLine="560" w:firstLineChars="200"/>
        <w:jc w:val="left"/>
        <w:rPr>
          <w:rFonts w:eastAsia="方正仿宋_GBK"/>
          <w:sz w:val="28"/>
        </w:rPr>
      </w:pPr>
      <w:r>
        <w:rPr>
          <w:rFonts w:hint="eastAsia" w:eastAsia="方正仿宋_GBK"/>
          <w:sz w:val="28"/>
        </w:rPr>
        <w:t xml:space="preserve"> 1、</w:t>
      </w:r>
      <w:r>
        <w:rPr>
          <w:rFonts w:ascii="方正仿宋_GBK" w:hAnsi="方正仿宋_GBK" w:eastAsia="方正仿宋_GBK" w:cs="方正仿宋_GBK"/>
          <w:color w:val="000000"/>
          <w:sz w:val="28"/>
        </w:rPr>
        <w:t>电子政务内网汇集点扩展接入</w:t>
      </w:r>
      <w:r>
        <w:rPr>
          <w:rFonts w:hint="eastAsia" w:eastAsia="方正仿宋_GBK"/>
          <w:sz w:val="28"/>
        </w:rPr>
        <w:t>项目绩效目标表</w:t>
      </w:r>
    </w:p>
    <w:p>
      <w:pPr>
        <w:spacing w:line="14" w:lineRule="exact"/>
        <w:ind w:firstLine="420" w:firstLineChars="200"/>
        <w:jc w:val="center"/>
        <w:rPr>
          <w:rFonts w:hAnsi="宋体"/>
        </w:rPr>
      </w:pPr>
      <w:r>
        <w:rPr>
          <w:rFonts w:ascii="方正书宋_GBK" w:eastAsia="方正书宋_GBK"/>
        </w:rPr>
        <w:t xml:space="preserve"> </w:t>
      </w:r>
    </w:p>
    <w:tbl>
      <w:tblPr>
        <w:tblStyle w:val="11"/>
        <w:tblW w:w="133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81"/>
        <w:gridCol w:w="2724"/>
        <w:gridCol w:w="1387"/>
        <w:gridCol w:w="2007"/>
        <w:gridCol w:w="1276"/>
        <w:gridCol w:w="3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0521" w:type="dxa"/>
            <w:gridSpan w:val="5"/>
            <w:shd w:val="clear" w:color="auto" w:fill="auto"/>
            <w:vAlign w:val="center"/>
          </w:tcPr>
          <w:p>
            <w:pPr>
              <w:spacing w:line="300" w:lineRule="exact"/>
              <w:jc w:val="left"/>
              <w:rPr>
                <w:rFonts w:hint="default" w:ascii="方正书宋_GBK" w:eastAsia="方正书宋_GBK"/>
                <w:b/>
                <w:szCs w:val="21"/>
                <w:lang w:val="en-US" w:eastAsia="zh-CN"/>
              </w:rPr>
            </w:pPr>
            <w:r>
              <w:rPr>
                <w:rFonts w:hint="eastAsia" w:ascii="方正书宋_GBK" w:eastAsia="方正书宋_GBK"/>
                <w:b/>
                <w:szCs w:val="21"/>
              </w:rPr>
              <w:t>根据</w:t>
            </w:r>
            <w:r>
              <w:rPr>
                <w:rFonts w:hint="eastAsia" w:ascii="方正书宋_GBK" w:eastAsia="方正书宋_GBK"/>
                <w:b/>
                <w:szCs w:val="21"/>
                <w:lang w:val="en-US" w:eastAsia="zh-CN"/>
              </w:rPr>
              <w:t>省委编办相关</w:t>
            </w:r>
            <w:r>
              <w:rPr>
                <w:rFonts w:hint="eastAsia" w:ascii="方正书宋_GBK" w:eastAsia="方正书宋_GBK"/>
                <w:b/>
                <w:szCs w:val="21"/>
              </w:rPr>
              <w:t>文件要求，依托省电子政务内网开展机关事业单位人事管理“一网通办”改革</w:t>
            </w:r>
            <w:r>
              <w:rPr>
                <w:rFonts w:hint="eastAsia" w:ascii="方正书宋_GBK" w:eastAsia="方正书宋_GBK"/>
                <w:b/>
                <w:szCs w:val="21"/>
                <w:lang w:eastAsia="zh-CN"/>
              </w:rPr>
              <w:t>。</w:t>
            </w:r>
            <w:r>
              <w:rPr>
                <w:rFonts w:hint="eastAsia" w:ascii="方正书宋_GBK" w:eastAsia="方正书宋_GBK"/>
                <w:b/>
                <w:szCs w:val="21"/>
                <w:lang w:val="en-US" w:eastAsia="zh-CN"/>
              </w:rPr>
              <w:t>2021年已完成电子政务内网接入，网络运行畅通。因财政紧张，2022年支付该项目资金50%，本年度拟支付该项目剩余资金，确保“一网通办”系统运行顺畅。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724"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138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00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1276"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312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31" w:hRule="atLeast"/>
          <w:jc w:val="center"/>
        </w:trPr>
        <w:tc>
          <w:tcPr>
            <w:tcW w:w="2781" w:type="dxa"/>
            <w:vMerge w:val="restart"/>
            <w:shd w:val="clear" w:color="auto" w:fill="auto"/>
            <w:vAlign w:val="center"/>
          </w:tcPr>
          <w:p>
            <w:pPr>
              <w:pStyle w:val="28"/>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产出指标</w:t>
            </w: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数量指标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硬件配置完成率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硬件配置完成率=实际安装硬件数量/计划安装的数量*100%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≥90百分比</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《电子内网内外汇集点拓展接入合同》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质量指标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验收合格率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系统验收合格率=系统验收合格数量/系统总数量*100%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≥90百分比</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《电子内网内外汇集点拓展接入合同》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时效指标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系统建设执行率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信息系统建设执行率=按照计划及时安装的软硬件数量/计划安装软硬件数量*100%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≥90百分比</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《软件质量要求与评价指南》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成本指标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总成本控制率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总成本控制率=实际支出总成本/总预算成本*100%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≤90百分比</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《电子内网内外汇集点拓展接入合同》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restart"/>
            <w:shd w:val="clear" w:color="auto" w:fill="auto"/>
            <w:vAlign w:val="center"/>
          </w:tcPr>
          <w:p>
            <w:pPr>
              <w:pStyle w:val="28"/>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效益指标</w:t>
            </w: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经济效益指标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设备使用率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设备使用率=信息设备使用台数/设备总数*100%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≥90百分比</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日常工作经验标准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社会效益指标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提高工作效率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定性指标：提升机构编制业务办理效率</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日常工作经验标准</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提升机构编制业务办理效率</w:t>
            </w:r>
          </w:p>
        </w:tc>
      </w:tr>
    </w:tbl>
    <w:p>
      <w:pPr>
        <w:rPr>
          <w:rFonts w:eastAsia="方正仿宋_GBK"/>
          <w:sz w:val="32"/>
          <w:szCs w:val="32"/>
        </w:rPr>
      </w:pPr>
    </w:p>
    <w:p>
      <w:pPr>
        <w:spacing w:line="500" w:lineRule="exact"/>
        <w:ind w:firstLine="560" w:firstLineChars="200"/>
        <w:jc w:val="left"/>
        <w:rPr>
          <w:rFonts w:eastAsia="方正仿宋_GBK"/>
          <w:sz w:val="28"/>
        </w:rPr>
      </w:pPr>
      <w:r>
        <w:rPr>
          <w:rFonts w:eastAsia="方正仿宋_GBK"/>
          <w:sz w:val="28"/>
        </w:rPr>
        <w:t>2、</w:t>
      </w:r>
      <w:r>
        <w:rPr>
          <w:rFonts w:ascii="方正仿宋_GBK" w:hAnsi="方正仿宋_GBK" w:eastAsia="方正仿宋_GBK" w:cs="方正仿宋_GBK"/>
          <w:color w:val="000000"/>
          <w:sz w:val="28"/>
        </w:rPr>
        <w:t>深化机构改革工作</w:t>
      </w:r>
      <w:r>
        <w:rPr>
          <w:rFonts w:eastAsia="方正仿宋_GBK"/>
          <w:sz w:val="28"/>
        </w:rPr>
        <w:t>项目绩效目标表</w:t>
      </w:r>
    </w:p>
    <w:p>
      <w:pPr>
        <w:spacing w:line="14" w:lineRule="exact"/>
        <w:ind w:firstLine="420" w:firstLineChars="200"/>
        <w:jc w:val="center"/>
        <w:rPr>
          <w:rFonts w:hAnsi="宋体"/>
        </w:rPr>
      </w:pPr>
      <w:r>
        <w:rPr>
          <w:rFonts w:ascii="方正书宋_GBK" w:eastAsia="方正书宋_GBK"/>
        </w:rPr>
        <w:t xml:space="preserve"> </w:t>
      </w:r>
    </w:p>
    <w:tbl>
      <w:tblPr>
        <w:tblStyle w:val="11"/>
        <w:tblW w:w="133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81"/>
        <w:gridCol w:w="2724"/>
        <w:gridCol w:w="1387"/>
        <w:gridCol w:w="2007"/>
        <w:gridCol w:w="1276"/>
        <w:gridCol w:w="3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0521" w:type="dxa"/>
            <w:gridSpan w:val="5"/>
            <w:shd w:val="clear" w:color="auto" w:fill="auto"/>
            <w:vAlign w:val="center"/>
          </w:tcPr>
          <w:p>
            <w:pPr>
              <w:spacing w:line="300" w:lineRule="exact"/>
              <w:jc w:val="left"/>
              <w:rPr>
                <w:rFonts w:ascii="方正书宋_GBK" w:eastAsia="方正书宋_GBK"/>
                <w:b/>
                <w:szCs w:val="21"/>
              </w:rPr>
            </w:pPr>
            <w:r>
              <w:rPr>
                <w:rFonts w:ascii="方正书宋_GBK" w:hAnsi="方正书宋_GBK" w:eastAsia="方正书宋_GBK" w:cs="方正书宋_GBK"/>
                <w:kern w:val="2"/>
                <w:sz w:val="21"/>
                <w:szCs w:val="24"/>
                <w:lang w:val="en-US" w:eastAsia="zh-CN" w:bidi="ar-SA"/>
              </w:rPr>
              <w:t>推进事业单位改革工作，提高机构编制管理效率；完成机构挂牌，使我区各类机构设置更加科学化、合理化，建立精简高效基层管理体制，为“经济强区、幸福鹰城”建设保驾护航。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724"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138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00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1276"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312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restart"/>
            <w:shd w:val="clear" w:color="auto" w:fill="auto"/>
            <w:vAlign w:val="center"/>
          </w:tcPr>
          <w:p>
            <w:pPr>
              <w:pStyle w:val="28"/>
              <w:keepNext w:val="0"/>
              <w:keepLines w:val="0"/>
              <w:pageBreakBefore w:val="0"/>
              <w:widowControl w:val="0"/>
              <w:kinsoku/>
              <w:wordWrap/>
              <w:overflowPunct/>
              <w:topLinePunct w:val="0"/>
              <w:autoSpaceDE/>
              <w:autoSpaceDN/>
              <w:bidi w:val="0"/>
              <w:adjustRightInd/>
              <w:snapToGrid/>
              <w:spacing w:line="320" w:lineRule="atLeast"/>
              <w:textAlignment w:val="auto"/>
              <w:rPr>
                <w:rFonts w:ascii="方正书宋_GBK" w:eastAsia="方正书宋_GBK"/>
                <w:szCs w:val="21"/>
              </w:rPr>
            </w:pPr>
            <w:r>
              <w:t>产出指标</w:t>
            </w: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数量指标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机构改革完成率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机构改革完成率=实际完成机构改革任务数/上级部署改革任务数*100%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≥90百分比</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市委编办2023年工作要点和上级部署要求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方正书宋_GBK" w:eastAsia="方正书宋_GBK"/>
                <w:szCs w:val="21"/>
              </w:rPr>
            </w:pP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质量指标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机构改革工作审批通过率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机构改革工作审批通过率=审批通过改革机构数量/申请改革机构数*100%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≥90百分比</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市委编办2023年工作要点和上级部署要求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方正书宋_GBK" w:eastAsia="方正书宋_GBK"/>
                <w:szCs w:val="21"/>
              </w:rPr>
            </w:pP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时效指标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机构改革工作及时完成率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机构改革工作及时完成率=规定时限内完成改革机构数/完成改革机构数*100%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≥90百分比</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市委编办2023年工作要点和上级部署要求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方正书宋_GBK" w:eastAsia="方正书宋_GBK"/>
                <w:szCs w:val="21"/>
              </w:rPr>
            </w:pP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成本指标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总成本</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反映本年度深化机构改革工作总成本</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≤2.5万元</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restart"/>
            <w:shd w:val="clear" w:color="auto" w:fill="auto"/>
            <w:vAlign w:val="center"/>
          </w:tcPr>
          <w:p>
            <w:pPr>
              <w:pStyle w:val="28"/>
              <w:keepNext w:val="0"/>
              <w:keepLines w:val="0"/>
              <w:pageBreakBefore w:val="0"/>
              <w:widowControl w:val="0"/>
              <w:kinsoku/>
              <w:wordWrap/>
              <w:overflowPunct/>
              <w:topLinePunct w:val="0"/>
              <w:autoSpaceDE/>
              <w:autoSpaceDN/>
              <w:bidi w:val="0"/>
              <w:adjustRightInd/>
              <w:snapToGrid/>
              <w:spacing w:line="320" w:lineRule="atLeast"/>
              <w:textAlignment w:val="auto"/>
              <w:rPr>
                <w:rFonts w:ascii="方正书宋_GBK" w:eastAsia="方正书宋_GBK"/>
                <w:szCs w:val="21"/>
              </w:rPr>
            </w:pPr>
            <w:r>
              <w:t>效益指标</w:t>
            </w: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经济效益指标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平均成本</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反映近三年深化机构改革工作平均成本</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≤2.5万元</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方正书宋_GBK" w:eastAsia="方正书宋_GBK"/>
                <w:szCs w:val="21"/>
              </w:rPr>
            </w:pPr>
          </w:p>
        </w:tc>
        <w:tc>
          <w:tcPr>
            <w:tcW w:w="2724"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社会效益指标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深化机构改革工作顺利开展</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反映保障深化机构改革工作顺利开展</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r>
              <w:t>保障深化机构改革工作顺利开展</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240" w:lineRule="exact"/>
              <w:textAlignment w:val="auto"/>
            </w:pPr>
            <w:r>
              <w:t>日常工作经验标准</w:t>
            </w:r>
          </w:p>
          <w:p>
            <w:pPr>
              <w:pStyle w:val="27"/>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书宋_GBK" w:eastAsia="方正书宋_GBK"/>
                <w:szCs w:val="21"/>
              </w:rPr>
            </w:pPr>
          </w:p>
        </w:tc>
      </w:tr>
    </w:tbl>
    <w:p>
      <w:pPr>
        <w:ind w:firstLine="560"/>
        <w:rPr>
          <w:rFonts w:eastAsia="方正仿宋_GBK"/>
          <w:sz w:val="32"/>
          <w:szCs w:val="32"/>
        </w:rPr>
      </w:pPr>
    </w:p>
    <w:p>
      <w:pPr>
        <w:pStyle w:val="3"/>
        <w:ind w:firstLine="640" w:firstLineChars="200"/>
        <w:jc w:val="left"/>
        <w:rPr>
          <w:rFonts w:ascii="黑体" w:hAnsi="黑体" w:eastAsia="黑体"/>
          <w:sz w:val="32"/>
        </w:rPr>
      </w:pPr>
      <w:r>
        <w:rPr>
          <w:rFonts w:hint="eastAsia" w:ascii="方正黑体_GBK" w:eastAsia="方正黑体_GBK"/>
          <w:sz w:val="32"/>
        </w:rPr>
        <w:t>六、政府采购预算情况</w:t>
      </w:r>
      <w:r>
        <w:rPr>
          <w:rFonts w:hint="eastAsia" w:ascii="黑体" w:hAnsi="黑体" w:eastAsia="黑体"/>
          <w:sz w:val="32"/>
        </w:rPr>
        <w:t xml:space="preserve"> </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3</w:t>
      </w:r>
      <w:r>
        <w:rPr>
          <w:rFonts w:eastAsia="方正仿宋_GBK"/>
          <w:sz w:val="28"/>
        </w:rPr>
        <w:t>年，</w:t>
      </w:r>
      <w:r>
        <w:rPr>
          <w:rFonts w:hint="eastAsia" w:eastAsia="方正仿宋_GBK"/>
          <w:sz w:val="28"/>
          <w:lang w:val="en-US" w:eastAsia="zh-CN"/>
        </w:rPr>
        <w:t>中共承德市鹰手营子矿区委机构编制委员会办公室</w:t>
      </w:r>
      <w:r>
        <w:rPr>
          <w:rFonts w:eastAsia="方正仿宋_GBK"/>
          <w:sz w:val="28"/>
        </w:rPr>
        <w:t>采购预算</w:t>
      </w:r>
      <w:r>
        <w:rPr>
          <w:rFonts w:hint="eastAsia" w:eastAsia="方正仿宋_GBK"/>
          <w:sz w:val="28"/>
          <w:lang w:val="en-US" w:eastAsia="zh-CN"/>
        </w:rPr>
        <w:t>0</w:t>
      </w:r>
      <w:r>
        <w:rPr>
          <w:rFonts w:eastAsia="方正仿宋_GBK"/>
          <w:sz w:val="28"/>
        </w:rPr>
        <w:t>万元。</w:t>
      </w:r>
    </w:p>
    <w:p>
      <w:pPr>
        <w:pStyle w:val="3"/>
        <w:ind w:firstLine="640" w:firstLineChars="200"/>
        <w:jc w:val="left"/>
        <w:rPr>
          <w:rFonts w:ascii="黑体" w:hAnsi="黑体" w:eastAsia="黑体"/>
          <w:sz w:val="32"/>
        </w:rPr>
      </w:pPr>
      <w:r>
        <w:rPr>
          <w:rFonts w:hint="eastAsia" w:ascii="方正黑体_GBK" w:eastAsia="方正黑体_GBK"/>
          <w:sz w:val="32"/>
        </w:rPr>
        <w:t>七、国有资产信息</w:t>
      </w:r>
    </w:p>
    <w:p>
      <w:pPr>
        <w:spacing w:line="500" w:lineRule="exact"/>
        <w:ind w:firstLine="560" w:firstLineChars="200"/>
        <w:jc w:val="left"/>
        <w:rPr>
          <w:rFonts w:eastAsia="方正仿宋_GBK"/>
          <w:sz w:val="28"/>
        </w:rPr>
      </w:pPr>
      <w:r>
        <w:rPr>
          <w:rFonts w:hint="eastAsia" w:eastAsia="方正仿宋_GBK"/>
          <w:sz w:val="28"/>
          <w:lang w:val="en-US" w:eastAsia="zh-CN"/>
        </w:rPr>
        <w:t>中共承德市鹰手营子矿区委机构编制委员会办公室</w:t>
      </w:r>
      <w:r>
        <w:rPr>
          <w:rFonts w:hint="eastAsia" w:eastAsia="方正仿宋_GBK"/>
          <w:sz w:val="28"/>
        </w:rPr>
        <w:t>（含所属单位）上年末固定资产金额为</w:t>
      </w:r>
      <w:r>
        <w:rPr>
          <w:rFonts w:hint="eastAsia" w:eastAsia="方正仿宋_GBK"/>
          <w:sz w:val="28"/>
          <w:lang w:val="en-US" w:eastAsia="zh-CN"/>
        </w:rPr>
        <w:t>4.63</w:t>
      </w:r>
      <w:r>
        <w:rPr>
          <w:rFonts w:hint="eastAsia" w:eastAsia="方正仿宋_GBK"/>
          <w:sz w:val="28"/>
        </w:rPr>
        <w:t>万元（详见下表），本年度拟购置固定资产总额为</w:t>
      </w:r>
      <w:r>
        <w:rPr>
          <w:rFonts w:hint="eastAsia" w:eastAsia="方正仿宋_GBK"/>
          <w:sz w:val="28"/>
          <w:lang w:val="en-US" w:eastAsia="zh-CN"/>
        </w:rPr>
        <w:t>0</w:t>
      </w:r>
      <w:r>
        <w:rPr>
          <w:rFonts w:hint="eastAsia" w:eastAsia="方正仿宋_GBK"/>
          <w:sz w:val="28"/>
        </w:rPr>
        <w:t>万元。</w:t>
      </w:r>
    </w:p>
    <w:p>
      <w:pPr>
        <w:spacing w:line="500" w:lineRule="exact"/>
        <w:ind w:firstLine="560" w:firstLineChars="200"/>
        <w:jc w:val="left"/>
        <w:rPr>
          <w:rFonts w:eastAsia="方正仿宋_GBK"/>
          <w:sz w:val="28"/>
        </w:rPr>
      </w:pPr>
    </w:p>
    <w:p>
      <w:pPr>
        <w:jc w:val="center"/>
        <w:rPr>
          <w:rFonts w:ascii="仿宋_GB2312" w:hAnsi="黑体" w:eastAsia="仿宋_GB2312"/>
          <w:sz w:val="32"/>
          <w:szCs w:val="32"/>
        </w:rPr>
      </w:pPr>
      <w:r>
        <w:rPr>
          <w:rFonts w:hint="eastAsia" w:ascii="黑体" w:hAnsi="黑体" w:eastAsia="黑体" w:cs="宋体"/>
          <w:bCs/>
          <w:kern w:val="0"/>
          <w:sz w:val="32"/>
          <w:szCs w:val="32"/>
          <w:lang w:val="en-US" w:eastAsia="zh-CN"/>
        </w:rPr>
        <w:t>中共承德市鹰手营子矿区委机构编制委员会办公室</w:t>
      </w:r>
      <w:r>
        <w:rPr>
          <w:rFonts w:hint="eastAsia" w:ascii="黑体" w:hAnsi="黑体" w:eastAsia="黑体" w:cs="宋体"/>
          <w:bCs/>
          <w:kern w:val="0"/>
          <w:sz w:val="32"/>
          <w:szCs w:val="32"/>
        </w:rPr>
        <w:t>部门固定资产占用情况表</w:t>
      </w:r>
    </w:p>
    <w:tbl>
      <w:tblPr>
        <w:tblStyle w:val="11"/>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spacing w:line="300" w:lineRule="exact"/>
              <w:jc w:val="left"/>
              <w:rPr>
                <w:rFonts w:hint="eastAsia" w:ascii="方正小标宋_GBK" w:eastAsia="方正小标宋_GBK"/>
                <w:sz w:val="24"/>
                <w:lang w:eastAsia="zh-CN"/>
              </w:rPr>
            </w:pPr>
            <w:r>
              <w:rPr>
                <w:rFonts w:hint="eastAsia" w:ascii="方正小标宋_GBK" w:eastAsia="方正小标宋_GBK"/>
                <w:sz w:val="24"/>
                <w:lang w:eastAsia="zh-CN"/>
              </w:rPr>
              <w:t>225002中共承德市鹰手营子矿区委机构编制委员会办公室</w:t>
            </w:r>
          </w:p>
        </w:tc>
        <w:tc>
          <w:tcPr>
            <w:tcW w:w="5103" w:type="dxa"/>
            <w:tcBorders>
              <w:top w:val="nil"/>
              <w:left w:val="nil"/>
              <w:bottom w:val="nil"/>
              <w:right w:val="nil"/>
            </w:tcBorders>
            <w:shd w:val="clear" w:color="auto" w:fill="auto"/>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截止时间：202</w:t>
            </w:r>
            <w:r>
              <w:rPr>
                <w:rFonts w:hint="eastAsia" w:ascii="方正小标宋_GBK" w:eastAsia="方正小标宋_GBK"/>
                <w:sz w:val="24"/>
                <w:lang w:val="en-US" w:eastAsia="zh-CN"/>
              </w:rPr>
              <w:t>2</w:t>
            </w:r>
            <w:r>
              <w:rPr>
                <w:rFonts w:hint="eastAsia" w:ascii="方正小标宋_GBK" w:eastAsia="方正小标宋_GBK"/>
                <w:sz w:val="24"/>
              </w:rPr>
              <w:t xml:space="preserve">年12月31日  </w:t>
            </w:r>
          </w:p>
        </w:tc>
      </w:tr>
      <w:tr>
        <w:tblPrEx>
          <w:tblCellMar>
            <w:top w:w="0" w:type="dxa"/>
            <w:left w:w="108" w:type="dxa"/>
            <w:bottom w:w="0" w:type="dxa"/>
            <w:right w:w="108" w:type="dxa"/>
          </w:tblCellMar>
        </w:tblPrEx>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价值（金额单位：万元）</w:t>
            </w: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hAnsi="宋体" w:eastAsia="方正书宋_GBK" w:cs="宋体"/>
                <w:kern w:val="0"/>
                <w:szCs w:val="21"/>
              </w:rPr>
            </w:pPr>
            <w:r>
              <w:rPr>
                <w:rFonts w:hint="eastAsia" w:ascii="方正书宋_GBK" w:hAnsi="宋体" w:eastAsia="方正书宋_GBK" w:cs="宋体"/>
                <w:kern w:val="0"/>
                <w:szCs w:val="21"/>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w:t>
            </w:r>
          </w:p>
        </w:tc>
        <w:tc>
          <w:tcPr>
            <w:tcW w:w="51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b/>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2、车辆（台、辆）</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default" w:ascii="方正书宋_GBK" w:eastAsia="方正书宋_GBK"/>
                <w:szCs w:val="21"/>
                <w:lang w:val="en-US" w:eastAsia="zh-CN"/>
              </w:rPr>
            </w:pPr>
            <w:r>
              <w:rPr>
                <w:rFonts w:hint="eastAsia" w:ascii="方正书宋_GBK" w:eastAsia="方正书宋_GBK"/>
                <w:szCs w:val="21"/>
                <w:lang w:val="en-US" w:eastAsia="zh-CN"/>
              </w:rPr>
              <w:t>17</w:t>
            </w: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default" w:ascii="方正书宋_GBK" w:eastAsia="方正书宋_GBK"/>
                <w:szCs w:val="21"/>
                <w:lang w:val="en-US" w:eastAsia="zh-CN"/>
              </w:rPr>
            </w:pPr>
            <w:r>
              <w:rPr>
                <w:rFonts w:hint="eastAsia" w:ascii="方正书宋_GBK" w:eastAsia="方正书宋_GBK"/>
                <w:szCs w:val="21"/>
                <w:lang w:val="en-US" w:eastAsia="zh-CN"/>
              </w:rPr>
              <w:t>4.632072</w:t>
            </w:r>
          </w:p>
        </w:tc>
      </w:tr>
    </w:tbl>
    <w:p>
      <w:pPr>
        <w:pStyle w:val="3"/>
        <w:ind w:firstLine="640" w:firstLineChars="200"/>
        <w:jc w:val="left"/>
        <w:rPr>
          <w:rFonts w:ascii="黑体" w:hAnsi="黑体" w:eastAsia="黑体"/>
          <w:sz w:val="32"/>
        </w:rPr>
      </w:pPr>
      <w:r>
        <w:rPr>
          <w:rFonts w:hint="eastAsia" w:ascii="方正黑体_GBK" w:eastAsia="方正黑体_GBK"/>
          <w:sz w:val="32"/>
        </w:rPr>
        <w:t>八、名词解释</w:t>
      </w:r>
    </w:p>
    <w:p>
      <w:pPr>
        <w:spacing w:line="500" w:lineRule="exact"/>
        <w:ind w:firstLine="560" w:firstLineChars="200"/>
        <w:jc w:val="left"/>
        <w:rPr>
          <w:rFonts w:eastAsia="方正仿宋_GBK"/>
          <w:sz w:val="28"/>
        </w:rPr>
      </w:pPr>
      <w:r>
        <w:rPr>
          <w:rFonts w:eastAsia="方正仿宋_GBK"/>
          <w:sz w:val="28"/>
        </w:rPr>
        <w:t>1、</w:t>
      </w:r>
      <w:r>
        <w:rPr>
          <w:rFonts w:eastAsia="方正仿宋_GBK"/>
          <w:b/>
          <w:sz w:val="28"/>
        </w:rPr>
        <w:t>一般</w:t>
      </w:r>
      <w:r>
        <w:rPr>
          <w:rFonts w:hint="eastAsia" w:eastAsia="方正仿宋_GBK"/>
          <w:b/>
          <w:sz w:val="28"/>
        </w:rPr>
        <w:t>公</w:t>
      </w:r>
      <w:r>
        <w:rPr>
          <w:rFonts w:eastAsia="方正仿宋_GBK"/>
          <w:b/>
          <w:sz w:val="28"/>
        </w:rPr>
        <w:t>共预算拨款收入：</w:t>
      </w:r>
      <w:r>
        <w:rPr>
          <w:rFonts w:eastAsia="方正仿宋_GBK"/>
          <w:sz w:val="28"/>
        </w:rPr>
        <w:t>指</w:t>
      </w:r>
      <w:r>
        <w:rPr>
          <w:rFonts w:hint="eastAsia" w:eastAsia="方正仿宋_GBK"/>
          <w:sz w:val="28"/>
          <w:lang w:val="en-US" w:eastAsia="zh-CN"/>
        </w:rPr>
        <w:t>区</w:t>
      </w:r>
      <w:r>
        <w:rPr>
          <w:rFonts w:eastAsia="方正仿宋_GBK"/>
          <w:sz w:val="28"/>
        </w:rPr>
        <w:t>级财政当年拨付的资金。</w:t>
      </w:r>
    </w:p>
    <w:p>
      <w:pPr>
        <w:spacing w:line="500" w:lineRule="exact"/>
        <w:ind w:firstLine="560" w:firstLineChars="200"/>
        <w:jc w:val="left"/>
        <w:rPr>
          <w:rFonts w:eastAsia="方正仿宋_GBK"/>
          <w:sz w:val="28"/>
        </w:rPr>
      </w:pPr>
      <w:r>
        <w:rPr>
          <w:rFonts w:eastAsia="方正仿宋_GBK"/>
          <w:sz w:val="28"/>
        </w:rPr>
        <w:t>2、</w:t>
      </w:r>
      <w:r>
        <w:rPr>
          <w:rFonts w:eastAsia="方正仿宋_GBK"/>
          <w:b/>
          <w:sz w:val="28"/>
        </w:rPr>
        <w:t>事业收入：</w:t>
      </w:r>
      <w:r>
        <w:rPr>
          <w:rFonts w:eastAsia="方正仿宋_GBK"/>
          <w:sz w:val="28"/>
        </w:rPr>
        <w:t>指事业单位开展专业业务活动及辅助活动所取得的收入。</w:t>
      </w:r>
    </w:p>
    <w:p>
      <w:pPr>
        <w:spacing w:line="500" w:lineRule="exact"/>
        <w:ind w:firstLine="560" w:firstLineChars="200"/>
        <w:jc w:val="left"/>
        <w:rPr>
          <w:rFonts w:eastAsia="方正仿宋_GBK"/>
          <w:sz w:val="28"/>
        </w:rPr>
      </w:pPr>
      <w:r>
        <w:rPr>
          <w:rFonts w:eastAsia="方正仿宋_GBK"/>
          <w:sz w:val="28"/>
        </w:rPr>
        <w:t>3、</w:t>
      </w:r>
      <w:r>
        <w:rPr>
          <w:rFonts w:eastAsia="方正仿宋_GBK"/>
          <w:b/>
          <w:sz w:val="28"/>
        </w:rPr>
        <w:t>其他收入：</w:t>
      </w:r>
      <w:r>
        <w:rPr>
          <w:rFonts w:eastAsia="方正仿宋_GBK"/>
          <w:sz w:val="28"/>
        </w:rPr>
        <w:t>指除“</w:t>
      </w:r>
      <w:r>
        <w:rPr>
          <w:rFonts w:hint="eastAsia" w:eastAsia="方正仿宋_GBK"/>
          <w:sz w:val="28"/>
        </w:rPr>
        <w:t>一般公共预算</w:t>
      </w:r>
      <w:r>
        <w:rPr>
          <w:rFonts w:eastAsia="方正仿宋_GBK"/>
          <w:sz w:val="28"/>
        </w:rPr>
        <w:t>拨款收入”、“事业收入”等以外的收入。主要是按规定动用的租房收入、存款利息收入等。</w:t>
      </w:r>
    </w:p>
    <w:p>
      <w:pPr>
        <w:spacing w:line="500" w:lineRule="exact"/>
        <w:ind w:firstLine="560" w:firstLineChars="200"/>
        <w:jc w:val="left"/>
        <w:rPr>
          <w:rFonts w:eastAsia="方正仿宋_GBK"/>
          <w:sz w:val="28"/>
        </w:rPr>
      </w:pPr>
      <w:r>
        <w:rPr>
          <w:rFonts w:eastAsia="方正仿宋_GBK"/>
          <w:sz w:val="28"/>
        </w:rPr>
        <w:t>4、</w:t>
      </w:r>
      <w:r>
        <w:rPr>
          <w:rFonts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eastAsia="方正仿宋_GBK"/>
          <w:sz w:val="28"/>
        </w:rPr>
      </w:pPr>
      <w:r>
        <w:rPr>
          <w:rFonts w:eastAsia="方正仿宋_GBK"/>
          <w:sz w:val="28"/>
        </w:rPr>
        <w:t>5、</w:t>
      </w:r>
      <w:r>
        <w:rPr>
          <w:rFonts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eastAsia="方正仿宋_GBK"/>
          <w:sz w:val="28"/>
        </w:rPr>
      </w:pPr>
      <w:r>
        <w:rPr>
          <w:rFonts w:eastAsia="方正仿宋_GBK"/>
          <w:sz w:val="28"/>
        </w:rPr>
        <w:t>6、</w:t>
      </w:r>
      <w:r>
        <w:rPr>
          <w:rFonts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eastAsia="方正仿宋_GBK"/>
          <w:sz w:val="28"/>
        </w:rPr>
      </w:pPr>
      <w:r>
        <w:rPr>
          <w:rFonts w:eastAsia="方正仿宋_GBK"/>
          <w:sz w:val="28"/>
        </w:rPr>
        <w:t>7、</w:t>
      </w:r>
      <w:r>
        <w:rPr>
          <w:rFonts w:eastAsia="方正仿宋_GBK"/>
          <w:b/>
          <w:sz w:val="28"/>
        </w:rPr>
        <w:t>“三公”经费：</w:t>
      </w:r>
      <w:r>
        <w:rPr>
          <w:rFonts w:eastAsia="方正仿宋_GBK"/>
          <w:sz w:val="28"/>
        </w:rPr>
        <w:t>纳入级财政预算管理的“三公”经费，是指</w:t>
      </w:r>
      <w:r>
        <w:rPr>
          <w:rFonts w:hint="eastAsia" w:eastAsia="方正仿宋_GBK"/>
          <w:sz w:val="28"/>
          <w:lang w:val="en-US" w:eastAsia="zh-CN"/>
        </w:rPr>
        <w:t>区</w:t>
      </w:r>
      <w:r>
        <w:rPr>
          <w:rFonts w:eastAsia="方正仿宋_GBK"/>
          <w:sz w:val="28"/>
        </w:rPr>
        <w:t>级部门用财政拨款安排的因公出国（境）费、公务用车购置及运</w:t>
      </w:r>
      <w:r>
        <w:rPr>
          <w:rFonts w:hint="eastAsia" w:eastAsia="方正仿宋_GBK"/>
          <w:sz w:val="28"/>
        </w:rPr>
        <w:t>维</w:t>
      </w:r>
      <w:r>
        <w:rPr>
          <w:rFonts w:eastAsia="方正仿宋_GBK"/>
          <w:sz w:val="28"/>
        </w:rPr>
        <w:t>费和公务接待费。其中，因公出国（境）费反映单位公务出国（境）的住宿费、旅费、伙食补助费、杂费、培训费等支出；公务用车购置及运</w:t>
      </w:r>
      <w:r>
        <w:rPr>
          <w:rFonts w:hint="eastAsia" w:eastAsia="方正仿宋_GBK"/>
          <w:sz w:val="28"/>
        </w:rPr>
        <w:t>维</w:t>
      </w:r>
      <w:r>
        <w:rPr>
          <w:rFonts w:eastAsia="方正仿宋_GBK"/>
          <w:sz w:val="28"/>
        </w:rPr>
        <w:t>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eastAsia="方正仿宋_GBK"/>
          <w:sz w:val="28"/>
        </w:rPr>
      </w:pPr>
      <w:r>
        <w:rPr>
          <w:rFonts w:eastAsia="方正仿宋_GBK"/>
          <w:sz w:val="28"/>
        </w:rPr>
        <w:t>8、</w:t>
      </w:r>
      <w:r>
        <w:rPr>
          <w:rFonts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w:t>
      </w:r>
      <w:r>
        <w:rPr>
          <w:rFonts w:eastAsia="方正仿宋_GBK"/>
          <w:sz w:val="28"/>
        </w:rPr>
        <w:t>其他费用。</w:t>
      </w:r>
    </w:p>
    <w:p>
      <w:pPr>
        <w:spacing w:line="500" w:lineRule="exact"/>
        <w:ind w:firstLine="560" w:firstLineChars="200"/>
        <w:jc w:val="left"/>
        <w:rPr>
          <w:rFonts w:eastAsia="方正仿宋_GBK"/>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eastAsia="方正仿宋_GBK"/>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pStyle w:val="3"/>
        <w:ind w:firstLine="640" w:firstLineChars="200"/>
        <w:jc w:val="left"/>
        <w:rPr>
          <w:rFonts w:ascii="黑体" w:hAnsi="黑体" w:eastAsia="黑体"/>
          <w:sz w:val="32"/>
        </w:rPr>
      </w:pPr>
      <w:r>
        <w:rPr>
          <w:rFonts w:hint="eastAsia" w:ascii="方正黑体_GBK" w:eastAsia="方正黑体_GBK"/>
          <w:sz w:val="32"/>
        </w:rPr>
        <w:t>九、其他需要说明的事项</w:t>
      </w:r>
    </w:p>
    <w:p>
      <w:pPr>
        <w:ind w:firstLine="560" w:firstLineChars="200"/>
        <w:rPr>
          <w:rFonts w:ascii="仿宋_GB2312" w:eastAsia="仿宋_GB2312"/>
          <w:sz w:val="32"/>
          <w:szCs w:val="32"/>
        </w:rPr>
      </w:pPr>
      <w:r>
        <w:rPr>
          <w:rFonts w:hint="eastAsia" w:eastAsia="方正仿宋_GBK"/>
          <w:sz w:val="28"/>
        </w:rPr>
        <w:t>我部门无其他需要说明的事项。</w:t>
      </w:r>
    </w:p>
    <w:p>
      <w:pPr>
        <w:autoSpaceDE w:val="0"/>
        <w:autoSpaceDN w:val="0"/>
        <w:adjustRightInd w:val="0"/>
        <w:ind w:firstLine="480" w:firstLineChars="200"/>
        <w:jc w:val="left"/>
        <w:rPr>
          <w:rFonts w:ascii="仿宋_GB2312" w:hAnsi="仿宋_GB2312" w:eastAsia="仿宋_GB2312" w:cs="仿宋_GB2312"/>
          <w:sz w:val="24"/>
          <w:highlight w:val="green"/>
        </w:rPr>
      </w:pPr>
    </w:p>
    <w:p>
      <w:pPr>
        <w:widowControl/>
        <w:jc w:val="left"/>
        <w:rPr>
          <w:rFonts w:ascii="仿宋_GB2312" w:hAnsi="仿宋_GB2312" w:eastAsia="仿宋_GB2312" w:cs="仿宋_GB2312"/>
          <w:sz w:val="24"/>
          <w:highlight w:val="green"/>
        </w:rPr>
      </w:pPr>
    </w:p>
    <w:p>
      <w:pPr>
        <w:widowControl/>
        <w:jc w:val="left"/>
        <w:rPr>
          <w:rFonts w:ascii="仿宋_GB2312" w:hAnsi="仿宋_GB2312" w:eastAsia="仿宋_GB2312" w:cs="仿宋_GB2312"/>
          <w:sz w:val="24"/>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宋体-方正超大字符集">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MjE1ZTljMzFhYzZkYjAwNTQ3MGE4NGRjYjk0MjMifQ=="/>
  </w:docVars>
  <w:rsids>
    <w:rsidRoot w:val="00DD16E8"/>
    <w:rsid w:val="000D387C"/>
    <w:rsid w:val="000E491A"/>
    <w:rsid w:val="001328A5"/>
    <w:rsid w:val="00155D13"/>
    <w:rsid w:val="00193103"/>
    <w:rsid w:val="00195E0D"/>
    <w:rsid w:val="001A3132"/>
    <w:rsid w:val="001D3B53"/>
    <w:rsid w:val="001D6107"/>
    <w:rsid w:val="00215311"/>
    <w:rsid w:val="00215D26"/>
    <w:rsid w:val="002C2E6F"/>
    <w:rsid w:val="002F0476"/>
    <w:rsid w:val="003269A0"/>
    <w:rsid w:val="003B00D5"/>
    <w:rsid w:val="00402381"/>
    <w:rsid w:val="00501D51"/>
    <w:rsid w:val="005864E6"/>
    <w:rsid w:val="005B1CBC"/>
    <w:rsid w:val="005E1058"/>
    <w:rsid w:val="005E67E1"/>
    <w:rsid w:val="005F17F0"/>
    <w:rsid w:val="006213F2"/>
    <w:rsid w:val="00622ED3"/>
    <w:rsid w:val="0067588B"/>
    <w:rsid w:val="00680BB7"/>
    <w:rsid w:val="006A17A8"/>
    <w:rsid w:val="006E6813"/>
    <w:rsid w:val="00734D71"/>
    <w:rsid w:val="007410B9"/>
    <w:rsid w:val="007924BE"/>
    <w:rsid w:val="007B1B2E"/>
    <w:rsid w:val="007E2BA3"/>
    <w:rsid w:val="0086471E"/>
    <w:rsid w:val="00887FCB"/>
    <w:rsid w:val="008C0365"/>
    <w:rsid w:val="00974459"/>
    <w:rsid w:val="00980307"/>
    <w:rsid w:val="009A039E"/>
    <w:rsid w:val="009B2D5C"/>
    <w:rsid w:val="009C518A"/>
    <w:rsid w:val="009D12D4"/>
    <w:rsid w:val="009F71EB"/>
    <w:rsid w:val="00A15753"/>
    <w:rsid w:val="00A71E4D"/>
    <w:rsid w:val="00A81F4C"/>
    <w:rsid w:val="00AB4D66"/>
    <w:rsid w:val="00AF4DFA"/>
    <w:rsid w:val="00AF6D2A"/>
    <w:rsid w:val="00B45E52"/>
    <w:rsid w:val="00BE2A51"/>
    <w:rsid w:val="00BE7053"/>
    <w:rsid w:val="00BE7CBB"/>
    <w:rsid w:val="00C4247D"/>
    <w:rsid w:val="00C43E54"/>
    <w:rsid w:val="00C6590A"/>
    <w:rsid w:val="00CB00B3"/>
    <w:rsid w:val="00CF32C2"/>
    <w:rsid w:val="00DD13CD"/>
    <w:rsid w:val="00DD16E8"/>
    <w:rsid w:val="00DE482D"/>
    <w:rsid w:val="00F13B90"/>
    <w:rsid w:val="00FF2EEA"/>
    <w:rsid w:val="0F646DA4"/>
    <w:rsid w:val="1E99792E"/>
    <w:rsid w:val="330E2844"/>
    <w:rsid w:val="359C2887"/>
    <w:rsid w:val="38076F5E"/>
    <w:rsid w:val="3ED0731E"/>
    <w:rsid w:val="4030282F"/>
    <w:rsid w:val="43CD0AFC"/>
    <w:rsid w:val="466E4CD0"/>
    <w:rsid w:val="552201CC"/>
    <w:rsid w:val="5C212C42"/>
    <w:rsid w:val="68981B0A"/>
    <w:rsid w:val="6ACF2763"/>
    <w:rsid w:val="73DB2C10"/>
    <w:rsid w:val="79A25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jc w:val="center"/>
      <w:outlineLvl w:val="0"/>
    </w:pPr>
    <w:rPr>
      <w:rFonts w:eastAsia="方正小标宋_GBK"/>
      <w:bCs/>
      <w:kern w:val="44"/>
      <w:sz w:val="44"/>
      <w:szCs w:val="44"/>
    </w:rPr>
  </w:style>
  <w:style w:type="paragraph" w:styleId="3">
    <w:name w:val="heading 2"/>
    <w:basedOn w:val="1"/>
    <w:next w:val="1"/>
    <w:link w:val="21"/>
    <w:unhideWhenUsed/>
    <w:qFormat/>
    <w:uiPriority w:val="9"/>
    <w:pPr>
      <w:keepNext/>
      <w:keepLines/>
      <w:spacing w:before="260" w:after="260" w:line="416" w:lineRule="auto"/>
      <w:jc w:val="center"/>
      <w:outlineLvl w:val="1"/>
    </w:pPr>
    <w:rPr>
      <w:rFonts w:eastAsia="方正小标宋_GBK" w:asciiTheme="majorHAnsi" w:hAnsiTheme="majorHAnsi" w:cstheme="majorBidi"/>
      <w:bCs/>
      <w:sz w:val="36"/>
      <w:szCs w:val="32"/>
    </w:rPr>
  </w:style>
  <w:style w:type="paragraph" w:styleId="4">
    <w:name w:val="heading 3"/>
    <w:basedOn w:val="1"/>
    <w:next w:val="1"/>
    <w:link w:val="22"/>
    <w:unhideWhenUsed/>
    <w:qFormat/>
    <w:uiPriority w:val="9"/>
    <w:pPr>
      <w:keepNext/>
      <w:keepLines/>
      <w:spacing w:before="260" w:after="260" w:line="416" w:lineRule="auto"/>
      <w:outlineLvl w:val="2"/>
    </w:pPr>
    <w:rPr>
      <w:rFonts w:eastAsia="方正黑体_GBK"/>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semiHidden/>
    <w:unhideWhenUsed/>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13948"/>
      </w:tabs>
    </w:pPr>
    <w:rPr>
      <w:rFonts w:ascii="方正楷体_GBK" w:eastAsia="方正楷体_GBK"/>
      <w:b/>
      <w:sz w:val="28"/>
      <w:szCs w:val="28"/>
    </w:rPr>
  </w:style>
  <w:style w:type="paragraph" w:styleId="9">
    <w:name w:val="toc 2"/>
    <w:basedOn w:val="1"/>
    <w:next w:val="1"/>
    <w:unhideWhenUsed/>
    <w:qFormat/>
    <w:uiPriority w:val="39"/>
    <w:pPr>
      <w:tabs>
        <w:tab w:val="right" w:leader="dot" w:pos="13948"/>
      </w:tabs>
      <w:ind w:left="420" w:leftChars="200"/>
    </w:pPr>
    <w:rPr>
      <w:rFonts w:ascii="方正仿宋_GBK" w:eastAsia="方正仿宋_GBK"/>
      <w:sz w:val="28"/>
      <w:szCs w:val="28"/>
    </w:rPr>
  </w:style>
  <w:style w:type="paragraph" w:styleId="10">
    <w:name w:val="Title"/>
    <w:basedOn w:val="1"/>
    <w:next w:val="1"/>
    <w:link w:val="20"/>
    <w:qFormat/>
    <w:uiPriority w:val="10"/>
    <w:pPr>
      <w:spacing w:before="240" w:after="60"/>
      <w:jc w:val="center"/>
      <w:outlineLvl w:val="0"/>
    </w:pPr>
    <w:rPr>
      <w:rFonts w:asciiTheme="majorHAnsi" w:hAnsiTheme="majorHAnsi" w:cstheme="majorBidi"/>
      <w:b/>
      <w:bCs/>
      <w:sz w:val="32"/>
      <w:szCs w:val="32"/>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paragraph" w:styleId="15">
    <w:name w:val="List Paragraph"/>
    <w:basedOn w:val="1"/>
    <w:qFormat/>
    <w:uiPriority w:val="34"/>
    <w:pPr>
      <w:ind w:firstLine="420" w:firstLineChars="200"/>
    </w:pPr>
  </w:style>
  <w:style w:type="character" w:customStyle="1" w:styleId="16">
    <w:name w:val="批注框文本 Char"/>
    <w:basedOn w:val="13"/>
    <w:link w:val="5"/>
    <w:semiHidden/>
    <w:qFormat/>
    <w:uiPriority w:val="99"/>
    <w:rPr>
      <w:rFonts w:ascii="Times New Roman" w:hAnsi="Times New Roman" w:eastAsia="宋体" w:cs="Times New Roman"/>
      <w:sz w:val="18"/>
      <w:szCs w:val="18"/>
    </w:rPr>
  </w:style>
  <w:style w:type="character" w:customStyle="1" w:styleId="17">
    <w:name w:val="标题 1 Char"/>
    <w:basedOn w:val="13"/>
    <w:link w:val="2"/>
    <w:qFormat/>
    <w:uiPriority w:val="9"/>
    <w:rPr>
      <w:rFonts w:ascii="Times New Roman" w:hAnsi="Times New Roman" w:eastAsia="方正小标宋_GBK" w:cs="Times New Roman"/>
      <w:bCs/>
      <w:kern w:val="44"/>
      <w:sz w:val="44"/>
      <w:szCs w:val="44"/>
    </w:rPr>
  </w:style>
  <w:style w:type="character" w:customStyle="1" w:styleId="18">
    <w:name w:val="页眉 Char"/>
    <w:basedOn w:val="13"/>
    <w:link w:val="7"/>
    <w:qFormat/>
    <w:uiPriority w:val="99"/>
    <w:rPr>
      <w:rFonts w:ascii="Times New Roman" w:hAnsi="Times New Roman" w:eastAsia="宋体" w:cs="Times New Roman"/>
      <w:sz w:val="18"/>
      <w:szCs w:val="18"/>
    </w:rPr>
  </w:style>
  <w:style w:type="character" w:customStyle="1" w:styleId="19">
    <w:name w:val="页脚 Char"/>
    <w:basedOn w:val="13"/>
    <w:link w:val="6"/>
    <w:qFormat/>
    <w:uiPriority w:val="99"/>
    <w:rPr>
      <w:rFonts w:ascii="Times New Roman" w:hAnsi="Times New Roman" w:eastAsia="宋体" w:cs="Times New Roman"/>
      <w:sz w:val="18"/>
      <w:szCs w:val="18"/>
    </w:rPr>
  </w:style>
  <w:style w:type="character" w:customStyle="1" w:styleId="20">
    <w:name w:val="标题 Char"/>
    <w:basedOn w:val="13"/>
    <w:link w:val="10"/>
    <w:qFormat/>
    <w:uiPriority w:val="10"/>
    <w:rPr>
      <w:rFonts w:eastAsia="宋体" w:asciiTheme="majorHAnsi" w:hAnsiTheme="majorHAnsi" w:cstheme="majorBidi"/>
      <w:b/>
      <w:bCs/>
      <w:sz w:val="32"/>
      <w:szCs w:val="32"/>
    </w:rPr>
  </w:style>
  <w:style w:type="character" w:customStyle="1" w:styleId="21">
    <w:name w:val="标题 2 Char"/>
    <w:basedOn w:val="13"/>
    <w:link w:val="3"/>
    <w:qFormat/>
    <w:uiPriority w:val="9"/>
    <w:rPr>
      <w:rFonts w:eastAsia="方正小标宋_GBK" w:asciiTheme="majorHAnsi" w:hAnsiTheme="majorHAnsi" w:cstheme="majorBidi"/>
      <w:bCs/>
      <w:sz w:val="36"/>
      <w:szCs w:val="32"/>
    </w:rPr>
  </w:style>
  <w:style w:type="character" w:customStyle="1" w:styleId="22">
    <w:name w:val="标题 3 Char"/>
    <w:basedOn w:val="13"/>
    <w:link w:val="4"/>
    <w:qFormat/>
    <w:uiPriority w:val="9"/>
    <w:rPr>
      <w:rFonts w:ascii="Times New Roman" w:hAnsi="Times New Roman" w:eastAsia="方正黑体_GBK" w:cs="Times New Roman"/>
      <w:bCs/>
      <w:sz w:val="32"/>
      <w:szCs w:val="32"/>
    </w:rPr>
  </w:style>
  <w:style w:type="paragraph" w:styleId="2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
      <w:color w:val="376092" w:themeColor="accent1" w:themeShade="BF"/>
      <w:kern w:val="0"/>
      <w:sz w:val="28"/>
      <w:szCs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单元格样式2"/>
    <w:basedOn w:val="1"/>
    <w:qFormat/>
    <w:uiPriority w:val="0"/>
    <w:rPr>
      <w:rFonts w:ascii="方正书宋_GBK" w:hAnsi="方正书宋_GBK" w:eastAsia="方正书宋_GBK" w:cs="方正书宋_GBK"/>
      <w:sz w:val="21"/>
    </w:rPr>
  </w:style>
  <w:style w:type="paragraph" w:customStyle="1" w:styleId="28">
    <w:name w:val="单元格样式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9EE8-27DE-4D29-8B23-4AE9CF71F6B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67</Pages>
  <Words>15339</Words>
  <Characters>17611</Characters>
  <Lines>295</Lines>
  <Paragraphs>83</Paragraphs>
  <TotalTime>5</TotalTime>
  <ScaleCrop>false</ScaleCrop>
  <LinksUpToDate>false</LinksUpToDate>
  <CharactersWithSpaces>20370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2021-01-29T06:17:00Z</dcterms:created>
  <dc:creator>user</dc:creator>
  <cp:lastModifiedBy>月苒</cp:lastModifiedBy>
  <dcterms:modified xsi:type="dcterms:W3CDTF">2023-03-22T02:12:55Z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01DB949F37BA4AB28A22DE2B66BDA616</vt:lpwstr>
  </property>
</Properties>
</file>