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5</w:t>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7</w:t>
      </w:r>
      <w:bookmarkStart w:id="19" w:name="_GoBack"/>
      <w:bookmarkEnd w:id="19"/>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8</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316矿区编委会办公室</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122.70</w:t>
            </w:r>
          </w:p>
        </w:tc>
        <w:tc>
          <w:tcPr>
            <w:tcW w:w="4535" w:type="dxa"/>
            <w:vAlign w:val="center"/>
          </w:tcPr>
          <w:p>
            <w:pPr>
              <w:pStyle w:val="14"/>
            </w:pPr>
            <w:r>
              <w:t>一、一般公共服务支出</w:t>
            </w:r>
          </w:p>
        </w:tc>
        <w:tc>
          <w:tcPr>
            <w:tcW w:w="2126" w:type="dxa"/>
            <w:vAlign w:val="center"/>
          </w:tcPr>
          <w:p>
            <w:pPr>
              <w:pStyle w:val="13"/>
            </w:pPr>
            <w:r>
              <w:t>94.32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122.70</w:t>
            </w:r>
          </w:p>
        </w:tc>
        <w:tc>
          <w:tcPr>
            <w:tcW w:w="4535" w:type="dxa"/>
            <w:vAlign w:val="center"/>
          </w:tcPr>
          <w:p>
            <w:pPr>
              <w:pStyle w:val="16"/>
            </w:pPr>
            <w:r>
              <w:t>本年支出合计</w:t>
            </w:r>
          </w:p>
        </w:tc>
        <w:tc>
          <w:tcPr>
            <w:tcW w:w="2126" w:type="dxa"/>
            <w:vAlign w:val="center"/>
          </w:tcPr>
          <w:p>
            <w:pPr>
              <w:pStyle w:val="17"/>
            </w:pPr>
            <w:r>
              <w:t>122.70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122.70</w:t>
            </w:r>
          </w:p>
        </w:tc>
        <w:tc>
          <w:tcPr>
            <w:tcW w:w="4535" w:type="dxa"/>
            <w:vAlign w:val="center"/>
          </w:tcPr>
          <w:p>
            <w:pPr>
              <w:pStyle w:val="16"/>
            </w:pPr>
            <w:r>
              <w:t>支出总计</w:t>
            </w:r>
          </w:p>
        </w:tc>
        <w:tc>
          <w:tcPr>
            <w:tcW w:w="2126" w:type="dxa"/>
            <w:vAlign w:val="center"/>
          </w:tcPr>
          <w:p>
            <w:pPr>
              <w:pStyle w:val="17"/>
            </w:pPr>
            <w:r>
              <w:t>122.70</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316矿区编委会办公室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122.70</w:t>
            </w:r>
          </w:p>
        </w:tc>
        <w:tc>
          <w:tcPr>
            <w:tcW w:w="1134" w:type="dxa"/>
            <w:vAlign w:val="center"/>
          </w:tcPr>
          <w:p>
            <w:pPr>
              <w:pStyle w:val="17"/>
            </w:pPr>
            <w:r>
              <w:t>122.70</w:t>
            </w:r>
          </w:p>
        </w:tc>
        <w:tc>
          <w:tcPr>
            <w:tcW w:w="1134" w:type="dxa"/>
            <w:vAlign w:val="center"/>
          </w:tcPr>
          <w:p>
            <w:pPr>
              <w:pStyle w:val="17"/>
            </w:pPr>
            <w:r>
              <w:t>122.70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2013299</w:t>
            </w:r>
          </w:p>
        </w:tc>
        <w:tc>
          <w:tcPr>
            <w:tcW w:w="1559" w:type="dxa"/>
            <w:vAlign w:val="center"/>
          </w:tcPr>
          <w:p>
            <w:pPr>
              <w:pStyle w:val="14"/>
            </w:pPr>
            <w:r>
              <w:t>其他组织事务支出</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12.58</w:t>
            </w:r>
          </w:p>
        </w:tc>
        <w:tc>
          <w:tcPr>
            <w:tcW w:w="1134" w:type="dxa"/>
            <w:vAlign w:val="center"/>
          </w:tcPr>
          <w:p>
            <w:pPr>
              <w:pStyle w:val="13"/>
            </w:pPr>
            <w:r>
              <w:t>12.58</w:t>
            </w:r>
          </w:p>
        </w:tc>
        <w:tc>
          <w:tcPr>
            <w:tcW w:w="1134" w:type="dxa"/>
            <w:vAlign w:val="center"/>
          </w:tcPr>
          <w:p>
            <w:pPr>
              <w:pStyle w:val="13"/>
            </w:pPr>
            <w:r>
              <w:t>12.58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20899</w:t>
            </w:r>
          </w:p>
        </w:tc>
        <w:tc>
          <w:tcPr>
            <w:tcW w:w="1559" w:type="dxa"/>
            <w:vAlign w:val="center"/>
          </w:tcPr>
          <w:p>
            <w:pPr>
              <w:pStyle w:val="14"/>
            </w:pPr>
            <w:r>
              <w:t>其他社会保障和就业支出</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2089999</w:t>
            </w:r>
          </w:p>
        </w:tc>
        <w:tc>
          <w:tcPr>
            <w:tcW w:w="1559" w:type="dxa"/>
            <w:vAlign w:val="center"/>
          </w:tcPr>
          <w:p>
            <w:pPr>
              <w:pStyle w:val="14"/>
            </w:pPr>
            <w:r>
              <w:t>其他社会保障和就业支出</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4.20</w:t>
            </w:r>
          </w:p>
        </w:tc>
        <w:tc>
          <w:tcPr>
            <w:tcW w:w="1134" w:type="dxa"/>
            <w:vAlign w:val="center"/>
          </w:tcPr>
          <w:p>
            <w:pPr>
              <w:pStyle w:val="13"/>
            </w:pPr>
            <w:r>
              <w:t>4.20</w:t>
            </w:r>
          </w:p>
        </w:tc>
        <w:tc>
          <w:tcPr>
            <w:tcW w:w="1134" w:type="dxa"/>
            <w:vAlign w:val="center"/>
          </w:tcPr>
          <w:p>
            <w:pPr>
              <w:pStyle w:val="13"/>
            </w:pPr>
            <w:r>
              <w:t>4.20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316矿区编委会办公室</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122.70</w:t>
            </w:r>
          </w:p>
        </w:tc>
        <w:tc>
          <w:tcPr>
            <w:tcW w:w="1361" w:type="dxa"/>
            <w:vAlign w:val="center"/>
          </w:tcPr>
          <w:p>
            <w:pPr>
              <w:pStyle w:val="17"/>
            </w:pPr>
            <w:r>
              <w:t>116.67</w:t>
            </w:r>
          </w:p>
        </w:tc>
        <w:tc>
          <w:tcPr>
            <w:tcW w:w="1361" w:type="dxa"/>
            <w:vAlign w:val="center"/>
          </w:tcPr>
          <w:p>
            <w:pPr>
              <w:pStyle w:val="17"/>
            </w:pPr>
            <w:r>
              <w:t>6.03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6" w:type="dxa"/>
            <w:vAlign w:val="center"/>
          </w:tcPr>
          <w:p>
            <w:pPr>
              <w:pStyle w:val="14"/>
            </w:pPr>
            <w:r>
              <w:t>一般公共服务支出</w:t>
            </w:r>
          </w:p>
        </w:tc>
        <w:tc>
          <w:tcPr>
            <w:tcW w:w="1361" w:type="dxa"/>
            <w:vAlign w:val="center"/>
          </w:tcPr>
          <w:p>
            <w:pPr>
              <w:pStyle w:val="13"/>
            </w:pPr>
            <w:r>
              <w:t>94.32</w:t>
            </w:r>
          </w:p>
        </w:tc>
        <w:tc>
          <w:tcPr>
            <w:tcW w:w="1361" w:type="dxa"/>
            <w:vAlign w:val="center"/>
          </w:tcPr>
          <w:p>
            <w:pPr>
              <w:pStyle w:val="13"/>
            </w:pPr>
            <w:r>
              <w:t>88.29</w:t>
            </w:r>
          </w:p>
        </w:tc>
        <w:tc>
          <w:tcPr>
            <w:tcW w:w="1361" w:type="dxa"/>
            <w:vAlign w:val="center"/>
          </w:tcPr>
          <w:p>
            <w:pPr>
              <w:pStyle w:val="13"/>
            </w:pPr>
            <w:r>
              <w:t>6.03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20132</w:t>
            </w:r>
          </w:p>
        </w:tc>
        <w:tc>
          <w:tcPr>
            <w:tcW w:w="4536" w:type="dxa"/>
            <w:vAlign w:val="center"/>
          </w:tcPr>
          <w:p>
            <w:pPr>
              <w:pStyle w:val="14"/>
            </w:pPr>
            <w:r>
              <w:t>组织事务</w:t>
            </w:r>
          </w:p>
        </w:tc>
        <w:tc>
          <w:tcPr>
            <w:tcW w:w="1361" w:type="dxa"/>
            <w:vAlign w:val="center"/>
          </w:tcPr>
          <w:p>
            <w:pPr>
              <w:pStyle w:val="13"/>
            </w:pPr>
            <w:r>
              <w:t>94.32</w:t>
            </w:r>
          </w:p>
        </w:tc>
        <w:tc>
          <w:tcPr>
            <w:tcW w:w="1361" w:type="dxa"/>
            <w:vAlign w:val="center"/>
          </w:tcPr>
          <w:p>
            <w:pPr>
              <w:pStyle w:val="13"/>
            </w:pPr>
            <w:r>
              <w:t>88.29</w:t>
            </w:r>
          </w:p>
        </w:tc>
        <w:tc>
          <w:tcPr>
            <w:tcW w:w="1361" w:type="dxa"/>
            <w:vAlign w:val="center"/>
          </w:tcPr>
          <w:p>
            <w:pPr>
              <w:pStyle w:val="13"/>
            </w:pPr>
            <w:r>
              <w:t>6.03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2013299</w:t>
            </w:r>
          </w:p>
        </w:tc>
        <w:tc>
          <w:tcPr>
            <w:tcW w:w="4536" w:type="dxa"/>
            <w:vAlign w:val="center"/>
          </w:tcPr>
          <w:p>
            <w:pPr>
              <w:pStyle w:val="14"/>
            </w:pPr>
            <w:r>
              <w:t>其他组织事务支出</w:t>
            </w:r>
          </w:p>
        </w:tc>
        <w:tc>
          <w:tcPr>
            <w:tcW w:w="1361" w:type="dxa"/>
            <w:vAlign w:val="center"/>
          </w:tcPr>
          <w:p>
            <w:pPr>
              <w:pStyle w:val="13"/>
            </w:pPr>
            <w:r>
              <w:t>94.32</w:t>
            </w:r>
          </w:p>
        </w:tc>
        <w:tc>
          <w:tcPr>
            <w:tcW w:w="1361" w:type="dxa"/>
            <w:vAlign w:val="center"/>
          </w:tcPr>
          <w:p>
            <w:pPr>
              <w:pStyle w:val="13"/>
            </w:pPr>
            <w:r>
              <w:t>88.29</w:t>
            </w:r>
          </w:p>
        </w:tc>
        <w:tc>
          <w:tcPr>
            <w:tcW w:w="1361" w:type="dxa"/>
            <w:vAlign w:val="center"/>
          </w:tcPr>
          <w:p>
            <w:pPr>
              <w:pStyle w:val="13"/>
            </w:pPr>
            <w:r>
              <w:t>6.03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12.58</w:t>
            </w:r>
          </w:p>
        </w:tc>
        <w:tc>
          <w:tcPr>
            <w:tcW w:w="1361" w:type="dxa"/>
            <w:vAlign w:val="center"/>
          </w:tcPr>
          <w:p>
            <w:pPr>
              <w:pStyle w:val="13"/>
            </w:pPr>
            <w:r>
              <w:t>12.58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12.00</w:t>
            </w:r>
          </w:p>
        </w:tc>
        <w:tc>
          <w:tcPr>
            <w:tcW w:w="1361" w:type="dxa"/>
            <w:vAlign w:val="center"/>
          </w:tcPr>
          <w:p>
            <w:pPr>
              <w:pStyle w:val="13"/>
            </w:pPr>
            <w:r>
              <w:t>12.00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12.00</w:t>
            </w:r>
          </w:p>
        </w:tc>
        <w:tc>
          <w:tcPr>
            <w:tcW w:w="1361" w:type="dxa"/>
            <w:vAlign w:val="center"/>
          </w:tcPr>
          <w:p>
            <w:pPr>
              <w:pStyle w:val="13"/>
            </w:pPr>
            <w:r>
              <w:t>12.00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20899</w:t>
            </w:r>
          </w:p>
        </w:tc>
        <w:tc>
          <w:tcPr>
            <w:tcW w:w="4536" w:type="dxa"/>
            <w:vAlign w:val="center"/>
          </w:tcPr>
          <w:p>
            <w:pPr>
              <w:pStyle w:val="14"/>
            </w:pPr>
            <w:r>
              <w:t>其他社会保障和就业支出</w:t>
            </w:r>
          </w:p>
        </w:tc>
        <w:tc>
          <w:tcPr>
            <w:tcW w:w="1361" w:type="dxa"/>
            <w:vAlign w:val="center"/>
          </w:tcPr>
          <w:p>
            <w:pPr>
              <w:pStyle w:val="13"/>
            </w:pPr>
            <w:r>
              <w:t>0.58</w:t>
            </w:r>
          </w:p>
        </w:tc>
        <w:tc>
          <w:tcPr>
            <w:tcW w:w="1361" w:type="dxa"/>
            <w:vAlign w:val="center"/>
          </w:tcPr>
          <w:p>
            <w:pPr>
              <w:pStyle w:val="13"/>
            </w:pPr>
            <w:r>
              <w:t>0.58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2089999</w:t>
            </w:r>
          </w:p>
        </w:tc>
        <w:tc>
          <w:tcPr>
            <w:tcW w:w="4536" w:type="dxa"/>
            <w:vAlign w:val="center"/>
          </w:tcPr>
          <w:p>
            <w:pPr>
              <w:pStyle w:val="14"/>
            </w:pPr>
            <w:r>
              <w:t>其他社会保障和就业支出</w:t>
            </w:r>
          </w:p>
        </w:tc>
        <w:tc>
          <w:tcPr>
            <w:tcW w:w="1361" w:type="dxa"/>
            <w:vAlign w:val="center"/>
          </w:tcPr>
          <w:p>
            <w:pPr>
              <w:pStyle w:val="13"/>
            </w:pPr>
            <w:r>
              <w:t>0.58</w:t>
            </w:r>
          </w:p>
        </w:tc>
        <w:tc>
          <w:tcPr>
            <w:tcW w:w="1361" w:type="dxa"/>
            <w:vAlign w:val="center"/>
          </w:tcPr>
          <w:p>
            <w:pPr>
              <w:pStyle w:val="13"/>
            </w:pPr>
            <w:r>
              <w:t>0.58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7.40</w:t>
            </w:r>
          </w:p>
        </w:tc>
        <w:tc>
          <w:tcPr>
            <w:tcW w:w="1361" w:type="dxa"/>
            <w:vAlign w:val="center"/>
          </w:tcPr>
          <w:p>
            <w:pPr>
              <w:pStyle w:val="13"/>
            </w:pPr>
            <w:r>
              <w:t>7.40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7.40</w:t>
            </w:r>
          </w:p>
        </w:tc>
        <w:tc>
          <w:tcPr>
            <w:tcW w:w="1361" w:type="dxa"/>
            <w:vAlign w:val="center"/>
          </w:tcPr>
          <w:p>
            <w:pPr>
              <w:pStyle w:val="13"/>
            </w:pPr>
            <w:r>
              <w:t>7.40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4.20</w:t>
            </w:r>
          </w:p>
        </w:tc>
        <w:tc>
          <w:tcPr>
            <w:tcW w:w="1361" w:type="dxa"/>
            <w:vAlign w:val="center"/>
          </w:tcPr>
          <w:p>
            <w:pPr>
              <w:pStyle w:val="13"/>
            </w:pPr>
            <w:r>
              <w:t>4.20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2101103</w:t>
            </w:r>
          </w:p>
        </w:tc>
        <w:tc>
          <w:tcPr>
            <w:tcW w:w="4536" w:type="dxa"/>
            <w:vAlign w:val="center"/>
          </w:tcPr>
          <w:p>
            <w:pPr>
              <w:pStyle w:val="14"/>
            </w:pPr>
            <w:r>
              <w:t>公务员医疗补助</w:t>
            </w:r>
          </w:p>
        </w:tc>
        <w:tc>
          <w:tcPr>
            <w:tcW w:w="1361" w:type="dxa"/>
            <w:vAlign w:val="center"/>
          </w:tcPr>
          <w:p>
            <w:pPr>
              <w:pStyle w:val="13"/>
            </w:pPr>
            <w:r>
              <w:t>3.20</w:t>
            </w:r>
          </w:p>
        </w:tc>
        <w:tc>
          <w:tcPr>
            <w:tcW w:w="1361" w:type="dxa"/>
            <w:vAlign w:val="center"/>
          </w:tcPr>
          <w:p>
            <w:pPr>
              <w:pStyle w:val="13"/>
            </w:pPr>
            <w:r>
              <w:t>3.20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8.40</w:t>
            </w:r>
          </w:p>
        </w:tc>
        <w:tc>
          <w:tcPr>
            <w:tcW w:w="1361" w:type="dxa"/>
            <w:vAlign w:val="center"/>
          </w:tcPr>
          <w:p>
            <w:pPr>
              <w:pStyle w:val="13"/>
            </w:pPr>
            <w:r>
              <w:t>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8.40</w:t>
            </w:r>
          </w:p>
        </w:tc>
        <w:tc>
          <w:tcPr>
            <w:tcW w:w="1361" w:type="dxa"/>
            <w:vAlign w:val="center"/>
          </w:tcPr>
          <w:p>
            <w:pPr>
              <w:pStyle w:val="13"/>
            </w:pPr>
            <w:r>
              <w:t>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8.40</w:t>
            </w:r>
          </w:p>
        </w:tc>
        <w:tc>
          <w:tcPr>
            <w:tcW w:w="1361" w:type="dxa"/>
            <w:vAlign w:val="center"/>
          </w:tcPr>
          <w:p>
            <w:pPr>
              <w:pStyle w:val="13"/>
            </w:pPr>
            <w:r>
              <w:t>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316矿区编委会办公室</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122.70</w:t>
            </w:r>
          </w:p>
        </w:tc>
        <w:tc>
          <w:tcPr>
            <w:tcW w:w="3402" w:type="dxa"/>
            <w:vAlign w:val="center"/>
          </w:tcPr>
          <w:p>
            <w:pPr>
              <w:pStyle w:val="14"/>
            </w:pPr>
            <w:r>
              <w:t>一、一般公共服务支出</w:t>
            </w:r>
          </w:p>
        </w:tc>
        <w:tc>
          <w:tcPr>
            <w:tcW w:w="1474" w:type="dxa"/>
            <w:vAlign w:val="center"/>
          </w:tcPr>
          <w:p>
            <w:pPr>
              <w:pStyle w:val="13"/>
            </w:pPr>
            <w:r>
              <w:t>94.32</w:t>
            </w:r>
          </w:p>
        </w:tc>
        <w:tc>
          <w:tcPr>
            <w:tcW w:w="1474" w:type="dxa"/>
            <w:vAlign w:val="center"/>
          </w:tcPr>
          <w:p>
            <w:pPr>
              <w:pStyle w:val="13"/>
            </w:pPr>
            <w:r>
              <w:t>94.32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12.58</w:t>
            </w:r>
          </w:p>
        </w:tc>
        <w:tc>
          <w:tcPr>
            <w:tcW w:w="1474" w:type="dxa"/>
            <w:vAlign w:val="center"/>
          </w:tcPr>
          <w:p>
            <w:pPr>
              <w:pStyle w:val="13"/>
            </w:pPr>
            <w:r>
              <w:t>12.58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7.40</w:t>
            </w:r>
          </w:p>
        </w:tc>
        <w:tc>
          <w:tcPr>
            <w:tcW w:w="1474" w:type="dxa"/>
            <w:vAlign w:val="center"/>
          </w:tcPr>
          <w:p>
            <w:pPr>
              <w:pStyle w:val="13"/>
            </w:pPr>
            <w:r>
              <w:t>7.40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8.40</w:t>
            </w:r>
          </w:p>
        </w:tc>
        <w:tc>
          <w:tcPr>
            <w:tcW w:w="1474" w:type="dxa"/>
            <w:vAlign w:val="center"/>
          </w:tcPr>
          <w:p>
            <w:pPr>
              <w:pStyle w:val="13"/>
            </w:pPr>
            <w:r>
              <w:t>8.40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122.70</w:t>
            </w:r>
          </w:p>
        </w:tc>
        <w:tc>
          <w:tcPr>
            <w:tcW w:w="3402" w:type="dxa"/>
            <w:vAlign w:val="center"/>
          </w:tcPr>
          <w:p>
            <w:pPr>
              <w:pStyle w:val="16"/>
            </w:pPr>
            <w:r>
              <w:t>本年支出合计</w:t>
            </w:r>
          </w:p>
        </w:tc>
        <w:tc>
          <w:tcPr>
            <w:tcW w:w="1474" w:type="dxa"/>
            <w:vAlign w:val="center"/>
          </w:tcPr>
          <w:p>
            <w:pPr>
              <w:pStyle w:val="17"/>
            </w:pPr>
            <w:r>
              <w:t>122.70</w:t>
            </w:r>
          </w:p>
        </w:tc>
        <w:tc>
          <w:tcPr>
            <w:tcW w:w="1474" w:type="dxa"/>
            <w:vAlign w:val="center"/>
          </w:tcPr>
          <w:p>
            <w:pPr>
              <w:pStyle w:val="17"/>
            </w:pPr>
            <w:r>
              <w:t>122.70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122.70</w:t>
            </w:r>
          </w:p>
        </w:tc>
        <w:tc>
          <w:tcPr>
            <w:tcW w:w="3402" w:type="dxa"/>
            <w:vAlign w:val="center"/>
          </w:tcPr>
          <w:p>
            <w:pPr>
              <w:pStyle w:val="16"/>
            </w:pPr>
            <w:r>
              <w:t>支出总计</w:t>
            </w:r>
          </w:p>
        </w:tc>
        <w:tc>
          <w:tcPr>
            <w:tcW w:w="1474" w:type="dxa"/>
            <w:vAlign w:val="center"/>
          </w:tcPr>
          <w:p>
            <w:pPr>
              <w:pStyle w:val="17"/>
            </w:pPr>
            <w:r>
              <w:t>122.70</w:t>
            </w:r>
          </w:p>
        </w:tc>
        <w:tc>
          <w:tcPr>
            <w:tcW w:w="1474" w:type="dxa"/>
            <w:vAlign w:val="center"/>
          </w:tcPr>
          <w:p>
            <w:pPr>
              <w:pStyle w:val="17"/>
            </w:pPr>
            <w:r>
              <w:t>122.70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316矿区编委会办公室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122.70</w:t>
            </w:r>
          </w:p>
        </w:tc>
        <w:tc>
          <w:tcPr>
            <w:tcW w:w="2551" w:type="dxa"/>
            <w:vAlign w:val="center"/>
          </w:tcPr>
          <w:p>
            <w:pPr>
              <w:pStyle w:val="17"/>
            </w:pPr>
            <w:r>
              <w:t>116.67</w:t>
            </w:r>
          </w:p>
        </w:tc>
        <w:tc>
          <w:tcPr>
            <w:tcW w:w="2551" w:type="dxa"/>
            <w:vAlign w:val="center"/>
          </w:tcPr>
          <w:p>
            <w:pPr>
              <w:pStyle w:val="17"/>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94.32</w:t>
            </w:r>
          </w:p>
        </w:tc>
        <w:tc>
          <w:tcPr>
            <w:tcW w:w="2551" w:type="dxa"/>
            <w:vAlign w:val="center"/>
          </w:tcPr>
          <w:p>
            <w:pPr>
              <w:pStyle w:val="13"/>
            </w:pPr>
            <w:r>
              <w:t>88.29</w:t>
            </w:r>
          </w:p>
        </w:tc>
        <w:tc>
          <w:tcPr>
            <w:tcW w:w="2551" w:type="dxa"/>
            <w:vAlign w:val="center"/>
          </w:tcPr>
          <w:p>
            <w:pPr>
              <w:pStyle w:val="13"/>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94.32</w:t>
            </w:r>
          </w:p>
        </w:tc>
        <w:tc>
          <w:tcPr>
            <w:tcW w:w="2551" w:type="dxa"/>
            <w:vAlign w:val="center"/>
          </w:tcPr>
          <w:p>
            <w:pPr>
              <w:pStyle w:val="13"/>
            </w:pPr>
            <w:r>
              <w:t>88.29</w:t>
            </w:r>
          </w:p>
        </w:tc>
        <w:tc>
          <w:tcPr>
            <w:tcW w:w="2551" w:type="dxa"/>
            <w:vAlign w:val="center"/>
          </w:tcPr>
          <w:p>
            <w:pPr>
              <w:pStyle w:val="13"/>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2013299</w:t>
            </w:r>
          </w:p>
        </w:tc>
        <w:tc>
          <w:tcPr>
            <w:tcW w:w="4535" w:type="dxa"/>
            <w:vAlign w:val="center"/>
          </w:tcPr>
          <w:p>
            <w:pPr>
              <w:pStyle w:val="14"/>
            </w:pPr>
            <w:r>
              <w:t>其他组织事务支出</w:t>
            </w:r>
          </w:p>
        </w:tc>
        <w:tc>
          <w:tcPr>
            <w:tcW w:w="2551" w:type="dxa"/>
            <w:vAlign w:val="center"/>
          </w:tcPr>
          <w:p>
            <w:pPr>
              <w:pStyle w:val="13"/>
            </w:pPr>
            <w:r>
              <w:t>94.32</w:t>
            </w:r>
          </w:p>
        </w:tc>
        <w:tc>
          <w:tcPr>
            <w:tcW w:w="2551" w:type="dxa"/>
            <w:vAlign w:val="center"/>
          </w:tcPr>
          <w:p>
            <w:pPr>
              <w:pStyle w:val="13"/>
            </w:pPr>
            <w:r>
              <w:t>88.29</w:t>
            </w:r>
          </w:p>
        </w:tc>
        <w:tc>
          <w:tcPr>
            <w:tcW w:w="2551" w:type="dxa"/>
            <w:vAlign w:val="center"/>
          </w:tcPr>
          <w:p>
            <w:pPr>
              <w:pStyle w:val="13"/>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12.58</w:t>
            </w:r>
          </w:p>
        </w:tc>
        <w:tc>
          <w:tcPr>
            <w:tcW w:w="2551" w:type="dxa"/>
            <w:vAlign w:val="center"/>
          </w:tcPr>
          <w:p>
            <w:pPr>
              <w:pStyle w:val="13"/>
            </w:pPr>
            <w:r>
              <w:t>12.58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12.00</w:t>
            </w:r>
          </w:p>
        </w:tc>
        <w:tc>
          <w:tcPr>
            <w:tcW w:w="2551" w:type="dxa"/>
            <w:vAlign w:val="center"/>
          </w:tcPr>
          <w:p>
            <w:pPr>
              <w:pStyle w:val="13"/>
            </w:pPr>
            <w:r>
              <w:t>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12.00</w:t>
            </w:r>
          </w:p>
        </w:tc>
        <w:tc>
          <w:tcPr>
            <w:tcW w:w="2551" w:type="dxa"/>
            <w:vAlign w:val="center"/>
          </w:tcPr>
          <w:p>
            <w:pPr>
              <w:pStyle w:val="13"/>
            </w:pPr>
            <w:r>
              <w:t>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20899</w:t>
            </w:r>
          </w:p>
        </w:tc>
        <w:tc>
          <w:tcPr>
            <w:tcW w:w="4535" w:type="dxa"/>
            <w:vAlign w:val="center"/>
          </w:tcPr>
          <w:p>
            <w:pPr>
              <w:pStyle w:val="14"/>
            </w:pPr>
            <w:r>
              <w:t>其他社会保障和就业支出</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2089999</w:t>
            </w:r>
          </w:p>
        </w:tc>
        <w:tc>
          <w:tcPr>
            <w:tcW w:w="4535" w:type="dxa"/>
            <w:vAlign w:val="center"/>
          </w:tcPr>
          <w:p>
            <w:pPr>
              <w:pStyle w:val="14"/>
            </w:pPr>
            <w:r>
              <w:t>其他社会保障和就业支出</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7.40</w:t>
            </w:r>
          </w:p>
        </w:tc>
        <w:tc>
          <w:tcPr>
            <w:tcW w:w="2551" w:type="dxa"/>
            <w:vAlign w:val="center"/>
          </w:tcPr>
          <w:p>
            <w:pPr>
              <w:pStyle w:val="13"/>
            </w:pPr>
            <w:r>
              <w:t>7.40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7.40</w:t>
            </w:r>
          </w:p>
        </w:tc>
        <w:tc>
          <w:tcPr>
            <w:tcW w:w="2551" w:type="dxa"/>
            <w:vAlign w:val="center"/>
          </w:tcPr>
          <w:p>
            <w:pPr>
              <w:pStyle w:val="13"/>
            </w:pPr>
            <w:r>
              <w:t>7.40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4.20</w:t>
            </w:r>
          </w:p>
        </w:tc>
        <w:tc>
          <w:tcPr>
            <w:tcW w:w="2551" w:type="dxa"/>
            <w:vAlign w:val="center"/>
          </w:tcPr>
          <w:p>
            <w:pPr>
              <w:pStyle w:val="13"/>
            </w:pPr>
            <w:r>
              <w:t>4.20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3.20</w:t>
            </w:r>
          </w:p>
        </w:tc>
        <w:tc>
          <w:tcPr>
            <w:tcW w:w="2551" w:type="dxa"/>
            <w:vAlign w:val="center"/>
          </w:tcPr>
          <w:p>
            <w:pPr>
              <w:pStyle w:val="13"/>
            </w:pPr>
            <w:r>
              <w:t>3.20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8.40</w:t>
            </w:r>
          </w:p>
        </w:tc>
        <w:tc>
          <w:tcPr>
            <w:tcW w:w="2551" w:type="dxa"/>
            <w:vAlign w:val="center"/>
          </w:tcPr>
          <w:p>
            <w:pPr>
              <w:pStyle w:val="13"/>
            </w:pPr>
            <w:r>
              <w:t>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8.40</w:t>
            </w:r>
          </w:p>
        </w:tc>
        <w:tc>
          <w:tcPr>
            <w:tcW w:w="2551" w:type="dxa"/>
            <w:vAlign w:val="center"/>
          </w:tcPr>
          <w:p>
            <w:pPr>
              <w:pStyle w:val="13"/>
            </w:pPr>
            <w:r>
              <w:t>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8.40</w:t>
            </w:r>
          </w:p>
        </w:tc>
        <w:tc>
          <w:tcPr>
            <w:tcW w:w="2551" w:type="dxa"/>
            <w:vAlign w:val="center"/>
          </w:tcPr>
          <w:p>
            <w:pPr>
              <w:pStyle w:val="13"/>
            </w:pPr>
            <w:r>
              <w:t>8.40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316矿区编委会办公室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116.67</w:t>
            </w:r>
          </w:p>
        </w:tc>
        <w:tc>
          <w:tcPr>
            <w:tcW w:w="2551" w:type="dxa"/>
            <w:vAlign w:val="center"/>
          </w:tcPr>
          <w:p>
            <w:pPr>
              <w:pStyle w:val="17"/>
            </w:pPr>
            <w:r>
              <w:t>106.27</w:t>
            </w:r>
          </w:p>
        </w:tc>
        <w:tc>
          <w:tcPr>
            <w:tcW w:w="2552" w:type="dxa"/>
            <w:vAlign w:val="center"/>
          </w:tcPr>
          <w:p>
            <w:pPr>
              <w:pStyle w:val="17"/>
            </w:pPr>
            <w: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99.59</w:t>
            </w:r>
          </w:p>
        </w:tc>
        <w:tc>
          <w:tcPr>
            <w:tcW w:w="2551" w:type="dxa"/>
            <w:vAlign w:val="center"/>
          </w:tcPr>
          <w:p>
            <w:pPr>
              <w:pStyle w:val="13"/>
            </w:pPr>
            <w:r>
              <w:t>99.59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28.60</w:t>
            </w:r>
          </w:p>
        </w:tc>
        <w:tc>
          <w:tcPr>
            <w:tcW w:w="2551" w:type="dxa"/>
            <w:vAlign w:val="center"/>
          </w:tcPr>
          <w:p>
            <w:pPr>
              <w:pStyle w:val="13"/>
            </w:pPr>
            <w:r>
              <w:t>28.60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22.11</w:t>
            </w:r>
          </w:p>
        </w:tc>
        <w:tc>
          <w:tcPr>
            <w:tcW w:w="2551" w:type="dxa"/>
            <w:vAlign w:val="center"/>
          </w:tcPr>
          <w:p>
            <w:pPr>
              <w:pStyle w:val="13"/>
            </w:pPr>
            <w:r>
              <w:t>22.11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15.30</w:t>
            </w:r>
          </w:p>
        </w:tc>
        <w:tc>
          <w:tcPr>
            <w:tcW w:w="2551" w:type="dxa"/>
            <w:vAlign w:val="center"/>
          </w:tcPr>
          <w:p>
            <w:pPr>
              <w:pStyle w:val="13"/>
            </w:pPr>
            <w:r>
              <w:t>15.30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5.20</w:t>
            </w:r>
          </w:p>
        </w:tc>
        <w:tc>
          <w:tcPr>
            <w:tcW w:w="2551" w:type="dxa"/>
            <w:vAlign w:val="center"/>
          </w:tcPr>
          <w:p>
            <w:pPr>
              <w:pStyle w:val="13"/>
            </w:pPr>
            <w:r>
              <w:t>5.20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12.00</w:t>
            </w:r>
          </w:p>
        </w:tc>
        <w:tc>
          <w:tcPr>
            <w:tcW w:w="2551" w:type="dxa"/>
            <w:vAlign w:val="center"/>
          </w:tcPr>
          <w:p>
            <w:pPr>
              <w:pStyle w:val="13"/>
            </w:pPr>
            <w:r>
              <w:t>12.00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4.20</w:t>
            </w:r>
          </w:p>
        </w:tc>
        <w:tc>
          <w:tcPr>
            <w:tcW w:w="2551" w:type="dxa"/>
            <w:vAlign w:val="center"/>
          </w:tcPr>
          <w:p>
            <w:pPr>
              <w:pStyle w:val="13"/>
            </w:pPr>
            <w:r>
              <w:t>4.20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3.20</w:t>
            </w:r>
          </w:p>
        </w:tc>
        <w:tc>
          <w:tcPr>
            <w:tcW w:w="2551" w:type="dxa"/>
            <w:vAlign w:val="center"/>
          </w:tcPr>
          <w:p>
            <w:pPr>
              <w:pStyle w:val="13"/>
            </w:pPr>
            <w:r>
              <w:t>3.20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0.58</w:t>
            </w:r>
          </w:p>
        </w:tc>
        <w:tc>
          <w:tcPr>
            <w:tcW w:w="2551" w:type="dxa"/>
            <w:vAlign w:val="center"/>
          </w:tcPr>
          <w:p>
            <w:pPr>
              <w:pStyle w:val="13"/>
            </w:pPr>
            <w:r>
              <w:t>0.58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8.40</w:t>
            </w:r>
          </w:p>
        </w:tc>
        <w:tc>
          <w:tcPr>
            <w:tcW w:w="2551" w:type="dxa"/>
            <w:vAlign w:val="center"/>
          </w:tcPr>
          <w:p>
            <w:pPr>
              <w:pStyle w:val="13"/>
            </w:pPr>
            <w:r>
              <w:t>8.40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10.40</w:t>
            </w:r>
          </w:p>
        </w:tc>
        <w:tc>
          <w:tcPr>
            <w:tcW w:w="2551" w:type="dxa"/>
            <w:vAlign w:val="center"/>
          </w:tcPr>
          <w:p>
            <w:pPr>
              <w:pStyle w:val="13"/>
            </w:pPr>
          </w:p>
        </w:tc>
        <w:tc>
          <w:tcPr>
            <w:tcW w:w="2552" w:type="dxa"/>
            <w:vAlign w:val="center"/>
          </w:tcPr>
          <w:p>
            <w:pPr>
              <w:pStyle w:val="13"/>
            </w:pPr>
            <w: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0.92</w:t>
            </w:r>
          </w:p>
        </w:tc>
        <w:tc>
          <w:tcPr>
            <w:tcW w:w="2551" w:type="dxa"/>
            <w:vAlign w:val="center"/>
          </w:tcPr>
          <w:p>
            <w:pPr>
              <w:pStyle w:val="13"/>
            </w:pPr>
          </w:p>
        </w:tc>
        <w:tc>
          <w:tcPr>
            <w:tcW w:w="2552" w:type="dxa"/>
            <w:vAlign w:val="center"/>
          </w:tcPr>
          <w:p>
            <w:pPr>
              <w:pStyle w:val="13"/>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0.60</w:t>
            </w:r>
          </w:p>
        </w:tc>
        <w:tc>
          <w:tcPr>
            <w:tcW w:w="2551" w:type="dxa"/>
            <w:vAlign w:val="center"/>
          </w:tcPr>
          <w:p>
            <w:pPr>
              <w:pStyle w:val="13"/>
            </w:pPr>
          </w:p>
        </w:tc>
        <w:tc>
          <w:tcPr>
            <w:tcW w:w="2552"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0.60</w:t>
            </w:r>
          </w:p>
        </w:tc>
        <w:tc>
          <w:tcPr>
            <w:tcW w:w="2551" w:type="dxa"/>
            <w:vAlign w:val="center"/>
          </w:tcPr>
          <w:p>
            <w:pPr>
              <w:pStyle w:val="13"/>
            </w:pPr>
          </w:p>
        </w:tc>
        <w:tc>
          <w:tcPr>
            <w:tcW w:w="2552"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30226</w:t>
            </w:r>
          </w:p>
        </w:tc>
        <w:tc>
          <w:tcPr>
            <w:tcW w:w="4535" w:type="dxa"/>
            <w:vAlign w:val="center"/>
          </w:tcPr>
          <w:p>
            <w:pPr>
              <w:pStyle w:val="14"/>
            </w:pPr>
            <w:r>
              <w:t>劳务费</w:t>
            </w:r>
          </w:p>
        </w:tc>
        <w:tc>
          <w:tcPr>
            <w:tcW w:w="2551" w:type="dxa"/>
            <w:vAlign w:val="center"/>
          </w:tcPr>
          <w:p>
            <w:pPr>
              <w:pStyle w:val="13"/>
            </w:pPr>
            <w:r>
              <w:t>1.78</w:t>
            </w:r>
          </w:p>
        </w:tc>
        <w:tc>
          <w:tcPr>
            <w:tcW w:w="2551" w:type="dxa"/>
            <w:vAlign w:val="center"/>
          </w:tcPr>
          <w:p>
            <w:pPr>
              <w:pStyle w:val="13"/>
            </w:pPr>
          </w:p>
        </w:tc>
        <w:tc>
          <w:tcPr>
            <w:tcW w:w="2552" w:type="dxa"/>
            <w:vAlign w:val="center"/>
          </w:tcPr>
          <w:p>
            <w:pPr>
              <w:pStyle w:val="13"/>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2"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4.50</w:t>
            </w:r>
          </w:p>
        </w:tc>
        <w:tc>
          <w:tcPr>
            <w:tcW w:w="2551" w:type="dxa"/>
            <w:vAlign w:val="center"/>
          </w:tcPr>
          <w:p>
            <w:pPr>
              <w:pStyle w:val="13"/>
            </w:pPr>
          </w:p>
        </w:tc>
        <w:tc>
          <w:tcPr>
            <w:tcW w:w="2552" w:type="dxa"/>
            <w:vAlign w:val="center"/>
          </w:tcPr>
          <w:p>
            <w:pPr>
              <w:pStyle w:val="13"/>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6.68</w:t>
            </w:r>
          </w:p>
        </w:tc>
        <w:tc>
          <w:tcPr>
            <w:tcW w:w="2551" w:type="dxa"/>
            <w:vAlign w:val="center"/>
          </w:tcPr>
          <w:p>
            <w:pPr>
              <w:pStyle w:val="13"/>
            </w:pPr>
            <w:r>
              <w:t>6.68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0.03</w:t>
            </w:r>
          </w:p>
        </w:tc>
        <w:tc>
          <w:tcPr>
            <w:tcW w:w="2551" w:type="dxa"/>
            <w:vAlign w:val="center"/>
          </w:tcPr>
          <w:p>
            <w:pPr>
              <w:pStyle w:val="13"/>
            </w:pPr>
            <w:r>
              <w:t>0.03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6.65</w:t>
            </w:r>
          </w:p>
        </w:tc>
        <w:tc>
          <w:tcPr>
            <w:tcW w:w="2551" w:type="dxa"/>
            <w:vAlign w:val="center"/>
          </w:tcPr>
          <w:p>
            <w:pPr>
              <w:pStyle w:val="13"/>
            </w:pPr>
            <w:r>
              <w:t>6.65</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316矿区编委会办公室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316矿区编委会办公室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316矿区编委会办公室</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r>
              <w:t>“三公”经费</w:t>
            </w:r>
          </w:p>
        </w:tc>
        <w:tc>
          <w:tcPr>
            <w:tcW w:w="2382" w:type="dxa"/>
            <w:vAlign w:val="center"/>
          </w:tcPr>
          <w:p>
            <w:pPr>
              <w:pStyle w:val="13"/>
              <w:rPr>
                <w:rFonts w:hint="eastAsia" w:eastAsia="方正书宋_GBK"/>
                <w:lang w:val="en-US" w:eastAsia="zh-CN"/>
              </w:rPr>
            </w:pPr>
            <w:r>
              <w:rPr>
                <w:rFonts w:hint="eastAsia"/>
                <w:lang w:val="en-US" w:eastAsia="zh-CN"/>
              </w:rPr>
              <w:t>2</w:t>
            </w:r>
          </w:p>
        </w:tc>
        <w:tc>
          <w:tcPr>
            <w:tcW w:w="2381" w:type="dxa"/>
            <w:vAlign w:val="center"/>
          </w:tcPr>
          <w:p>
            <w:pPr>
              <w:pStyle w:val="13"/>
              <w:rPr>
                <w:rFonts w:hint="eastAsia" w:eastAsia="方正书宋_GBK"/>
                <w:lang w:val="en-US" w:eastAsia="zh-CN"/>
              </w:rPr>
            </w:pPr>
            <w:r>
              <w:rPr>
                <w:rFonts w:hint="eastAsia"/>
                <w:lang w:val="en-US" w:eastAsia="zh-CN"/>
              </w:rPr>
              <w:t>2</w:t>
            </w:r>
          </w:p>
        </w:tc>
        <w:tc>
          <w:tcPr>
            <w:tcW w:w="2381" w:type="dxa"/>
            <w:vAlign w:val="center"/>
          </w:tcPr>
          <w:p>
            <w:pPr>
              <w:pStyle w:val="13"/>
            </w:pPr>
          </w:p>
        </w:tc>
        <w:tc>
          <w:tcPr>
            <w:tcW w:w="2381" w:type="dxa"/>
            <w:vAlign w:val="center"/>
          </w:tcPr>
          <w:p>
            <w:pPr>
              <w:pStyle w:val="13"/>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矿区编委会办公室2023年部门预算信息公开情况说明</w:t>
      </w:r>
    </w:p>
    <w:p>
      <w:pPr>
        <w:jc w:val="center"/>
      </w:pPr>
      <w:r>
        <w:rPr>
          <w:rFonts w:ascii="方正小标宋_GBK" w:hAnsi="方正小标宋_GBK" w:eastAsia="方正小标宋_GBK" w:cs="方正小标宋_GBK"/>
          <w:color w:val="000000"/>
          <w:sz w:val="44"/>
        </w:rPr>
        <w:t>矿区编委会办公室2023年部门预算信息公开情况说明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按照《预算法》、《地方预决算公开操作规程》和《关于进一步推进预算公开工作的实施意见》规定，现将矿区编委会办公室2023年部门预算公开如下：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一）贯彻落实党中央和省、市、区委关于行政管理体制和机构改革以及机构编制管理的政策法规，组织起草相关政策规定和地方性法规、规章等规范性文件草案并监督实施。管理和指导全区区纪委监委机关及其派驻纪检监察组、区委各机关、区人大机关、区政府各部门、区政协机关、民主党派区级机关、人民团体区级机关（以下简称“党政群机关”），以及事业单位机构编制工作。组织开展行政管理体制改革、事业单位管理体制改革及机构编制工作基础性、创新性和前瞻性研究。</w:t>
      </w:r>
    </w:p>
    <w:p>
      <w:pPr>
        <w:pStyle w:val="19"/>
      </w:pPr>
      <w:r>
        <w:t>（二）组织拟订全区行政管理体制改革和区委、区政府机构改革方案并组织实施。负责全区行政管理体制和机构改革以及机构编制管理工作；负责行政执法体制改革工作。</w:t>
      </w:r>
    </w:p>
    <w:p>
      <w:pPr>
        <w:pStyle w:val="19"/>
      </w:pPr>
      <w:r>
        <w:t>（三）按照规定权限，负责区级党政群机关以及部门派出机构的职能配置、机构设置、人员编制和领导职数管理工作；负责协调区委、区政府各部门职能配置及其调整，协调区委、区政府各部门之间以及区直部门与乡（镇、街道）之间职责分工；负责需要承办的省以下垂直管理部门或双重管理部门（单位）机构编制有关工作。</w:t>
      </w:r>
    </w:p>
    <w:p>
      <w:pPr>
        <w:pStyle w:val="19"/>
      </w:pPr>
      <w:r>
        <w:t>（四）组织拟订全区事业单位管理体制改革和机构改革方案。拟订各类事业单位人员编制管理办法并组织实施。按照规定权限，负责区委、区政府直属事业单位和区直部门所属事业单位的职能配置、机构设置、人员编制和领导职数管理工作。</w:t>
      </w:r>
    </w:p>
    <w:p>
      <w:pPr>
        <w:pStyle w:val="19"/>
      </w:pPr>
      <w:r>
        <w:t>（五）指导各乡（镇、街道）的行政管理体制改革、事业单位管理体制改革和机构改革工作，审核机构改革方案。审核各乡（镇）机构编制分类。</w:t>
      </w:r>
    </w:p>
    <w:p>
      <w:pPr>
        <w:pStyle w:val="19"/>
      </w:pPr>
      <w:r>
        <w:t>（六）负责全区党政群机关统一社会信用代码赋码管理工作，负责全区事业单位法人登记管理和监督检查工作。</w:t>
      </w:r>
    </w:p>
    <w:p>
      <w:pPr>
        <w:pStyle w:val="19"/>
      </w:pPr>
      <w:r>
        <w:t>（七）负责全区开发区（园区）行政管理体制改革工作。组织拟订开发区（园区）机构编制管理办法并组织实施；负责全区省级以上开发区（园区）职能配置、机构设置、人员编制和领导职数审核及上报工作。</w:t>
      </w:r>
    </w:p>
    <w:p>
      <w:pPr>
        <w:pStyle w:val="19"/>
      </w:pPr>
      <w:r>
        <w:t>（八）负责全区机构编制的总量控制、动态管理。组织拟订区本级及乡（镇、街道）年度编制使用计划，审核区直部门及乡（镇、街道）机关事业单位招录、招聘和政策性安置等计划；负责区直部门及乡（镇、街道）机关事业单位编制使用核准；负责机构编制实名制管理工作；建立健全机构编制部门与有关部门的协调配合约束机制。</w:t>
      </w:r>
    </w:p>
    <w:p>
      <w:pPr>
        <w:pStyle w:val="19"/>
      </w:pPr>
      <w:r>
        <w:t>（九）负责跟踪评估、监督检查全区各级行政、事业单位管理体制改革、机构改革及机构编制政策执行情况；负责受理违反机构编制法规、纪律的检举、控告和投诉，对违反机构编制法规、纪律问题进行调查处理。</w:t>
      </w:r>
    </w:p>
    <w:p>
      <w:pPr>
        <w:pStyle w:val="19"/>
      </w:pPr>
      <w:r>
        <w:t>（十）负责全区机构编制电子政务和信息化工作。负责全区机构编制统计工作；负责机构编制网站的管理、使用和维护；负责党政群机关、事业单位和其他非营利性单位网上名称管理工作。</w:t>
      </w:r>
    </w:p>
    <w:p>
      <w:pPr>
        <w:pStyle w:val="19"/>
      </w:pPr>
      <w:r>
        <w:t>（十一）完成区委、区政府和区委机构编制委员会交办的其他任务。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7"/>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矿区编委会办公室本级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按照预算管理有关规定，目前我省部门预算的编制实行综合预算管理，即全部收入和支出都反映在预算中。矿区编委会办公室机关及所属事业单位的收支包含在部门预算中。</w:t>
      </w:r>
    </w:p>
    <w:p>
      <w:pPr>
        <w:pStyle w:val="20"/>
      </w:pPr>
      <w:r>
        <w:t>按照预算管理有关规定，目前我省单位预算的编制实行综合预算管理，即全部收入和支出都反映在预算中。</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机关运行经费共计安排10.4万元，主要用于购买货物和服务的各项资金，包括办公及印刷费、邮电费、差旅费、公务用车运行维护费以及其他费用等日常运行支出。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财政拨款“三公”经费共计安排2万元，主要用于公车运行维护。</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pStyle w:val="23"/>
      </w:pPr>
      <w:r>
        <w:t>（一）总体绩效目标</w:t>
      </w:r>
    </w:p>
    <w:p>
      <w:pPr>
        <w:pStyle w:val="23"/>
      </w:pPr>
      <w:r>
        <w:t>坚持以习近平新时代中国特色社会主义思想为指导，全面提升机构编制工作服务保障区委区政府重大决策部署的能力水平；巩固深化机构改革成果；深化事业单位改革，促进公益事业实现平衡充分发展；聚焦全区中心任务和重要领域，优化配置机构编制资源；学习贯彻《中国共产党机构编制工作条例》，强化机构编制管理刚性约束；坚持以党的建设为统领，全面提升机关自身建设质量和水平。</w:t>
      </w:r>
    </w:p>
    <w:p>
      <w:pPr>
        <w:spacing w:line="500" w:lineRule="exact"/>
        <w:ind w:firstLine="560"/>
      </w:pPr>
      <w:r>
        <w:rPr>
          <w:rFonts w:eastAsia="方正仿宋_GBK"/>
          <w:color w:val="000000"/>
          <w:sz w:val="28"/>
        </w:rPr>
        <w:t>（二）分项绩效目标</w:t>
      </w:r>
    </w:p>
    <w:p>
      <w:pPr>
        <w:pStyle w:val="24"/>
      </w:pPr>
      <w:r>
        <w:t>1.深化事业单位改革。</w:t>
      </w:r>
    </w:p>
    <w:p>
      <w:pPr>
        <w:pStyle w:val="24"/>
      </w:pPr>
      <w:r>
        <w:t>绩效目标：坚持围绕提升治理效能，持续健全系统完备科学规范运行高效的党政机构职能体系。继续优化党政机构职能和体制机制，继续推动开发区管理体制创新。按照省市关于副厅级和处级开发区实行市县党政正职兼任主要负责人体制要求，调整区工业园区党工委、区工业园区管委会领导职数。适时开展区工业园区管理机构清理规范“回头看”工作，确保将改革效能转化为开发区跨越发展的新动能。加大对“小散弱”事业单位整合撤并力度，加强重点领域事业单位资源配置，不断优化事业单位布局结构。</w:t>
      </w:r>
    </w:p>
    <w:p>
      <w:pPr>
        <w:pStyle w:val="24"/>
      </w:pPr>
      <w:r>
        <w:t>绩效指标：成本指标：日常办公经费；数量指标：改革工作情况；质量指标：改革完成率；社会效益指标：办事满意度；服务对象满意指标：服务对象满意率。</w:t>
      </w:r>
    </w:p>
    <w:p>
      <w:pPr>
        <w:pStyle w:val="24"/>
      </w:pPr>
      <w:r>
        <w:rPr>
          <w:rFonts w:hint="eastAsia"/>
          <w:lang w:val="en-US" w:eastAsia="zh-CN"/>
        </w:rPr>
        <w:t>2.</w:t>
      </w:r>
      <w:r>
        <w:t>完成政府部门权责清单编制公开工作。</w:t>
      </w:r>
    </w:p>
    <w:p>
      <w:pPr>
        <w:pStyle w:val="24"/>
      </w:pPr>
      <w:r>
        <w:t>绩效目标：组织工作专班对部门报送的权责基础清单进行集中审核，汇总形成区级政府部门权责汇总清单，并按程序向社会公开。同时，建立健全清单内部运行、考核、评估、监督及动态调整机制，持续优化完善我区权责清单管理制度。</w:t>
      </w:r>
    </w:p>
    <w:p>
      <w:pPr>
        <w:pStyle w:val="24"/>
      </w:pPr>
      <w:r>
        <w:t>绩效指标：成本指标：日常办公经费；数量指标：权责清单编制数量；质量指标：权责清单编制完成率；社会效益指标：权责清单编制公布率；服务对象满意指标：服务对象满意率。</w:t>
      </w:r>
    </w:p>
    <w:p>
      <w:pPr>
        <w:pStyle w:val="24"/>
      </w:pPr>
      <w:r>
        <w:rPr>
          <w:rFonts w:hint="eastAsia"/>
          <w:lang w:val="en-US" w:eastAsia="zh-CN"/>
        </w:rPr>
        <w:t>3.</w:t>
      </w:r>
      <w:r>
        <w:t>优化配置机构编制资源。</w:t>
      </w:r>
    </w:p>
    <w:p>
      <w:pPr>
        <w:pStyle w:val="24"/>
      </w:pPr>
      <w:r>
        <w:t>绩效目标：充分发挥编制部门作为党委决策参谋助手作用，聚焦发展所需，将编制资源向重点领域部位倾斜。坚持将创新挖潜作为科学配置机构编制资源的有效途径，加大各类编制统筹调配力度，切实管好用好机构编制资源。</w:t>
      </w:r>
    </w:p>
    <w:p>
      <w:pPr>
        <w:pStyle w:val="24"/>
      </w:pPr>
      <w:r>
        <w:t>绩效指标：成本指标：日常办公经费；数量指标：优化配置机构编制资源工作情况；质量指标：优化配置机构编制资源完成率；社会效益指标：办事满意度；服务对象满意指标：服务对象满意率。</w:t>
      </w:r>
    </w:p>
    <w:p>
      <w:pPr>
        <w:pStyle w:val="24"/>
      </w:pPr>
      <w:r>
        <w:rPr>
          <w:rFonts w:hint="eastAsia"/>
          <w:lang w:val="en-US" w:eastAsia="zh-CN"/>
        </w:rPr>
        <w:t>4.</w:t>
      </w:r>
      <w:r>
        <w:t>强化机构编制管理刚性约束。</w:t>
      </w:r>
    </w:p>
    <w:p>
      <w:pPr>
        <w:pStyle w:val="24"/>
      </w:pPr>
      <w:r>
        <w:t>绩效目标：深入学习贯彻《中国共产党机构编制工作条例》，全面落实机构编制工作规则，修订完善配套制度，继续健全与纪检监察、巡察和组织人事、审计等部门的协作配合机制，扎实推进机构编制问题整改，不断提升机构编制法定化水平。</w:t>
      </w:r>
    </w:p>
    <w:p>
      <w:pPr>
        <w:pStyle w:val="24"/>
      </w:pPr>
      <w:r>
        <w:t>绩效指标：成本指标：日常办公经费；数量指标：强化机构编制管理刚性约束工作情况；质量指标：强化机构编制管理刚性约束完成率；社会效益指标：办事满意度；服务对象满意指标：服务对象满意率。</w:t>
      </w:r>
    </w:p>
    <w:p>
      <w:pPr>
        <w:pStyle w:val="24"/>
      </w:pPr>
      <w:r>
        <w:rPr>
          <w:rFonts w:hint="eastAsia"/>
          <w:lang w:val="en-US" w:eastAsia="zh-CN"/>
        </w:rPr>
        <w:t>5.</w:t>
      </w:r>
      <w:r>
        <w:t>加强机关党的建设。</w:t>
      </w:r>
    </w:p>
    <w:p>
      <w:pPr>
        <w:pStyle w:val="24"/>
      </w:pPr>
      <w:r>
        <w:t>绩效目标：严格落实“三会一课”制度，继续巩固完善和深化“不忘初心、牢记使命”主题教育成果，以巡察整改为抓手，全面加强机关党的建设，推动机关党建制度化、规范化、经常化，进一步提高党组织的凝聚力、战斗力和创造力。</w:t>
      </w:r>
    </w:p>
    <w:p>
      <w:pPr>
        <w:pStyle w:val="24"/>
      </w:pPr>
      <w:r>
        <w:t>绩效指标：成本指标：日常办公经费；数量指标：加强机关党的建设工作情况；质量指标：加强机关党的建设完成率；社会效益指标：办事满意度；服务对象满意指标：服务对象满意率。</w:t>
      </w:r>
    </w:p>
    <w:p>
      <w:pPr>
        <w:pStyle w:val="25"/>
      </w:pPr>
      <w:r>
        <w:t>（三）工作保障措施</w:t>
      </w:r>
    </w:p>
    <w:p>
      <w:pPr>
        <w:pStyle w:val="25"/>
      </w:pPr>
      <w:r>
        <w:t>完善制度建设。我办通过制定完善预算绩效管理制度、资金管理办法、工作保障制度等，为全年预算绩效目标的实现奠定制度基础。</w:t>
      </w:r>
    </w:p>
    <w:p>
      <w:pPr>
        <w:pStyle w:val="25"/>
      </w:pPr>
      <w:r>
        <w:t>加强支出管理。通过优化支出结构、编细编实预算、加快履行政府采购手续、尽快启动项目、及时支付资金、6月底前细化代编预算、按规定及时下达资金等多种措施，确保支出进度达标。</w:t>
      </w:r>
    </w:p>
    <w:p>
      <w:pPr>
        <w:pStyle w:val="25"/>
      </w:pPr>
      <w:r>
        <w:t>加强绩效运行监控。按要求开展绩效运行监控，发现问题及时采取措施，确保绩效目标如期保质实现。</w:t>
      </w:r>
    </w:p>
    <w:p>
      <w:pPr>
        <w:pStyle w:val="25"/>
      </w:pPr>
      <w:r>
        <w:t>做好绩效自评。按要求开展上年度部门预算绩效自评和重点评价工作，对评价中发现的问题及时整改，调整优化支出结构，提高财政资金使用效益。</w:t>
      </w:r>
    </w:p>
    <w:p>
      <w:pPr>
        <w:pStyle w:val="25"/>
      </w:pPr>
      <w:r>
        <w:t>规范财务资产管理。完善财务管理制度，严格审批程序，加强固定资产登记、使用和报废处置管理，做到支出合理，物尽其用。</w:t>
      </w:r>
    </w:p>
    <w:p>
      <w:pPr>
        <w:pStyle w:val="25"/>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加强宣传培训调研等。加强人员培训，提高本部门职工业务素质；加强调研，提出优化财政资金配置、提高资金使用效益的意见意见；加大宣传力度，强化预算绩效管理意识，促进预算绩效管理水平进一步提升。</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w:t>
      </w:r>
    </w:p>
    <w:p>
      <w:pPr>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1、党建工作经费绩效目标表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开展活动次数</w:t>
            </w:r>
          </w:p>
        </w:tc>
        <w:tc>
          <w:tcPr>
            <w:tcW w:w="2835" w:type="dxa"/>
            <w:vAlign w:val="center"/>
          </w:tcPr>
          <w:p>
            <w:pPr>
              <w:pStyle w:val="14"/>
            </w:pPr>
            <w:r>
              <w:t>开展活动次数</w:t>
            </w:r>
          </w:p>
        </w:tc>
        <w:tc>
          <w:tcPr>
            <w:tcW w:w="2551" w:type="dxa"/>
            <w:vAlign w:val="center"/>
          </w:tcPr>
          <w:p>
            <w:pPr>
              <w:pStyle w:val="14"/>
            </w:pPr>
            <w:r>
              <w:t>≥4次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购置活动材料完成率</w:t>
            </w:r>
          </w:p>
        </w:tc>
        <w:tc>
          <w:tcPr>
            <w:tcW w:w="2835" w:type="dxa"/>
            <w:vAlign w:val="center"/>
          </w:tcPr>
          <w:p>
            <w:pPr>
              <w:pStyle w:val="14"/>
            </w:pPr>
            <w:r>
              <w:t>购置活动材料完成率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采购物品合格率</w:t>
            </w:r>
          </w:p>
        </w:tc>
        <w:tc>
          <w:tcPr>
            <w:tcW w:w="2835" w:type="dxa"/>
            <w:vAlign w:val="center"/>
          </w:tcPr>
          <w:p>
            <w:pPr>
              <w:pStyle w:val="14"/>
            </w:pPr>
            <w:r>
              <w:t>采购物品合格率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活动覆盖率</w:t>
            </w:r>
          </w:p>
        </w:tc>
        <w:tc>
          <w:tcPr>
            <w:tcW w:w="2835" w:type="dxa"/>
            <w:vAlign w:val="center"/>
          </w:tcPr>
          <w:p>
            <w:pPr>
              <w:pStyle w:val="14"/>
            </w:pPr>
            <w:r>
              <w:t>活动覆盖率</w:t>
            </w:r>
          </w:p>
        </w:tc>
        <w:tc>
          <w:tcPr>
            <w:tcW w:w="2551" w:type="dxa"/>
            <w:vAlign w:val="center"/>
          </w:tcPr>
          <w:p>
            <w:pPr>
              <w:pStyle w:val="14"/>
            </w:pPr>
            <w:r>
              <w:t>≥80%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按期完成率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≤0.04万元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提高党组织的凝聚力</w:t>
            </w:r>
          </w:p>
        </w:tc>
        <w:tc>
          <w:tcPr>
            <w:tcW w:w="2835" w:type="dxa"/>
            <w:vAlign w:val="center"/>
          </w:tcPr>
          <w:p>
            <w:pPr>
              <w:pStyle w:val="14"/>
            </w:pPr>
            <w:r>
              <w:t>进一步提高党组织的凝聚力</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经济效益指标</w:t>
            </w:r>
          </w:p>
        </w:tc>
        <w:tc>
          <w:tcPr>
            <w:tcW w:w="2835" w:type="dxa"/>
            <w:vAlign w:val="center"/>
          </w:tcPr>
          <w:p>
            <w:pPr>
              <w:pStyle w:val="14"/>
            </w:pPr>
            <w:r>
              <w:t>经济效益指标</w:t>
            </w:r>
          </w:p>
        </w:tc>
        <w:tc>
          <w:tcPr>
            <w:tcW w:w="2551" w:type="dxa"/>
            <w:vAlign w:val="center"/>
          </w:tcPr>
          <w:p>
            <w:pPr>
              <w:pStyle w:val="14"/>
            </w:pPr>
            <w:r>
              <w:t>完成工作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党员满意度</w:t>
            </w:r>
          </w:p>
        </w:tc>
        <w:tc>
          <w:tcPr>
            <w:tcW w:w="2551" w:type="dxa"/>
            <w:vAlign w:val="center"/>
          </w:tcPr>
          <w:p>
            <w:pPr>
              <w:pStyle w:val="14"/>
            </w:pPr>
            <w:r>
              <w:t>≥90%</w:t>
            </w:r>
          </w:p>
        </w:tc>
        <w:tc>
          <w:tcPr>
            <w:tcW w:w="2268" w:type="dxa"/>
            <w:vAlign w:val="center"/>
          </w:tcPr>
          <w:p>
            <w:pPr>
              <w:pStyle w:val="14"/>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2、机构编制电子政务和信息化工作经费绩效目标表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机构编制实名制管理平台信息更新统计完成率</w:t>
            </w:r>
          </w:p>
        </w:tc>
        <w:tc>
          <w:tcPr>
            <w:tcW w:w="2835" w:type="dxa"/>
            <w:vAlign w:val="center"/>
          </w:tcPr>
          <w:p>
            <w:pPr>
              <w:pStyle w:val="14"/>
            </w:pPr>
            <w:r>
              <w:t>机构编制实名制管理平台信息更新统计完成率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机构编制网站运维完成率</w:t>
            </w:r>
          </w:p>
        </w:tc>
        <w:tc>
          <w:tcPr>
            <w:tcW w:w="2835" w:type="dxa"/>
            <w:vAlign w:val="center"/>
          </w:tcPr>
          <w:p>
            <w:pPr>
              <w:pStyle w:val="14"/>
            </w:pPr>
            <w:r>
              <w:t>机构编制网站运维完成率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机构编制实名制管理平台管理合格率</w:t>
            </w:r>
          </w:p>
        </w:tc>
        <w:tc>
          <w:tcPr>
            <w:tcW w:w="2835" w:type="dxa"/>
            <w:vAlign w:val="center"/>
          </w:tcPr>
          <w:p>
            <w:pPr>
              <w:pStyle w:val="14"/>
            </w:pPr>
            <w:r>
              <w:t>机构编制实名制管理平台管理合格率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机构编制网站运维合格率</w:t>
            </w:r>
          </w:p>
        </w:tc>
        <w:tc>
          <w:tcPr>
            <w:tcW w:w="2835" w:type="dxa"/>
            <w:vAlign w:val="center"/>
          </w:tcPr>
          <w:p>
            <w:pPr>
              <w:pStyle w:val="14"/>
            </w:pPr>
            <w:r>
              <w:t>机构编制网站运维合格率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机构编制实名制平台管理、网站运维按期完成率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≤2万元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为机构编制管理工作提供基础支撑</w:t>
            </w:r>
          </w:p>
        </w:tc>
        <w:tc>
          <w:tcPr>
            <w:tcW w:w="2835" w:type="dxa"/>
            <w:vAlign w:val="center"/>
          </w:tcPr>
          <w:p>
            <w:pPr>
              <w:pStyle w:val="14"/>
            </w:pPr>
            <w:r>
              <w:t>为机构编制管理工作提供基础支撑</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机构编制管理工作规范化</w:t>
            </w:r>
          </w:p>
        </w:tc>
        <w:tc>
          <w:tcPr>
            <w:tcW w:w="2835" w:type="dxa"/>
            <w:vAlign w:val="center"/>
          </w:tcPr>
          <w:p>
            <w:pPr>
              <w:pStyle w:val="14"/>
            </w:pPr>
            <w:r>
              <w:t>机构编制管理工作规范化</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经济效益指标</w:t>
            </w:r>
          </w:p>
        </w:tc>
        <w:tc>
          <w:tcPr>
            <w:tcW w:w="2835" w:type="dxa"/>
            <w:vAlign w:val="center"/>
          </w:tcPr>
          <w:p>
            <w:pPr>
              <w:pStyle w:val="14"/>
            </w:pPr>
            <w:r>
              <w:t>经济效益指标</w:t>
            </w:r>
          </w:p>
        </w:tc>
        <w:tc>
          <w:tcPr>
            <w:tcW w:w="2551" w:type="dxa"/>
            <w:vAlign w:val="center"/>
          </w:tcPr>
          <w:p>
            <w:pPr>
              <w:pStyle w:val="14"/>
            </w:pPr>
            <w:r>
              <w:t>完成工作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平台使用人员满意度</w:t>
            </w:r>
          </w:p>
        </w:tc>
        <w:tc>
          <w:tcPr>
            <w:tcW w:w="2835" w:type="dxa"/>
            <w:vAlign w:val="center"/>
          </w:tcPr>
          <w:p>
            <w:pPr>
              <w:pStyle w:val="14"/>
            </w:pPr>
            <w:r>
              <w:t>平台使用人员满意度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3、机构编制管理工作经费绩效目标表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机构编制管理工作完成率</w:t>
            </w:r>
          </w:p>
        </w:tc>
        <w:tc>
          <w:tcPr>
            <w:tcW w:w="2835" w:type="dxa"/>
            <w:vAlign w:val="center"/>
          </w:tcPr>
          <w:p>
            <w:pPr>
              <w:pStyle w:val="14"/>
            </w:pPr>
            <w:r>
              <w:t>机构编制管理工作完成率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购置物品合格率</w:t>
            </w:r>
          </w:p>
        </w:tc>
        <w:tc>
          <w:tcPr>
            <w:tcW w:w="2835" w:type="dxa"/>
            <w:vAlign w:val="center"/>
          </w:tcPr>
          <w:p>
            <w:pPr>
              <w:pStyle w:val="14"/>
            </w:pPr>
            <w:r>
              <w:t>购置物品合格率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按期完成各项工作任务</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≤3万元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业务保障能力</w:t>
            </w:r>
          </w:p>
        </w:tc>
        <w:tc>
          <w:tcPr>
            <w:tcW w:w="2835" w:type="dxa"/>
            <w:vAlign w:val="center"/>
          </w:tcPr>
          <w:p>
            <w:pPr>
              <w:pStyle w:val="14"/>
            </w:pPr>
            <w:r>
              <w:t>提供机构编制保障力</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经济效益指标</w:t>
            </w:r>
          </w:p>
        </w:tc>
        <w:tc>
          <w:tcPr>
            <w:tcW w:w="2835" w:type="dxa"/>
            <w:vAlign w:val="center"/>
          </w:tcPr>
          <w:p>
            <w:pPr>
              <w:pStyle w:val="14"/>
            </w:pPr>
            <w:r>
              <w:t>经济效益指标</w:t>
            </w:r>
          </w:p>
        </w:tc>
        <w:tc>
          <w:tcPr>
            <w:tcW w:w="2551" w:type="dxa"/>
            <w:vAlign w:val="center"/>
          </w:tcPr>
          <w:p>
            <w:pPr>
              <w:pStyle w:val="14"/>
            </w:pPr>
            <w:r>
              <w:t>完成工作任务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4、网上名称管理工作经费绩效目标表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缴纳网上名称管理费单位数量</w:t>
            </w:r>
          </w:p>
        </w:tc>
        <w:tc>
          <w:tcPr>
            <w:tcW w:w="2835" w:type="dxa"/>
            <w:vAlign w:val="center"/>
          </w:tcPr>
          <w:p>
            <w:pPr>
              <w:pStyle w:val="14"/>
            </w:pPr>
            <w:r>
              <w:t>缴纳网上名称管理费单位数量</w:t>
            </w:r>
          </w:p>
        </w:tc>
        <w:tc>
          <w:tcPr>
            <w:tcW w:w="2551" w:type="dxa"/>
            <w:vAlign w:val="center"/>
          </w:tcPr>
          <w:p>
            <w:pPr>
              <w:pStyle w:val="14"/>
            </w:pPr>
            <w:r>
              <w:t>待缴费单位</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按照省市要求完成域名续费等工作</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网上名称管理费缴纳覆盖率</w:t>
            </w:r>
          </w:p>
        </w:tc>
        <w:tc>
          <w:tcPr>
            <w:tcW w:w="2835" w:type="dxa"/>
            <w:vAlign w:val="center"/>
          </w:tcPr>
          <w:p>
            <w:pPr>
              <w:pStyle w:val="14"/>
            </w:pPr>
            <w:r>
              <w:t>网上名称管理费缴纳覆盖率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≤1万元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网上名称注册率和网站挂标率</w:t>
            </w:r>
          </w:p>
        </w:tc>
        <w:tc>
          <w:tcPr>
            <w:tcW w:w="2835" w:type="dxa"/>
            <w:vAlign w:val="center"/>
          </w:tcPr>
          <w:p>
            <w:pPr>
              <w:pStyle w:val="14"/>
            </w:pPr>
            <w:r>
              <w:t>网上名称注册和网站挂标情况</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网上名称管理规范化</w:t>
            </w:r>
          </w:p>
        </w:tc>
        <w:tc>
          <w:tcPr>
            <w:tcW w:w="2835" w:type="dxa"/>
            <w:vAlign w:val="center"/>
          </w:tcPr>
          <w:p>
            <w:pPr>
              <w:pStyle w:val="14"/>
            </w:pPr>
            <w:r>
              <w:t>网上名称管理规范化</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提高效率</w:t>
            </w:r>
          </w:p>
        </w:tc>
        <w:tc>
          <w:tcPr>
            <w:tcW w:w="2835" w:type="dxa"/>
            <w:vAlign w:val="center"/>
          </w:tcPr>
          <w:p>
            <w:pPr>
              <w:pStyle w:val="14"/>
            </w:pPr>
            <w:r>
              <w:t>提高效率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机关事业单位满意度</w:t>
            </w:r>
          </w:p>
        </w:tc>
        <w:tc>
          <w:tcPr>
            <w:tcW w:w="2835" w:type="dxa"/>
            <w:vAlign w:val="center"/>
          </w:tcPr>
          <w:p>
            <w:pPr>
              <w:pStyle w:val="14"/>
            </w:pPr>
            <w:r>
              <w:t>机关事业单位满意度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2023年，矿区编委会办公室安排政府采购预算0.50万元。具体内容见下表。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7"/>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316矿区编委会办公室</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0.50</w:t>
            </w:r>
          </w:p>
        </w:tc>
        <w:tc>
          <w:tcPr>
            <w:tcW w:w="964" w:type="dxa"/>
            <w:vAlign w:val="center"/>
          </w:tcPr>
          <w:p>
            <w:pPr>
              <w:pStyle w:val="17"/>
            </w:pPr>
            <w:r>
              <w:t>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矿区编委会办公室本级小计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0.50</w:t>
            </w:r>
          </w:p>
        </w:tc>
        <w:tc>
          <w:tcPr>
            <w:tcW w:w="964" w:type="dxa"/>
            <w:vAlign w:val="center"/>
          </w:tcPr>
          <w:p>
            <w:pPr>
              <w:pStyle w:val="17"/>
            </w:pPr>
            <w:r>
              <w:t>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机构编制管理工作经费</w:t>
            </w:r>
          </w:p>
        </w:tc>
        <w:tc>
          <w:tcPr>
            <w:tcW w:w="964" w:type="dxa"/>
            <w:vAlign w:val="center"/>
          </w:tcPr>
          <w:p>
            <w:pPr>
              <w:pStyle w:val="13"/>
            </w:pPr>
            <w:r>
              <w:t>3.00</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5"/>
            </w:pPr>
            <w:r>
              <w:t>3</w:t>
            </w:r>
          </w:p>
        </w:tc>
        <w:tc>
          <w:tcPr>
            <w:tcW w:w="850" w:type="dxa"/>
            <w:vAlign w:val="center"/>
          </w:tcPr>
          <w:p>
            <w:pPr>
              <w:pStyle w:val="13"/>
            </w:pPr>
            <w:r>
              <w:t>1</w:t>
            </w:r>
          </w:p>
        </w:tc>
        <w:tc>
          <w:tcPr>
            <w:tcW w:w="850" w:type="dxa"/>
            <w:vAlign w:val="center"/>
          </w:tcPr>
          <w:p>
            <w:pPr>
              <w:pStyle w:val="13"/>
            </w:pPr>
            <w:r>
              <w:t>0.50</w:t>
            </w:r>
          </w:p>
        </w:tc>
        <w:tc>
          <w:tcPr>
            <w:tcW w:w="964" w:type="dxa"/>
            <w:vAlign w:val="center"/>
          </w:tcPr>
          <w:p>
            <w:pPr>
              <w:pStyle w:val="13"/>
            </w:pPr>
            <w:r>
              <w:t>0.50</w:t>
            </w:r>
          </w:p>
        </w:tc>
        <w:tc>
          <w:tcPr>
            <w:tcW w:w="964" w:type="dxa"/>
            <w:vAlign w:val="center"/>
          </w:tcPr>
          <w:p>
            <w:pPr>
              <w:pStyle w:val="13"/>
            </w:pPr>
            <w:r>
              <w:t>0.50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矿区编委会办公室（含所属单位）上年末固定资产金额为336420.00万元（详见下表）。本年度拟购置固定资产总额为0.00万元，已按要求列入政府采购预算，详见政府采购预算表。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7"/>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316矿区编委会办公室</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336420.00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w:t>
            </w:r>
          </w:p>
        </w:tc>
        <w:tc>
          <w:tcPr>
            <w:tcW w:w="2835" w:type="dxa"/>
            <w:vAlign w:val="center"/>
          </w:tcPr>
          <w:p>
            <w:pPr>
              <w:pStyle w:val="13"/>
            </w:pPr>
            <w:r>
              <w:t>244500.00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r>
              <w:t>91920.00</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一、矿区编委会办公室本级收支预算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316001矿区编委会办公室本级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122.70</w:t>
            </w:r>
          </w:p>
        </w:tc>
        <w:tc>
          <w:tcPr>
            <w:tcW w:w="4535" w:type="dxa"/>
            <w:vAlign w:val="center"/>
          </w:tcPr>
          <w:p>
            <w:pPr>
              <w:pStyle w:val="14"/>
            </w:pPr>
            <w:r>
              <w:t>一、一般公共服务支出</w:t>
            </w:r>
          </w:p>
        </w:tc>
        <w:tc>
          <w:tcPr>
            <w:tcW w:w="2126" w:type="dxa"/>
            <w:vAlign w:val="center"/>
          </w:tcPr>
          <w:p>
            <w:pPr>
              <w:pStyle w:val="13"/>
            </w:pPr>
            <w:r>
              <w:t>94.32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122.70</w:t>
            </w:r>
          </w:p>
        </w:tc>
        <w:tc>
          <w:tcPr>
            <w:tcW w:w="4535" w:type="dxa"/>
            <w:vAlign w:val="center"/>
          </w:tcPr>
          <w:p>
            <w:pPr>
              <w:pStyle w:val="16"/>
            </w:pPr>
            <w:r>
              <w:t>本年支出合计</w:t>
            </w:r>
          </w:p>
        </w:tc>
        <w:tc>
          <w:tcPr>
            <w:tcW w:w="2126" w:type="dxa"/>
            <w:vAlign w:val="center"/>
          </w:tcPr>
          <w:p>
            <w:pPr>
              <w:pStyle w:val="17"/>
            </w:pPr>
            <w:r>
              <w:t>122.70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122.70</w:t>
            </w:r>
          </w:p>
        </w:tc>
        <w:tc>
          <w:tcPr>
            <w:tcW w:w="4535" w:type="dxa"/>
            <w:vAlign w:val="center"/>
          </w:tcPr>
          <w:p>
            <w:pPr>
              <w:pStyle w:val="16"/>
            </w:pPr>
            <w:r>
              <w:t>支出总计</w:t>
            </w:r>
          </w:p>
        </w:tc>
        <w:tc>
          <w:tcPr>
            <w:tcW w:w="2126" w:type="dxa"/>
            <w:vAlign w:val="center"/>
          </w:tcPr>
          <w:p>
            <w:pPr>
              <w:pStyle w:val="17"/>
            </w:pPr>
            <w:r>
              <w:t>122.70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7"/>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316001矿区编委会办公室本级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122.70</w:t>
            </w:r>
          </w:p>
        </w:tc>
        <w:tc>
          <w:tcPr>
            <w:tcW w:w="1134" w:type="dxa"/>
            <w:vAlign w:val="center"/>
          </w:tcPr>
          <w:p>
            <w:pPr>
              <w:pStyle w:val="17"/>
            </w:pPr>
            <w:r>
              <w:t>122.70</w:t>
            </w:r>
          </w:p>
        </w:tc>
        <w:tc>
          <w:tcPr>
            <w:tcW w:w="1134" w:type="dxa"/>
            <w:vAlign w:val="center"/>
          </w:tcPr>
          <w:p>
            <w:pPr>
              <w:pStyle w:val="17"/>
            </w:pPr>
            <w:r>
              <w:t>122.70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2013299</w:t>
            </w:r>
          </w:p>
        </w:tc>
        <w:tc>
          <w:tcPr>
            <w:tcW w:w="1559" w:type="dxa"/>
            <w:vAlign w:val="center"/>
          </w:tcPr>
          <w:p>
            <w:pPr>
              <w:pStyle w:val="14"/>
            </w:pPr>
            <w:r>
              <w:t>其他组织事务支出</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r>
              <w:t>94.32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12.58</w:t>
            </w:r>
          </w:p>
        </w:tc>
        <w:tc>
          <w:tcPr>
            <w:tcW w:w="1134" w:type="dxa"/>
            <w:vAlign w:val="center"/>
          </w:tcPr>
          <w:p>
            <w:pPr>
              <w:pStyle w:val="13"/>
            </w:pPr>
            <w:r>
              <w:t>12.58</w:t>
            </w:r>
          </w:p>
        </w:tc>
        <w:tc>
          <w:tcPr>
            <w:tcW w:w="1134" w:type="dxa"/>
            <w:vAlign w:val="center"/>
          </w:tcPr>
          <w:p>
            <w:pPr>
              <w:pStyle w:val="13"/>
            </w:pPr>
            <w:r>
              <w:t>12.58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r>
              <w:t>12.00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20899</w:t>
            </w:r>
          </w:p>
        </w:tc>
        <w:tc>
          <w:tcPr>
            <w:tcW w:w="1559" w:type="dxa"/>
            <w:vAlign w:val="center"/>
          </w:tcPr>
          <w:p>
            <w:pPr>
              <w:pStyle w:val="14"/>
            </w:pPr>
            <w:r>
              <w:t>其他社会保障和就业支出</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2089999</w:t>
            </w:r>
          </w:p>
        </w:tc>
        <w:tc>
          <w:tcPr>
            <w:tcW w:w="1559" w:type="dxa"/>
            <w:vAlign w:val="center"/>
          </w:tcPr>
          <w:p>
            <w:pPr>
              <w:pStyle w:val="14"/>
            </w:pPr>
            <w:r>
              <w:t>其他社会保障和就业支出</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r>
              <w:t>7.40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4.20</w:t>
            </w:r>
          </w:p>
        </w:tc>
        <w:tc>
          <w:tcPr>
            <w:tcW w:w="1134" w:type="dxa"/>
            <w:vAlign w:val="center"/>
          </w:tcPr>
          <w:p>
            <w:pPr>
              <w:pStyle w:val="13"/>
            </w:pPr>
            <w:r>
              <w:t>4.20</w:t>
            </w:r>
          </w:p>
        </w:tc>
        <w:tc>
          <w:tcPr>
            <w:tcW w:w="1134" w:type="dxa"/>
            <w:vAlign w:val="center"/>
          </w:tcPr>
          <w:p>
            <w:pPr>
              <w:pStyle w:val="13"/>
            </w:pPr>
            <w:r>
              <w:t>4.20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r>
              <w:t>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7"/>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316001矿区编委会办公室本级</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122.70</w:t>
            </w:r>
          </w:p>
        </w:tc>
        <w:tc>
          <w:tcPr>
            <w:tcW w:w="1361" w:type="dxa"/>
            <w:vAlign w:val="center"/>
          </w:tcPr>
          <w:p>
            <w:pPr>
              <w:pStyle w:val="17"/>
            </w:pPr>
            <w:r>
              <w:t>116.67</w:t>
            </w:r>
          </w:p>
        </w:tc>
        <w:tc>
          <w:tcPr>
            <w:tcW w:w="1361" w:type="dxa"/>
            <w:vAlign w:val="center"/>
          </w:tcPr>
          <w:p>
            <w:pPr>
              <w:pStyle w:val="17"/>
            </w:pPr>
            <w:r>
              <w:t>6.03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6" w:type="dxa"/>
            <w:vAlign w:val="center"/>
          </w:tcPr>
          <w:p>
            <w:pPr>
              <w:pStyle w:val="14"/>
            </w:pPr>
            <w:r>
              <w:t>一般公共服务支出</w:t>
            </w:r>
          </w:p>
        </w:tc>
        <w:tc>
          <w:tcPr>
            <w:tcW w:w="1361" w:type="dxa"/>
            <w:vAlign w:val="center"/>
          </w:tcPr>
          <w:p>
            <w:pPr>
              <w:pStyle w:val="13"/>
            </w:pPr>
            <w:r>
              <w:t>94.32</w:t>
            </w:r>
          </w:p>
        </w:tc>
        <w:tc>
          <w:tcPr>
            <w:tcW w:w="1361" w:type="dxa"/>
            <w:vAlign w:val="center"/>
          </w:tcPr>
          <w:p>
            <w:pPr>
              <w:pStyle w:val="13"/>
            </w:pPr>
            <w:r>
              <w:t>88.29</w:t>
            </w:r>
          </w:p>
        </w:tc>
        <w:tc>
          <w:tcPr>
            <w:tcW w:w="1361" w:type="dxa"/>
            <w:vAlign w:val="center"/>
          </w:tcPr>
          <w:p>
            <w:pPr>
              <w:pStyle w:val="13"/>
            </w:pPr>
            <w:r>
              <w:t>6.03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20132</w:t>
            </w:r>
          </w:p>
        </w:tc>
        <w:tc>
          <w:tcPr>
            <w:tcW w:w="4536" w:type="dxa"/>
            <w:vAlign w:val="center"/>
          </w:tcPr>
          <w:p>
            <w:pPr>
              <w:pStyle w:val="14"/>
            </w:pPr>
            <w:r>
              <w:t>组织事务</w:t>
            </w:r>
          </w:p>
        </w:tc>
        <w:tc>
          <w:tcPr>
            <w:tcW w:w="1361" w:type="dxa"/>
            <w:vAlign w:val="center"/>
          </w:tcPr>
          <w:p>
            <w:pPr>
              <w:pStyle w:val="13"/>
            </w:pPr>
            <w:r>
              <w:t>94.32</w:t>
            </w:r>
          </w:p>
        </w:tc>
        <w:tc>
          <w:tcPr>
            <w:tcW w:w="1361" w:type="dxa"/>
            <w:vAlign w:val="center"/>
          </w:tcPr>
          <w:p>
            <w:pPr>
              <w:pStyle w:val="13"/>
            </w:pPr>
            <w:r>
              <w:t>88.29</w:t>
            </w:r>
          </w:p>
        </w:tc>
        <w:tc>
          <w:tcPr>
            <w:tcW w:w="1361" w:type="dxa"/>
            <w:vAlign w:val="center"/>
          </w:tcPr>
          <w:p>
            <w:pPr>
              <w:pStyle w:val="13"/>
            </w:pPr>
            <w:r>
              <w:t>6.03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2013299</w:t>
            </w:r>
          </w:p>
        </w:tc>
        <w:tc>
          <w:tcPr>
            <w:tcW w:w="4536" w:type="dxa"/>
            <w:vAlign w:val="center"/>
          </w:tcPr>
          <w:p>
            <w:pPr>
              <w:pStyle w:val="14"/>
            </w:pPr>
            <w:r>
              <w:t>其他组织事务支出</w:t>
            </w:r>
          </w:p>
        </w:tc>
        <w:tc>
          <w:tcPr>
            <w:tcW w:w="1361" w:type="dxa"/>
            <w:vAlign w:val="center"/>
          </w:tcPr>
          <w:p>
            <w:pPr>
              <w:pStyle w:val="13"/>
            </w:pPr>
            <w:r>
              <w:t>94.32</w:t>
            </w:r>
          </w:p>
        </w:tc>
        <w:tc>
          <w:tcPr>
            <w:tcW w:w="1361" w:type="dxa"/>
            <w:vAlign w:val="center"/>
          </w:tcPr>
          <w:p>
            <w:pPr>
              <w:pStyle w:val="13"/>
            </w:pPr>
            <w:r>
              <w:t>88.29</w:t>
            </w:r>
          </w:p>
        </w:tc>
        <w:tc>
          <w:tcPr>
            <w:tcW w:w="1361" w:type="dxa"/>
            <w:vAlign w:val="center"/>
          </w:tcPr>
          <w:p>
            <w:pPr>
              <w:pStyle w:val="13"/>
            </w:pPr>
            <w:r>
              <w:t>6.03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12.58</w:t>
            </w:r>
          </w:p>
        </w:tc>
        <w:tc>
          <w:tcPr>
            <w:tcW w:w="1361" w:type="dxa"/>
            <w:vAlign w:val="center"/>
          </w:tcPr>
          <w:p>
            <w:pPr>
              <w:pStyle w:val="13"/>
            </w:pPr>
            <w:r>
              <w:t>12.58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12.00</w:t>
            </w:r>
          </w:p>
        </w:tc>
        <w:tc>
          <w:tcPr>
            <w:tcW w:w="1361" w:type="dxa"/>
            <w:vAlign w:val="center"/>
          </w:tcPr>
          <w:p>
            <w:pPr>
              <w:pStyle w:val="13"/>
            </w:pPr>
            <w:r>
              <w:t>12.00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12.00</w:t>
            </w:r>
          </w:p>
        </w:tc>
        <w:tc>
          <w:tcPr>
            <w:tcW w:w="1361" w:type="dxa"/>
            <w:vAlign w:val="center"/>
          </w:tcPr>
          <w:p>
            <w:pPr>
              <w:pStyle w:val="13"/>
            </w:pPr>
            <w:r>
              <w:t>12.00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20899</w:t>
            </w:r>
          </w:p>
        </w:tc>
        <w:tc>
          <w:tcPr>
            <w:tcW w:w="4536" w:type="dxa"/>
            <w:vAlign w:val="center"/>
          </w:tcPr>
          <w:p>
            <w:pPr>
              <w:pStyle w:val="14"/>
            </w:pPr>
            <w:r>
              <w:t>其他社会保障和就业支出</w:t>
            </w:r>
          </w:p>
        </w:tc>
        <w:tc>
          <w:tcPr>
            <w:tcW w:w="1361" w:type="dxa"/>
            <w:vAlign w:val="center"/>
          </w:tcPr>
          <w:p>
            <w:pPr>
              <w:pStyle w:val="13"/>
            </w:pPr>
            <w:r>
              <w:t>0.58</w:t>
            </w:r>
          </w:p>
        </w:tc>
        <w:tc>
          <w:tcPr>
            <w:tcW w:w="1361" w:type="dxa"/>
            <w:vAlign w:val="center"/>
          </w:tcPr>
          <w:p>
            <w:pPr>
              <w:pStyle w:val="13"/>
            </w:pPr>
            <w:r>
              <w:t>0.58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2089999</w:t>
            </w:r>
          </w:p>
        </w:tc>
        <w:tc>
          <w:tcPr>
            <w:tcW w:w="4536" w:type="dxa"/>
            <w:vAlign w:val="center"/>
          </w:tcPr>
          <w:p>
            <w:pPr>
              <w:pStyle w:val="14"/>
            </w:pPr>
            <w:r>
              <w:t>其他社会保障和就业支出</w:t>
            </w:r>
          </w:p>
        </w:tc>
        <w:tc>
          <w:tcPr>
            <w:tcW w:w="1361" w:type="dxa"/>
            <w:vAlign w:val="center"/>
          </w:tcPr>
          <w:p>
            <w:pPr>
              <w:pStyle w:val="13"/>
            </w:pPr>
            <w:r>
              <w:t>0.58</w:t>
            </w:r>
          </w:p>
        </w:tc>
        <w:tc>
          <w:tcPr>
            <w:tcW w:w="1361" w:type="dxa"/>
            <w:vAlign w:val="center"/>
          </w:tcPr>
          <w:p>
            <w:pPr>
              <w:pStyle w:val="13"/>
            </w:pPr>
            <w:r>
              <w:t>0.58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7.40</w:t>
            </w:r>
          </w:p>
        </w:tc>
        <w:tc>
          <w:tcPr>
            <w:tcW w:w="1361" w:type="dxa"/>
            <w:vAlign w:val="center"/>
          </w:tcPr>
          <w:p>
            <w:pPr>
              <w:pStyle w:val="13"/>
            </w:pPr>
            <w:r>
              <w:t>7.40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7.40</w:t>
            </w:r>
          </w:p>
        </w:tc>
        <w:tc>
          <w:tcPr>
            <w:tcW w:w="1361" w:type="dxa"/>
            <w:vAlign w:val="center"/>
          </w:tcPr>
          <w:p>
            <w:pPr>
              <w:pStyle w:val="13"/>
            </w:pPr>
            <w:r>
              <w:t>7.40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4.20</w:t>
            </w:r>
          </w:p>
        </w:tc>
        <w:tc>
          <w:tcPr>
            <w:tcW w:w="1361" w:type="dxa"/>
            <w:vAlign w:val="center"/>
          </w:tcPr>
          <w:p>
            <w:pPr>
              <w:pStyle w:val="13"/>
            </w:pPr>
            <w:r>
              <w:t>4.20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2101103</w:t>
            </w:r>
          </w:p>
        </w:tc>
        <w:tc>
          <w:tcPr>
            <w:tcW w:w="4536" w:type="dxa"/>
            <w:vAlign w:val="center"/>
          </w:tcPr>
          <w:p>
            <w:pPr>
              <w:pStyle w:val="14"/>
            </w:pPr>
            <w:r>
              <w:t>公务员医疗补助</w:t>
            </w:r>
          </w:p>
        </w:tc>
        <w:tc>
          <w:tcPr>
            <w:tcW w:w="1361" w:type="dxa"/>
            <w:vAlign w:val="center"/>
          </w:tcPr>
          <w:p>
            <w:pPr>
              <w:pStyle w:val="13"/>
            </w:pPr>
            <w:r>
              <w:t>3.20</w:t>
            </w:r>
          </w:p>
        </w:tc>
        <w:tc>
          <w:tcPr>
            <w:tcW w:w="1361" w:type="dxa"/>
            <w:vAlign w:val="center"/>
          </w:tcPr>
          <w:p>
            <w:pPr>
              <w:pStyle w:val="13"/>
            </w:pPr>
            <w:r>
              <w:t>3.20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8.40</w:t>
            </w:r>
          </w:p>
        </w:tc>
        <w:tc>
          <w:tcPr>
            <w:tcW w:w="1361" w:type="dxa"/>
            <w:vAlign w:val="center"/>
          </w:tcPr>
          <w:p>
            <w:pPr>
              <w:pStyle w:val="13"/>
            </w:pPr>
            <w:r>
              <w:t>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8.40</w:t>
            </w:r>
          </w:p>
        </w:tc>
        <w:tc>
          <w:tcPr>
            <w:tcW w:w="1361" w:type="dxa"/>
            <w:vAlign w:val="center"/>
          </w:tcPr>
          <w:p>
            <w:pPr>
              <w:pStyle w:val="13"/>
            </w:pPr>
            <w:r>
              <w:t>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8.40</w:t>
            </w:r>
          </w:p>
        </w:tc>
        <w:tc>
          <w:tcPr>
            <w:tcW w:w="1361" w:type="dxa"/>
            <w:vAlign w:val="center"/>
          </w:tcPr>
          <w:p>
            <w:pPr>
              <w:pStyle w:val="13"/>
            </w:pPr>
            <w:r>
              <w:t>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7"/>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316001矿区编委会办公室本级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122.70</w:t>
            </w:r>
          </w:p>
        </w:tc>
        <w:tc>
          <w:tcPr>
            <w:tcW w:w="3402" w:type="dxa"/>
            <w:vAlign w:val="center"/>
          </w:tcPr>
          <w:p>
            <w:pPr>
              <w:pStyle w:val="14"/>
            </w:pPr>
            <w:r>
              <w:t>一、一般公共服务支出</w:t>
            </w:r>
          </w:p>
        </w:tc>
        <w:tc>
          <w:tcPr>
            <w:tcW w:w="1474" w:type="dxa"/>
            <w:vAlign w:val="center"/>
          </w:tcPr>
          <w:p>
            <w:pPr>
              <w:pStyle w:val="13"/>
            </w:pPr>
            <w:r>
              <w:t>94.32</w:t>
            </w:r>
          </w:p>
        </w:tc>
        <w:tc>
          <w:tcPr>
            <w:tcW w:w="1474" w:type="dxa"/>
            <w:vAlign w:val="center"/>
          </w:tcPr>
          <w:p>
            <w:pPr>
              <w:pStyle w:val="13"/>
            </w:pPr>
            <w:r>
              <w:t>94.32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12.58</w:t>
            </w:r>
          </w:p>
        </w:tc>
        <w:tc>
          <w:tcPr>
            <w:tcW w:w="1474" w:type="dxa"/>
            <w:vAlign w:val="center"/>
          </w:tcPr>
          <w:p>
            <w:pPr>
              <w:pStyle w:val="13"/>
            </w:pPr>
            <w:r>
              <w:t>12.58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7.40</w:t>
            </w:r>
          </w:p>
        </w:tc>
        <w:tc>
          <w:tcPr>
            <w:tcW w:w="1474" w:type="dxa"/>
            <w:vAlign w:val="center"/>
          </w:tcPr>
          <w:p>
            <w:pPr>
              <w:pStyle w:val="13"/>
            </w:pPr>
            <w:r>
              <w:t>7.40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8.40</w:t>
            </w:r>
          </w:p>
        </w:tc>
        <w:tc>
          <w:tcPr>
            <w:tcW w:w="1474" w:type="dxa"/>
            <w:vAlign w:val="center"/>
          </w:tcPr>
          <w:p>
            <w:pPr>
              <w:pStyle w:val="13"/>
            </w:pPr>
            <w:r>
              <w:t>8.40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122.70</w:t>
            </w:r>
          </w:p>
        </w:tc>
        <w:tc>
          <w:tcPr>
            <w:tcW w:w="3402" w:type="dxa"/>
            <w:vAlign w:val="center"/>
          </w:tcPr>
          <w:p>
            <w:pPr>
              <w:pStyle w:val="16"/>
            </w:pPr>
            <w:r>
              <w:t>本年支出合计</w:t>
            </w:r>
          </w:p>
        </w:tc>
        <w:tc>
          <w:tcPr>
            <w:tcW w:w="1474" w:type="dxa"/>
            <w:vAlign w:val="center"/>
          </w:tcPr>
          <w:p>
            <w:pPr>
              <w:pStyle w:val="17"/>
            </w:pPr>
            <w:r>
              <w:t>122.70</w:t>
            </w:r>
          </w:p>
        </w:tc>
        <w:tc>
          <w:tcPr>
            <w:tcW w:w="1474" w:type="dxa"/>
            <w:vAlign w:val="center"/>
          </w:tcPr>
          <w:p>
            <w:pPr>
              <w:pStyle w:val="17"/>
            </w:pPr>
            <w:r>
              <w:t>122.70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122.70</w:t>
            </w:r>
          </w:p>
        </w:tc>
        <w:tc>
          <w:tcPr>
            <w:tcW w:w="3402" w:type="dxa"/>
            <w:vAlign w:val="center"/>
          </w:tcPr>
          <w:p>
            <w:pPr>
              <w:pStyle w:val="16"/>
            </w:pPr>
            <w:r>
              <w:t>支出总计</w:t>
            </w:r>
          </w:p>
        </w:tc>
        <w:tc>
          <w:tcPr>
            <w:tcW w:w="1474" w:type="dxa"/>
            <w:vAlign w:val="center"/>
          </w:tcPr>
          <w:p>
            <w:pPr>
              <w:pStyle w:val="17"/>
            </w:pPr>
            <w:r>
              <w:t>122.70</w:t>
            </w:r>
          </w:p>
        </w:tc>
        <w:tc>
          <w:tcPr>
            <w:tcW w:w="1474" w:type="dxa"/>
            <w:vAlign w:val="center"/>
          </w:tcPr>
          <w:p>
            <w:pPr>
              <w:pStyle w:val="17"/>
            </w:pPr>
            <w:r>
              <w:t>122.70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316001矿区编委会办公室本级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122.70</w:t>
            </w:r>
          </w:p>
        </w:tc>
        <w:tc>
          <w:tcPr>
            <w:tcW w:w="2551" w:type="dxa"/>
            <w:vAlign w:val="center"/>
          </w:tcPr>
          <w:p>
            <w:pPr>
              <w:pStyle w:val="17"/>
            </w:pPr>
            <w:r>
              <w:t>116.67</w:t>
            </w:r>
          </w:p>
        </w:tc>
        <w:tc>
          <w:tcPr>
            <w:tcW w:w="2551" w:type="dxa"/>
            <w:vAlign w:val="center"/>
          </w:tcPr>
          <w:p>
            <w:pPr>
              <w:pStyle w:val="17"/>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94.32</w:t>
            </w:r>
          </w:p>
        </w:tc>
        <w:tc>
          <w:tcPr>
            <w:tcW w:w="2551" w:type="dxa"/>
            <w:vAlign w:val="center"/>
          </w:tcPr>
          <w:p>
            <w:pPr>
              <w:pStyle w:val="13"/>
            </w:pPr>
            <w:r>
              <w:t>88.29</w:t>
            </w:r>
          </w:p>
        </w:tc>
        <w:tc>
          <w:tcPr>
            <w:tcW w:w="2551" w:type="dxa"/>
            <w:vAlign w:val="center"/>
          </w:tcPr>
          <w:p>
            <w:pPr>
              <w:pStyle w:val="13"/>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94.32</w:t>
            </w:r>
          </w:p>
        </w:tc>
        <w:tc>
          <w:tcPr>
            <w:tcW w:w="2551" w:type="dxa"/>
            <w:vAlign w:val="center"/>
          </w:tcPr>
          <w:p>
            <w:pPr>
              <w:pStyle w:val="13"/>
            </w:pPr>
            <w:r>
              <w:t>88.29</w:t>
            </w:r>
          </w:p>
        </w:tc>
        <w:tc>
          <w:tcPr>
            <w:tcW w:w="2551" w:type="dxa"/>
            <w:vAlign w:val="center"/>
          </w:tcPr>
          <w:p>
            <w:pPr>
              <w:pStyle w:val="13"/>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2013299</w:t>
            </w:r>
          </w:p>
        </w:tc>
        <w:tc>
          <w:tcPr>
            <w:tcW w:w="4535" w:type="dxa"/>
            <w:vAlign w:val="center"/>
          </w:tcPr>
          <w:p>
            <w:pPr>
              <w:pStyle w:val="14"/>
            </w:pPr>
            <w:r>
              <w:t>其他组织事务支出</w:t>
            </w:r>
          </w:p>
        </w:tc>
        <w:tc>
          <w:tcPr>
            <w:tcW w:w="2551" w:type="dxa"/>
            <w:vAlign w:val="center"/>
          </w:tcPr>
          <w:p>
            <w:pPr>
              <w:pStyle w:val="13"/>
            </w:pPr>
            <w:r>
              <w:t>94.32</w:t>
            </w:r>
          </w:p>
        </w:tc>
        <w:tc>
          <w:tcPr>
            <w:tcW w:w="2551" w:type="dxa"/>
            <w:vAlign w:val="center"/>
          </w:tcPr>
          <w:p>
            <w:pPr>
              <w:pStyle w:val="13"/>
            </w:pPr>
            <w:r>
              <w:t>88.29</w:t>
            </w:r>
          </w:p>
        </w:tc>
        <w:tc>
          <w:tcPr>
            <w:tcW w:w="2551" w:type="dxa"/>
            <w:vAlign w:val="center"/>
          </w:tcPr>
          <w:p>
            <w:pPr>
              <w:pStyle w:val="13"/>
            </w:pPr>
            <w:r>
              <w:t>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12.58</w:t>
            </w:r>
          </w:p>
        </w:tc>
        <w:tc>
          <w:tcPr>
            <w:tcW w:w="2551" w:type="dxa"/>
            <w:vAlign w:val="center"/>
          </w:tcPr>
          <w:p>
            <w:pPr>
              <w:pStyle w:val="13"/>
            </w:pPr>
            <w:r>
              <w:t>12.58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12.00</w:t>
            </w:r>
          </w:p>
        </w:tc>
        <w:tc>
          <w:tcPr>
            <w:tcW w:w="2551" w:type="dxa"/>
            <w:vAlign w:val="center"/>
          </w:tcPr>
          <w:p>
            <w:pPr>
              <w:pStyle w:val="13"/>
            </w:pPr>
            <w:r>
              <w:t>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12.00</w:t>
            </w:r>
          </w:p>
        </w:tc>
        <w:tc>
          <w:tcPr>
            <w:tcW w:w="2551" w:type="dxa"/>
            <w:vAlign w:val="center"/>
          </w:tcPr>
          <w:p>
            <w:pPr>
              <w:pStyle w:val="13"/>
            </w:pPr>
            <w:r>
              <w:t>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20899</w:t>
            </w:r>
          </w:p>
        </w:tc>
        <w:tc>
          <w:tcPr>
            <w:tcW w:w="4535" w:type="dxa"/>
            <w:vAlign w:val="center"/>
          </w:tcPr>
          <w:p>
            <w:pPr>
              <w:pStyle w:val="14"/>
            </w:pPr>
            <w:r>
              <w:t>其他社会保障和就业支出</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2089999</w:t>
            </w:r>
          </w:p>
        </w:tc>
        <w:tc>
          <w:tcPr>
            <w:tcW w:w="4535" w:type="dxa"/>
            <w:vAlign w:val="center"/>
          </w:tcPr>
          <w:p>
            <w:pPr>
              <w:pStyle w:val="14"/>
            </w:pPr>
            <w:r>
              <w:t>其他社会保障和就业支出</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7.40</w:t>
            </w:r>
          </w:p>
        </w:tc>
        <w:tc>
          <w:tcPr>
            <w:tcW w:w="2551" w:type="dxa"/>
            <w:vAlign w:val="center"/>
          </w:tcPr>
          <w:p>
            <w:pPr>
              <w:pStyle w:val="13"/>
            </w:pPr>
            <w:r>
              <w:t>7.40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7.40</w:t>
            </w:r>
          </w:p>
        </w:tc>
        <w:tc>
          <w:tcPr>
            <w:tcW w:w="2551" w:type="dxa"/>
            <w:vAlign w:val="center"/>
          </w:tcPr>
          <w:p>
            <w:pPr>
              <w:pStyle w:val="13"/>
            </w:pPr>
            <w:r>
              <w:t>7.40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4.20</w:t>
            </w:r>
          </w:p>
        </w:tc>
        <w:tc>
          <w:tcPr>
            <w:tcW w:w="2551" w:type="dxa"/>
            <w:vAlign w:val="center"/>
          </w:tcPr>
          <w:p>
            <w:pPr>
              <w:pStyle w:val="13"/>
            </w:pPr>
            <w:r>
              <w:t>4.20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3.20</w:t>
            </w:r>
          </w:p>
        </w:tc>
        <w:tc>
          <w:tcPr>
            <w:tcW w:w="2551" w:type="dxa"/>
            <w:vAlign w:val="center"/>
          </w:tcPr>
          <w:p>
            <w:pPr>
              <w:pStyle w:val="13"/>
            </w:pPr>
            <w:r>
              <w:t>3.20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8.40</w:t>
            </w:r>
          </w:p>
        </w:tc>
        <w:tc>
          <w:tcPr>
            <w:tcW w:w="2551" w:type="dxa"/>
            <w:vAlign w:val="center"/>
          </w:tcPr>
          <w:p>
            <w:pPr>
              <w:pStyle w:val="13"/>
            </w:pPr>
            <w:r>
              <w:t>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8.40</w:t>
            </w:r>
          </w:p>
        </w:tc>
        <w:tc>
          <w:tcPr>
            <w:tcW w:w="2551" w:type="dxa"/>
            <w:vAlign w:val="center"/>
          </w:tcPr>
          <w:p>
            <w:pPr>
              <w:pStyle w:val="13"/>
            </w:pPr>
            <w:r>
              <w:t>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8.40</w:t>
            </w:r>
          </w:p>
        </w:tc>
        <w:tc>
          <w:tcPr>
            <w:tcW w:w="2551" w:type="dxa"/>
            <w:vAlign w:val="center"/>
          </w:tcPr>
          <w:p>
            <w:pPr>
              <w:pStyle w:val="13"/>
            </w:pPr>
            <w:r>
              <w:t>8.40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316001矿区编委会办公室本级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116.67</w:t>
            </w:r>
          </w:p>
        </w:tc>
        <w:tc>
          <w:tcPr>
            <w:tcW w:w="2551" w:type="dxa"/>
            <w:vAlign w:val="center"/>
          </w:tcPr>
          <w:p>
            <w:pPr>
              <w:pStyle w:val="17"/>
            </w:pPr>
            <w:r>
              <w:t>106.27</w:t>
            </w:r>
          </w:p>
        </w:tc>
        <w:tc>
          <w:tcPr>
            <w:tcW w:w="2552" w:type="dxa"/>
            <w:vAlign w:val="center"/>
          </w:tcPr>
          <w:p>
            <w:pPr>
              <w:pStyle w:val="17"/>
            </w:pPr>
            <w: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99.59</w:t>
            </w:r>
          </w:p>
        </w:tc>
        <w:tc>
          <w:tcPr>
            <w:tcW w:w="2551" w:type="dxa"/>
            <w:vAlign w:val="center"/>
          </w:tcPr>
          <w:p>
            <w:pPr>
              <w:pStyle w:val="13"/>
            </w:pPr>
            <w:r>
              <w:t>99.59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28.60</w:t>
            </w:r>
          </w:p>
        </w:tc>
        <w:tc>
          <w:tcPr>
            <w:tcW w:w="2551" w:type="dxa"/>
            <w:vAlign w:val="center"/>
          </w:tcPr>
          <w:p>
            <w:pPr>
              <w:pStyle w:val="13"/>
            </w:pPr>
            <w:r>
              <w:t>28.60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22.11</w:t>
            </w:r>
          </w:p>
        </w:tc>
        <w:tc>
          <w:tcPr>
            <w:tcW w:w="2551" w:type="dxa"/>
            <w:vAlign w:val="center"/>
          </w:tcPr>
          <w:p>
            <w:pPr>
              <w:pStyle w:val="13"/>
            </w:pPr>
            <w:r>
              <w:t>22.11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15.30</w:t>
            </w:r>
          </w:p>
        </w:tc>
        <w:tc>
          <w:tcPr>
            <w:tcW w:w="2551" w:type="dxa"/>
            <w:vAlign w:val="center"/>
          </w:tcPr>
          <w:p>
            <w:pPr>
              <w:pStyle w:val="13"/>
            </w:pPr>
            <w:r>
              <w:t>15.30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5.20</w:t>
            </w:r>
          </w:p>
        </w:tc>
        <w:tc>
          <w:tcPr>
            <w:tcW w:w="2551" w:type="dxa"/>
            <w:vAlign w:val="center"/>
          </w:tcPr>
          <w:p>
            <w:pPr>
              <w:pStyle w:val="13"/>
            </w:pPr>
            <w:r>
              <w:t>5.20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12.00</w:t>
            </w:r>
          </w:p>
        </w:tc>
        <w:tc>
          <w:tcPr>
            <w:tcW w:w="2551" w:type="dxa"/>
            <w:vAlign w:val="center"/>
          </w:tcPr>
          <w:p>
            <w:pPr>
              <w:pStyle w:val="13"/>
            </w:pPr>
            <w:r>
              <w:t>12.00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4.20</w:t>
            </w:r>
          </w:p>
        </w:tc>
        <w:tc>
          <w:tcPr>
            <w:tcW w:w="2551" w:type="dxa"/>
            <w:vAlign w:val="center"/>
          </w:tcPr>
          <w:p>
            <w:pPr>
              <w:pStyle w:val="13"/>
            </w:pPr>
            <w:r>
              <w:t>4.20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3.20</w:t>
            </w:r>
          </w:p>
        </w:tc>
        <w:tc>
          <w:tcPr>
            <w:tcW w:w="2551" w:type="dxa"/>
            <w:vAlign w:val="center"/>
          </w:tcPr>
          <w:p>
            <w:pPr>
              <w:pStyle w:val="13"/>
            </w:pPr>
            <w:r>
              <w:t>3.20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0.58</w:t>
            </w:r>
          </w:p>
        </w:tc>
        <w:tc>
          <w:tcPr>
            <w:tcW w:w="2551" w:type="dxa"/>
            <w:vAlign w:val="center"/>
          </w:tcPr>
          <w:p>
            <w:pPr>
              <w:pStyle w:val="13"/>
            </w:pPr>
            <w:r>
              <w:t>0.58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8.40</w:t>
            </w:r>
          </w:p>
        </w:tc>
        <w:tc>
          <w:tcPr>
            <w:tcW w:w="2551" w:type="dxa"/>
            <w:vAlign w:val="center"/>
          </w:tcPr>
          <w:p>
            <w:pPr>
              <w:pStyle w:val="13"/>
            </w:pPr>
            <w:r>
              <w:t>8.40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10.40</w:t>
            </w:r>
          </w:p>
        </w:tc>
        <w:tc>
          <w:tcPr>
            <w:tcW w:w="2551" w:type="dxa"/>
            <w:vAlign w:val="center"/>
          </w:tcPr>
          <w:p>
            <w:pPr>
              <w:pStyle w:val="13"/>
            </w:pPr>
          </w:p>
        </w:tc>
        <w:tc>
          <w:tcPr>
            <w:tcW w:w="2552" w:type="dxa"/>
            <w:vAlign w:val="center"/>
          </w:tcPr>
          <w:p>
            <w:pPr>
              <w:pStyle w:val="13"/>
            </w:pPr>
            <w: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0.92</w:t>
            </w:r>
          </w:p>
        </w:tc>
        <w:tc>
          <w:tcPr>
            <w:tcW w:w="2551" w:type="dxa"/>
            <w:vAlign w:val="center"/>
          </w:tcPr>
          <w:p>
            <w:pPr>
              <w:pStyle w:val="13"/>
            </w:pPr>
          </w:p>
        </w:tc>
        <w:tc>
          <w:tcPr>
            <w:tcW w:w="2552" w:type="dxa"/>
            <w:vAlign w:val="center"/>
          </w:tcPr>
          <w:p>
            <w:pPr>
              <w:pStyle w:val="13"/>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0.60</w:t>
            </w:r>
          </w:p>
        </w:tc>
        <w:tc>
          <w:tcPr>
            <w:tcW w:w="2551" w:type="dxa"/>
            <w:vAlign w:val="center"/>
          </w:tcPr>
          <w:p>
            <w:pPr>
              <w:pStyle w:val="13"/>
            </w:pPr>
          </w:p>
        </w:tc>
        <w:tc>
          <w:tcPr>
            <w:tcW w:w="2552"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0.60</w:t>
            </w:r>
          </w:p>
        </w:tc>
        <w:tc>
          <w:tcPr>
            <w:tcW w:w="2551" w:type="dxa"/>
            <w:vAlign w:val="center"/>
          </w:tcPr>
          <w:p>
            <w:pPr>
              <w:pStyle w:val="13"/>
            </w:pPr>
          </w:p>
        </w:tc>
        <w:tc>
          <w:tcPr>
            <w:tcW w:w="2552"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30226</w:t>
            </w:r>
          </w:p>
        </w:tc>
        <w:tc>
          <w:tcPr>
            <w:tcW w:w="4535" w:type="dxa"/>
            <w:vAlign w:val="center"/>
          </w:tcPr>
          <w:p>
            <w:pPr>
              <w:pStyle w:val="14"/>
            </w:pPr>
            <w:r>
              <w:t>劳务费</w:t>
            </w:r>
          </w:p>
        </w:tc>
        <w:tc>
          <w:tcPr>
            <w:tcW w:w="2551" w:type="dxa"/>
            <w:vAlign w:val="center"/>
          </w:tcPr>
          <w:p>
            <w:pPr>
              <w:pStyle w:val="13"/>
            </w:pPr>
            <w:r>
              <w:t>1.78</w:t>
            </w:r>
          </w:p>
        </w:tc>
        <w:tc>
          <w:tcPr>
            <w:tcW w:w="2551" w:type="dxa"/>
            <w:vAlign w:val="center"/>
          </w:tcPr>
          <w:p>
            <w:pPr>
              <w:pStyle w:val="13"/>
            </w:pPr>
          </w:p>
        </w:tc>
        <w:tc>
          <w:tcPr>
            <w:tcW w:w="2552" w:type="dxa"/>
            <w:vAlign w:val="center"/>
          </w:tcPr>
          <w:p>
            <w:pPr>
              <w:pStyle w:val="13"/>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2"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4.50</w:t>
            </w:r>
          </w:p>
        </w:tc>
        <w:tc>
          <w:tcPr>
            <w:tcW w:w="2551" w:type="dxa"/>
            <w:vAlign w:val="center"/>
          </w:tcPr>
          <w:p>
            <w:pPr>
              <w:pStyle w:val="13"/>
            </w:pPr>
          </w:p>
        </w:tc>
        <w:tc>
          <w:tcPr>
            <w:tcW w:w="2552" w:type="dxa"/>
            <w:vAlign w:val="center"/>
          </w:tcPr>
          <w:p>
            <w:pPr>
              <w:pStyle w:val="13"/>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6.68</w:t>
            </w:r>
          </w:p>
        </w:tc>
        <w:tc>
          <w:tcPr>
            <w:tcW w:w="2551" w:type="dxa"/>
            <w:vAlign w:val="center"/>
          </w:tcPr>
          <w:p>
            <w:pPr>
              <w:pStyle w:val="13"/>
            </w:pPr>
            <w:r>
              <w:t>6.68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0.03</w:t>
            </w:r>
          </w:p>
        </w:tc>
        <w:tc>
          <w:tcPr>
            <w:tcW w:w="2551" w:type="dxa"/>
            <w:vAlign w:val="center"/>
          </w:tcPr>
          <w:p>
            <w:pPr>
              <w:pStyle w:val="13"/>
            </w:pPr>
            <w:r>
              <w:t>0.03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6.65</w:t>
            </w:r>
          </w:p>
        </w:tc>
        <w:tc>
          <w:tcPr>
            <w:tcW w:w="2551" w:type="dxa"/>
            <w:vAlign w:val="center"/>
          </w:tcPr>
          <w:p>
            <w:pPr>
              <w:pStyle w:val="13"/>
            </w:pPr>
            <w:r>
              <w:t>6.65</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316001矿区编委会办公室本级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316001矿区编委会办公室本级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316001矿区编委会办公室本级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r>
              <w:t>“三公”经费</w:t>
            </w:r>
          </w:p>
        </w:tc>
        <w:tc>
          <w:tcPr>
            <w:tcW w:w="2382" w:type="dxa"/>
            <w:vAlign w:val="center"/>
          </w:tcPr>
          <w:p>
            <w:pPr>
              <w:pStyle w:val="13"/>
              <w:rPr>
                <w:rFonts w:hint="eastAsia" w:eastAsia="方正书宋_GBK"/>
                <w:lang w:val="en-US" w:eastAsia="zh-CN"/>
              </w:rPr>
            </w:pPr>
            <w:r>
              <w:rPr>
                <w:rFonts w:hint="eastAsia"/>
                <w:lang w:val="en-US" w:eastAsia="zh-CN"/>
              </w:rPr>
              <w:t>2</w:t>
            </w:r>
          </w:p>
        </w:tc>
        <w:tc>
          <w:tcPr>
            <w:tcW w:w="2381" w:type="dxa"/>
            <w:vAlign w:val="center"/>
          </w:tcPr>
          <w:p>
            <w:pPr>
              <w:pStyle w:val="13"/>
              <w:rPr>
                <w:rFonts w:hint="eastAsia" w:eastAsia="方正书宋_GBK"/>
                <w:lang w:val="en-US" w:eastAsia="zh-CN"/>
              </w:rPr>
            </w:pPr>
            <w:r>
              <w:rPr>
                <w:rFonts w:hint="eastAsia"/>
                <w:lang w:val="en-US" w:eastAsia="zh-CN"/>
              </w:rPr>
              <w:t>2</w:t>
            </w: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矿区编委会办公室本级2023年单位预算信息公开情况说明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按照《预算法》、《地方预决算公开操作规程》和《关于进一步推进预算公开工作的实施意见》规定，现将矿区编委会办公室本级2023年单位预算公开如下：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一）贯彻落实党中央和省、市、区委关于行政管理体制和机构改革以及机构编制管理的政策法规，组织起草相关政策规定和地方性法规、规章等规范性文件草案并监督实施。管理和指导全区区纪委监委机关及其派驻纪检监察组、区委各机关、区人大机关、区政府各部门、区政协机关、民主党派区级机关、人民团体区级机关（以下简称“党政群机关”），以及事业单位机构编制工作。组织开展行政管理体制改革、事业单位管理体制改革及机构编制工作基础性、创新性和前瞻性研究。</w:t>
      </w:r>
    </w:p>
    <w:p>
      <w:pPr>
        <w:pStyle w:val="27"/>
      </w:pPr>
      <w:r>
        <w:t>（二）组织拟订全区行政管理体制改革和区委、区政府机构改革方案并组织实施。负责全区行政管理体制和机构改革以及机构编制管理工作；负责行政执法体制改革工作。</w:t>
      </w:r>
    </w:p>
    <w:p>
      <w:pPr>
        <w:pStyle w:val="27"/>
      </w:pPr>
      <w:r>
        <w:t>（三）按照规定权限，负责区级党政群机关以及部门派出机构的职能配置、机构设置、人员编制和领导职数管理工作；负责协调区委、区政府各部门职能配置及其调整，协调区委、区政府各部门之间以及区直部门与乡（镇、街道）之间职责分工；负责需要承办的省以下垂直管理部门或双重管理部门（单位）机构编制有关工作。</w:t>
      </w:r>
    </w:p>
    <w:p>
      <w:pPr>
        <w:pStyle w:val="27"/>
      </w:pPr>
      <w:r>
        <w:t>（四）组织拟订全区事业单位管理体制改革和机构改革方案。拟订各类事业单位人员编制管理办法并组织实施。按照规定权限，负责区委、区政府直属事业单位和区直部门所属事业单位的职能配置、机构设置、人员编制和领导职数管理工作。</w:t>
      </w:r>
    </w:p>
    <w:p>
      <w:pPr>
        <w:pStyle w:val="27"/>
      </w:pPr>
      <w:r>
        <w:t>（五）指导各乡（镇、街道）的行政管理体制改革、事业单位管理体制改革和机构改革工作，审核机构改革方案。审核各乡（镇）机构编制分类。</w:t>
      </w:r>
    </w:p>
    <w:p>
      <w:pPr>
        <w:pStyle w:val="27"/>
      </w:pPr>
      <w:r>
        <w:t>（六）负责全区党政群机关统一社会信用代码赋码管理工作，负责全区事业单位法人登记管理和监督检查工作。</w:t>
      </w:r>
    </w:p>
    <w:p>
      <w:pPr>
        <w:pStyle w:val="27"/>
      </w:pPr>
      <w:r>
        <w:t>（七）负责全区开发区（园区）行政管理体制改革工作。组织拟订开发区（园区）机构编制管理办法并组织实施；负责全区省级以上开发区（园区）职能配置、机构设置、人员编制和领导职数审核及上报工作。</w:t>
      </w:r>
    </w:p>
    <w:p>
      <w:pPr>
        <w:pStyle w:val="27"/>
      </w:pPr>
      <w:r>
        <w:t>（八）负责全区机构编制的总量控制、动态管理。组织拟订区本级及乡（镇、街道）年度编制使用计划，审核区直部门及乡（镇、街道）机关事业单位招录、招聘和政策性安置等计划；负责区直部门及乡（镇、街道）机关事业单位编制使用核准；负责机构编制实名制管理工作；建立健全机构编制部门与有关部门的协调配合约束机制。</w:t>
      </w:r>
    </w:p>
    <w:p>
      <w:pPr>
        <w:pStyle w:val="27"/>
      </w:pPr>
      <w:r>
        <w:t>（九）负责跟踪评估、监督检查全区各级行政、事业单位管理体制改革、机构改革及机构编制政策执行情况；负责受理违反机构编制法规、纪律的检举、控告和投诉，对违反机构编制法规、纪律问题进行调查处理。</w:t>
      </w:r>
    </w:p>
    <w:p>
      <w:pPr>
        <w:pStyle w:val="27"/>
      </w:pPr>
      <w:r>
        <w:t>（十）负责全区机构编制电子政务和信息化工作。负责全区机构编制统计工作；负责机构编制网站的管理、使用和维护；负责党政群机关、事业单位和其他非营利性单位网上名称管理工作。</w:t>
      </w:r>
    </w:p>
    <w:p>
      <w:pPr>
        <w:pStyle w:val="27"/>
      </w:pPr>
      <w:r>
        <w:t>（十一）完成区委、区政府和区委机构编制委员会交办的其他任务。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矿区编委会办公室本级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8"/>
      </w:pPr>
      <w:r>
        <w:t>按照预算管理有关规定，目前我省单位预算的编制实行综合预算管理，即全部收入和支出都反映在预算中。</w:t>
      </w:r>
    </w:p>
    <w:p>
      <w:pPr>
        <w:spacing w:before="10" w:after="10"/>
        <w:ind w:firstLine="640"/>
        <w:outlineLvl w:val="5"/>
      </w:pPr>
      <w:r>
        <w:rPr>
          <w:rFonts w:ascii="黑体" w:hAnsi="黑体" w:eastAsia="黑体" w:cs="黑体"/>
          <w:color w:val="000000"/>
          <w:sz w:val="32"/>
        </w:rPr>
        <w:t>三、机关运行经费安排情况</w:t>
      </w:r>
    </w:p>
    <w:p>
      <w:pPr>
        <w:pStyle w:val="29"/>
      </w:pPr>
      <w:r>
        <w:t>机关运行经费共计安排10.4万元，主要用于购买货物和服务的各项资金，包括办公及印刷费、邮电费、差旅费、公务用车运行维护费以及其他费用等日常运行支出。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财政拨款“三公”经费共计安排2万元，主要用于公车运行维护。</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1、党建工作经费绩效目标表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开展活动次数</w:t>
            </w:r>
          </w:p>
        </w:tc>
        <w:tc>
          <w:tcPr>
            <w:tcW w:w="2835" w:type="dxa"/>
            <w:vAlign w:val="center"/>
          </w:tcPr>
          <w:p>
            <w:pPr>
              <w:pStyle w:val="14"/>
            </w:pPr>
            <w:r>
              <w:t>开展活动次数</w:t>
            </w:r>
          </w:p>
        </w:tc>
        <w:tc>
          <w:tcPr>
            <w:tcW w:w="2551" w:type="dxa"/>
            <w:vAlign w:val="center"/>
          </w:tcPr>
          <w:p>
            <w:pPr>
              <w:pStyle w:val="14"/>
            </w:pPr>
            <w:r>
              <w:t>≥4次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购置活动材料完成率</w:t>
            </w:r>
          </w:p>
        </w:tc>
        <w:tc>
          <w:tcPr>
            <w:tcW w:w="2835" w:type="dxa"/>
            <w:vAlign w:val="center"/>
          </w:tcPr>
          <w:p>
            <w:pPr>
              <w:pStyle w:val="14"/>
            </w:pPr>
            <w:r>
              <w:t>购置活动材料完成率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采购物品合格率</w:t>
            </w:r>
          </w:p>
        </w:tc>
        <w:tc>
          <w:tcPr>
            <w:tcW w:w="2835" w:type="dxa"/>
            <w:vAlign w:val="center"/>
          </w:tcPr>
          <w:p>
            <w:pPr>
              <w:pStyle w:val="14"/>
            </w:pPr>
            <w:r>
              <w:t>采购物品合格率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活动覆盖率</w:t>
            </w:r>
          </w:p>
        </w:tc>
        <w:tc>
          <w:tcPr>
            <w:tcW w:w="2835" w:type="dxa"/>
            <w:vAlign w:val="center"/>
          </w:tcPr>
          <w:p>
            <w:pPr>
              <w:pStyle w:val="14"/>
            </w:pPr>
            <w:r>
              <w:t>活动覆盖率</w:t>
            </w:r>
          </w:p>
        </w:tc>
        <w:tc>
          <w:tcPr>
            <w:tcW w:w="2551" w:type="dxa"/>
            <w:vAlign w:val="center"/>
          </w:tcPr>
          <w:p>
            <w:pPr>
              <w:pStyle w:val="14"/>
            </w:pPr>
            <w:r>
              <w:t>≥80%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按期完成率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≤0.04万元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提高党组织的凝聚力</w:t>
            </w:r>
          </w:p>
        </w:tc>
        <w:tc>
          <w:tcPr>
            <w:tcW w:w="2835" w:type="dxa"/>
            <w:vAlign w:val="center"/>
          </w:tcPr>
          <w:p>
            <w:pPr>
              <w:pStyle w:val="14"/>
            </w:pPr>
            <w:r>
              <w:t>进一步提高党组织的凝聚力</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经济效益指标</w:t>
            </w:r>
          </w:p>
        </w:tc>
        <w:tc>
          <w:tcPr>
            <w:tcW w:w="2835" w:type="dxa"/>
            <w:vAlign w:val="center"/>
          </w:tcPr>
          <w:p>
            <w:pPr>
              <w:pStyle w:val="14"/>
            </w:pPr>
            <w:r>
              <w:t>经济效益指标</w:t>
            </w:r>
          </w:p>
        </w:tc>
        <w:tc>
          <w:tcPr>
            <w:tcW w:w="2551" w:type="dxa"/>
            <w:vAlign w:val="center"/>
          </w:tcPr>
          <w:p>
            <w:pPr>
              <w:pStyle w:val="14"/>
            </w:pPr>
            <w:r>
              <w:t>完成工作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党员满意度</w:t>
            </w:r>
          </w:p>
        </w:tc>
        <w:tc>
          <w:tcPr>
            <w:tcW w:w="2551" w:type="dxa"/>
            <w:vAlign w:val="center"/>
          </w:tcPr>
          <w:p>
            <w:pPr>
              <w:pStyle w:val="14"/>
            </w:pPr>
            <w:r>
              <w:t>≥90%</w:t>
            </w:r>
          </w:p>
        </w:tc>
        <w:tc>
          <w:tcPr>
            <w:tcW w:w="2268" w:type="dxa"/>
            <w:vAlign w:val="center"/>
          </w:tcPr>
          <w:p>
            <w:pPr>
              <w:pStyle w:val="14"/>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2、机构编制电子政务和信息化工作经费绩效目标表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机构编制实名制管理平台信息更新统计完成率</w:t>
            </w:r>
          </w:p>
        </w:tc>
        <w:tc>
          <w:tcPr>
            <w:tcW w:w="2835" w:type="dxa"/>
            <w:vAlign w:val="center"/>
          </w:tcPr>
          <w:p>
            <w:pPr>
              <w:pStyle w:val="14"/>
            </w:pPr>
            <w:r>
              <w:t>机构编制实名制管理平台信息更新统计完成率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机构编制网站运维完成率</w:t>
            </w:r>
          </w:p>
        </w:tc>
        <w:tc>
          <w:tcPr>
            <w:tcW w:w="2835" w:type="dxa"/>
            <w:vAlign w:val="center"/>
          </w:tcPr>
          <w:p>
            <w:pPr>
              <w:pStyle w:val="14"/>
            </w:pPr>
            <w:r>
              <w:t>机构编制网站运维完成率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机构编制实名制管理平台管理合格率</w:t>
            </w:r>
          </w:p>
        </w:tc>
        <w:tc>
          <w:tcPr>
            <w:tcW w:w="2835" w:type="dxa"/>
            <w:vAlign w:val="center"/>
          </w:tcPr>
          <w:p>
            <w:pPr>
              <w:pStyle w:val="14"/>
            </w:pPr>
            <w:r>
              <w:t>机构编制实名制管理平台管理合格率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机构编制网站运维合格率</w:t>
            </w:r>
          </w:p>
        </w:tc>
        <w:tc>
          <w:tcPr>
            <w:tcW w:w="2835" w:type="dxa"/>
            <w:vAlign w:val="center"/>
          </w:tcPr>
          <w:p>
            <w:pPr>
              <w:pStyle w:val="14"/>
            </w:pPr>
            <w:r>
              <w:t>机构编制网站运维合格率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机构编制实名制平台管理、网站运维按期完成率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≤2万元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为机构编制管理工作提供基础支撑</w:t>
            </w:r>
          </w:p>
        </w:tc>
        <w:tc>
          <w:tcPr>
            <w:tcW w:w="2835" w:type="dxa"/>
            <w:vAlign w:val="center"/>
          </w:tcPr>
          <w:p>
            <w:pPr>
              <w:pStyle w:val="14"/>
            </w:pPr>
            <w:r>
              <w:t>为机构编制管理工作提供基础支撑</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机构编制管理工作规范化</w:t>
            </w:r>
          </w:p>
        </w:tc>
        <w:tc>
          <w:tcPr>
            <w:tcW w:w="2835" w:type="dxa"/>
            <w:vAlign w:val="center"/>
          </w:tcPr>
          <w:p>
            <w:pPr>
              <w:pStyle w:val="14"/>
            </w:pPr>
            <w:r>
              <w:t>机构编制管理工作规范化</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经济效益指标</w:t>
            </w:r>
          </w:p>
        </w:tc>
        <w:tc>
          <w:tcPr>
            <w:tcW w:w="2835" w:type="dxa"/>
            <w:vAlign w:val="center"/>
          </w:tcPr>
          <w:p>
            <w:pPr>
              <w:pStyle w:val="14"/>
            </w:pPr>
            <w:r>
              <w:t>经济效益指标</w:t>
            </w:r>
          </w:p>
        </w:tc>
        <w:tc>
          <w:tcPr>
            <w:tcW w:w="2551" w:type="dxa"/>
            <w:vAlign w:val="center"/>
          </w:tcPr>
          <w:p>
            <w:pPr>
              <w:pStyle w:val="14"/>
            </w:pPr>
            <w:r>
              <w:t>完成工作</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平台使用人员满意度</w:t>
            </w:r>
          </w:p>
        </w:tc>
        <w:tc>
          <w:tcPr>
            <w:tcW w:w="2835" w:type="dxa"/>
            <w:vAlign w:val="center"/>
          </w:tcPr>
          <w:p>
            <w:pPr>
              <w:pStyle w:val="14"/>
            </w:pPr>
            <w:r>
              <w:t>平台使用人员满意度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3、机构编制管理工作经费绩效目标表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机构编制管理工作完成率</w:t>
            </w:r>
          </w:p>
        </w:tc>
        <w:tc>
          <w:tcPr>
            <w:tcW w:w="2835" w:type="dxa"/>
            <w:vAlign w:val="center"/>
          </w:tcPr>
          <w:p>
            <w:pPr>
              <w:pStyle w:val="14"/>
            </w:pPr>
            <w:r>
              <w:t>机构编制管理工作完成率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购置物品合格率</w:t>
            </w:r>
          </w:p>
        </w:tc>
        <w:tc>
          <w:tcPr>
            <w:tcW w:w="2835" w:type="dxa"/>
            <w:vAlign w:val="center"/>
          </w:tcPr>
          <w:p>
            <w:pPr>
              <w:pStyle w:val="14"/>
            </w:pPr>
            <w:r>
              <w:t>购置物品合格率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按期完成各项工作任务</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≤3万元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业务保障能力</w:t>
            </w:r>
          </w:p>
        </w:tc>
        <w:tc>
          <w:tcPr>
            <w:tcW w:w="2835" w:type="dxa"/>
            <w:vAlign w:val="center"/>
          </w:tcPr>
          <w:p>
            <w:pPr>
              <w:pStyle w:val="14"/>
            </w:pPr>
            <w:r>
              <w:t>提供机构编制保障力</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经济效益指标</w:t>
            </w:r>
          </w:p>
        </w:tc>
        <w:tc>
          <w:tcPr>
            <w:tcW w:w="2835" w:type="dxa"/>
            <w:vAlign w:val="center"/>
          </w:tcPr>
          <w:p>
            <w:pPr>
              <w:pStyle w:val="14"/>
            </w:pPr>
            <w:r>
              <w:t>经济效益指标</w:t>
            </w:r>
          </w:p>
        </w:tc>
        <w:tc>
          <w:tcPr>
            <w:tcW w:w="2551" w:type="dxa"/>
            <w:vAlign w:val="center"/>
          </w:tcPr>
          <w:p>
            <w:pPr>
              <w:pStyle w:val="14"/>
            </w:pPr>
            <w:r>
              <w:t>完成工作任务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4、网上名称管理工作经费绩效目标表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缴纳网上名称管理费单位数量</w:t>
            </w:r>
          </w:p>
        </w:tc>
        <w:tc>
          <w:tcPr>
            <w:tcW w:w="2835" w:type="dxa"/>
            <w:vAlign w:val="center"/>
          </w:tcPr>
          <w:p>
            <w:pPr>
              <w:pStyle w:val="14"/>
            </w:pPr>
            <w:r>
              <w:t>缴纳网上名称管理费单位数量</w:t>
            </w:r>
          </w:p>
        </w:tc>
        <w:tc>
          <w:tcPr>
            <w:tcW w:w="2551" w:type="dxa"/>
            <w:vAlign w:val="center"/>
          </w:tcPr>
          <w:p>
            <w:pPr>
              <w:pStyle w:val="14"/>
            </w:pPr>
            <w:r>
              <w:t>待缴费单位</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2835" w:type="dxa"/>
            <w:vAlign w:val="center"/>
          </w:tcPr>
          <w:p>
            <w:pPr>
              <w:pStyle w:val="14"/>
            </w:pPr>
            <w:r>
              <w:t>按照省市要求完成域名续费等工作</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网上名称管理费缴纳覆盖率</w:t>
            </w:r>
          </w:p>
        </w:tc>
        <w:tc>
          <w:tcPr>
            <w:tcW w:w="2835" w:type="dxa"/>
            <w:vAlign w:val="center"/>
          </w:tcPr>
          <w:p>
            <w:pPr>
              <w:pStyle w:val="14"/>
            </w:pPr>
            <w:r>
              <w:t>网上名称管理费缴纳覆盖率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支出成本控制数</w:t>
            </w:r>
          </w:p>
        </w:tc>
        <w:tc>
          <w:tcPr>
            <w:tcW w:w="2835" w:type="dxa"/>
            <w:vAlign w:val="center"/>
          </w:tcPr>
          <w:p>
            <w:pPr>
              <w:pStyle w:val="14"/>
            </w:pPr>
            <w:r>
              <w:t>支出成本控制数</w:t>
            </w:r>
          </w:p>
        </w:tc>
        <w:tc>
          <w:tcPr>
            <w:tcW w:w="2551" w:type="dxa"/>
            <w:vAlign w:val="center"/>
          </w:tcPr>
          <w:p>
            <w:pPr>
              <w:pStyle w:val="14"/>
            </w:pPr>
            <w:r>
              <w:t>≤1万元</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网上名称注册率和网站挂标率</w:t>
            </w:r>
          </w:p>
        </w:tc>
        <w:tc>
          <w:tcPr>
            <w:tcW w:w="2835" w:type="dxa"/>
            <w:vAlign w:val="center"/>
          </w:tcPr>
          <w:p>
            <w:pPr>
              <w:pStyle w:val="14"/>
            </w:pPr>
            <w:r>
              <w:t>网上名称注册和网站挂标情况</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网上名称管理规范化</w:t>
            </w:r>
          </w:p>
        </w:tc>
        <w:tc>
          <w:tcPr>
            <w:tcW w:w="2835" w:type="dxa"/>
            <w:vAlign w:val="center"/>
          </w:tcPr>
          <w:p>
            <w:pPr>
              <w:pStyle w:val="14"/>
            </w:pPr>
            <w:r>
              <w:t>网上名称管理规范化</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提高效率</w:t>
            </w:r>
          </w:p>
        </w:tc>
        <w:tc>
          <w:tcPr>
            <w:tcW w:w="2835" w:type="dxa"/>
            <w:vAlign w:val="center"/>
          </w:tcPr>
          <w:p>
            <w:pPr>
              <w:pStyle w:val="14"/>
            </w:pPr>
            <w:r>
              <w:t>提高效率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机关事业单位满意度</w:t>
            </w:r>
          </w:p>
        </w:tc>
        <w:tc>
          <w:tcPr>
            <w:tcW w:w="2835" w:type="dxa"/>
            <w:vAlign w:val="center"/>
          </w:tcPr>
          <w:p>
            <w:pPr>
              <w:pStyle w:val="14"/>
            </w:pPr>
            <w:r>
              <w:t>机关事业单位满意度</w:t>
            </w:r>
          </w:p>
        </w:tc>
        <w:tc>
          <w:tcPr>
            <w:tcW w:w="2551" w:type="dxa"/>
            <w:vAlign w:val="center"/>
          </w:tcPr>
          <w:p>
            <w:pPr>
              <w:pStyle w:val="14"/>
            </w:pPr>
            <w:r>
              <w:t>≥90%</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2023年，矿区编委会办公室本级安排政府采购预算0.50万元。具体内容见下表。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316001矿区编委会办公室本级</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0.50</w:t>
            </w:r>
          </w:p>
        </w:tc>
        <w:tc>
          <w:tcPr>
            <w:tcW w:w="964" w:type="dxa"/>
            <w:vAlign w:val="center"/>
          </w:tcPr>
          <w:p>
            <w:pPr>
              <w:pStyle w:val="17"/>
            </w:pPr>
            <w:r>
              <w:t>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矿区编委会办公室本级小计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0.50</w:t>
            </w:r>
          </w:p>
        </w:tc>
        <w:tc>
          <w:tcPr>
            <w:tcW w:w="964" w:type="dxa"/>
            <w:vAlign w:val="center"/>
          </w:tcPr>
          <w:p>
            <w:pPr>
              <w:pStyle w:val="17"/>
            </w:pPr>
            <w:r>
              <w:t>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机构编制管理工作经费</w:t>
            </w:r>
          </w:p>
        </w:tc>
        <w:tc>
          <w:tcPr>
            <w:tcW w:w="964" w:type="dxa"/>
            <w:vAlign w:val="center"/>
          </w:tcPr>
          <w:p>
            <w:pPr>
              <w:pStyle w:val="13"/>
            </w:pPr>
            <w:r>
              <w:t>3.00</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5"/>
            </w:pPr>
            <w:r>
              <w:t>3</w:t>
            </w:r>
          </w:p>
        </w:tc>
        <w:tc>
          <w:tcPr>
            <w:tcW w:w="850" w:type="dxa"/>
            <w:vAlign w:val="center"/>
          </w:tcPr>
          <w:p>
            <w:pPr>
              <w:pStyle w:val="13"/>
            </w:pPr>
            <w:r>
              <w:t>1</w:t>
            </w:r>
          </w:p>
        </w:tc>
        <w:tc>
          <w:tcPr>
            <w:tcW w:w="850" w:type="dxa"/>
            <w:vAlign w:val="center"/>
          </w:tcPr>
          <w:p>
            <w:pPr>
              <w:pStyle w:val="13"/>
            </w:pPr>
            <w:r>
              <w:t>0.50</w:t>
            </w:r>
          </w:p>
        </w:tc>
        <w:tc>
          <w:tcPr>
            <w:tcW w:w="964" w:type="dxa"/>
            <w:vAlign w:val="center"/>
          </w:tcPr>
          <w:p>
            <w:pPr>
              <w:pStyle w:val="13"/>
            </w:pPr>
            <w:r>
              <w:t>0.50</w:t>
            </w:r>
          </w:p>
        </w:tc>
        <w:tc>
          <w:tcPr>
            <w:tcW w:w="964" w:type="dxa"/>
            <w:vAlign w:val="center"/>
          </w:tcPr>
          <w:p>
            <w:pPr>
              <w:pStyle w:val="13"/>
            </w:pPr>
            <w:r>
              <w:t>0.50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矿区编委会办公室本级上年末固定资产金额为336420.00万元（详见下表）。本年度拟购置固定资产总额为0.00万元，已按要求列入政府采购预算，详见政府采购预算表。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316001矿区编委会办公室本级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336420.00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w:t>
            </w:r>
          </w:p>
        </w:tc>
        <w:tc>
          <w:tcPr>
            <w:tcW w:w="2835" w:type="dxa"/>
            <w:vAlign w:val="center"/>
          </w:tcPr>
          <w:p>
            <w:pPr>
              <w:pStyle w:val="13"/>
            </w:pPr>
            <w:r>
              <w:t>244500.00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r>
              <w:t>91920.00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98"/>
    <w:rsid w:val="001D2D98"/>
    <w:rsid w:val="00404252"/>
    <w:rsid w:val="00485678"/>
    <w:rsid w:val="00CA73FB"/>
    <w:rsid w:val="01FC3295"/>
    <w:rsid w:val="174634C4"/>
    <w:rsid w:val="2F286D65"/>
    <w:rsid w:val="3A025083"/>
    <w:rsid w:val="3CBF4A0C"/>
    <w:rsid w:val="580C7984"/>
    <w:rsid w:val="75FD57CB"/>
    <w:rsid w:val="7B5B126F"/>
    <w:rsid w:val="7FAE22A3"/>
    <w:rsid w:val="7FE3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2023-02-13T14:57:03Z</dcterms:created>
  <dcterms:modified xsi:type="dcterms:W3CDTF">2023-02-13T06:57:03Z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2023-02-13T14:56:48Z</dcterms:created>
  <dcterms:modified xsi:type="dcterms:W3CDTF">2023-02-13T06:56:48Z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2023-02-13T14:57:04Z</dcterms:created>
  <dcterms:modified xsi:type="dcterms:W3CDTF">2023-02-13T06:57:04Z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2023-02-13T14:57:02Z</dcterms:created>
  <dcterms:modified xsi:type="dcterms:W3CDTF">2023-02-13T06:57:02Z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2023-02-13T14:57:06Z</dcterms:created>
  <dcterms:modified xsi:type="dcterms:W3CDTF">2023-02-13T06:57:06Z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2023-02-13T14:56:49Z</dcterms:created>
  <dcterms:modified xsi:type="dcterms:W3CDTF">2023-02-13T06:56:49Z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2023-02-13T14:56:47Z</dcterms:created>
  <dcterms:modified xsi:type="dcterms:W3CDTF">2023-02-13T06:56:46Z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2023-02-13T14:56:48Z</dcterms:created>
  <dcterms:modified xsi:type="dcterms:W3CDTF">2023-02-13T06:56:48Z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2023-02-13T14:56:52Z</dcterms:created>
  <dcterms:modified xsi:type="dcterms:W3CDTF">2023-02-13T06:56:52Z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2023-02-13T14:57:03Z</dcterms:created>
  <dcterms:modified xsi:type="dcterms:W3CDTF">2023-02-13T06:57:03Z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2023-02-13T14:56:47Z</dcterms:created>
  <dcterms:modified xsi:type="dcterms:W3CDTF">2023-02-13T06:56:47Z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2023-02-13T14:57:04Z</dcterms:created>
  <dcterms:modified xsi:type="dcterms:W3CDTF">2023-02-13T06:57:04Z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2023-02-13T14:56:49Z</dcterms:created>
  <dcterms:modified xsi:type="dcterms:W3CDTF">2023-02-13T06:56:49Z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4140D19-646F-4A6A-A902-0C20CBD7FD05}">
  <ds:schemaRefs/>
</ds:datastoreItem>
</file>

<file path=customXml/itemProps11.xml><?xml version="1.0" encoding="utf-8"?>
<ds:datastoreItem xmlns:ds="http://schemas.openxmlformats.org/officeDocument/2006/customXml" ds:itemID="{C576519E-7266-4FC0-BB55-E96EFD03FAAF}">
  <ds:schemaRefs/>
</ds:datastoreItem>
</file>

<file path=customXml/itemProps12.xml><?xml version="1.0" encoding="utf-8"?>
<ds:datastoreItem xmlns:ds="http://schemas.openxmlformats.org/officeDocument/2006/customXml" ds:itemID="{16B070D0-275C-488F-9B84-7EDA8E6A5FED}">
  <ds:schemaRefs/>
</ds:datastoreItem>
</file>

<file path=customXml/itemProps13.xml><?xml version="1.0" encoding="utf-8"?>
<ds:datastoreItem xmlns:ds="http://schemas.openxmlformats.org/officeDocument/2006/customXml" ds:itemID="{47E38949-42FA-4380-95B3-D8F978E3BBB4}">
  <ds:schemaRefs/>
</ds:datastoreItem>
</file>

<file path=customXml/itemProps14.xml><?xml version="1.0" encoding="utf-8"?>
<ds:datastoreItem xmlns:ds="http://schemas.openxmlformats.org/officeDocument/2006/customXml" ds:itemID="{494A4DFE-25F3-4F4B-A846-46D5D4A48A27}">
  <ds:schemaRefs/>
</ds:datastoreItem>
</file>

<file path=customXml/itemProps15.xml><?xml version="1.0" encoding="utf-8"?>
<ds:datastoreItem xmlns:ds="http://schemas.openxmlformats.org/officeDocument/2006/customXml" ds:itemID="{5C55A1E4-83C3-4EC2-80C9-DEF7A5484500}">
  <ds:schemaRefs/>
</ds:datastoreItem>
</file>

<file path=customXml/itemProps16.xml><?xml version="1.0" encoding="utf-8"?>
<ds:datastoreItem xmlns:ds="http://schemas.openxmlformats.org/officeDocument/2006/customXml" ds:itemID="{B436269D-4C6C-43F6-87DE-82FF9945EA45}">
  <ds:schemaRefs/>
</ds:datastoreItem>
</file>

<file path=customXml/itemProps17.xml><?xml version="1.0" encoding="utf-8"?>
<ds:datastoreItem xmlns:ds="http://schemas.openxmlformats.org/officeDocument/2006/customXml" ds:itemID="{0EE69A28-E781-4CE2-BEC6-B22AAF905BB0}">
  <ds:schemaRefs/>
</ds:datastoreItem>
</file>

<file path=customXml/itemProps18.xml><?xml version="1.0" encoding="utf-8"?>
<ds:datastoreItem xmlns:ds="http://schemas.openxmlformats.org/officeDocument/2006/customXml" ds:itemID="{AE140351-DD47-4ED7-A065-B8F0FDAB9D78}">
  <ds:schemaRefs/>
</ds:datastoreItem>
</file>

<file path=customXml/itemProps19.xml><?xml version="1.0" encoding="utf-8"?>
<ds:datastoreItem xmlns:ds="http://schemas.openxmlformats.org/officeDocument/2006/customXml" ds:itemID="{9E8C89BB-33E7-4671-9B9B-9B99DC0B979B}">
  <ds:schemaRefs/>
</ds:datastoreItem>
</file>

<file path=customXml/itemProps2.xml><?xml version="1.0" encoding="utf-8"?>
<ds:datastoreItem xmlns:ds="http://schemas.openxmlformats.org/officeDocument/2006/customXml" ds:itemID="{8256EBDB-F928-42F0-8382-111A96465E41}">
  <ds:schemaRefs/>
</ds:datastoreItem>
</file>

<file path=customXml/itemProps20.xml><?xml version="1.0" encoding="utf-8"?>
<ds:datastoreItem xmlns:ds="http://schemas.openxmlformats.org/officeDocument/2006/customXml" ds:itemID="{3D8665DB-51DB-4512-BF02-98D05DA08FF0}">
  <ds:schemaRefs/>
</ds:datastoreItem>
</file>

<file path=customXml/itemProps21.xml><?xml version="1.0" encoding="utf-8"?>
<ds:datastoreItem xmlns:ds="http://schemas.openxmlformats.org/officeDocument/2006/customXml" ds:itemID="{1EADFE3C-0B3A-47BD-9D7D-2C0CAA516FA4}">
  <ds:schemaRefs/>
</ds:datastoreItem>
</file>

<file path=customXml/itemProps22.xml><?xml version="1.0" encoding="utf-8"?>
<ds:datastoreItem xmlns:ds="http://schemas.openxmlformats.org/officeDocument/2006/customXml" ds:itemID="{5B343D9D-F27D-4C1A-95E8-9EA979866170}">
  <ds:schemaRefs/>
</ds:datastoreItem>
</file>

<file path=customXml/itemProps23.xml><?xml version="1.0" encoding="utf-8"?>
<ds:datastoreItem xmlns:ds="http://schemas.openxmlformats.org/officeDocument/2006/customXml" ds:itemID="{D78503D1-14A0-43C1-820D-8ED62D2BB77B}">
  <ds:schemaRefs/>
</ds:datastoreItem>
</file>

<file path=customXml/itemProps24.xml><?xml version="1.0" encoding="utf-8"?>
<ds:datastoreItem xmlns:ds="http://schemas.openxmlformats.org/officeDocument/2006/customXml" ds:itemID="{F9ACC678-F711-4B6B-A530-A621EAC49AC5}">
  <ds:schemaRefs/>
</ds:datastoreItem>
</file>

<file path=customXml/itemProps25.xml><?xml version="1.0" encoding="utf-8"?>
<ds:datastoreItem xmlns:ds="http://schemas.openxmlformats.org/officeDocument/2006/customXml" ds:itemID="{13A5962E-7581-412A-BCA4-969A8DA25D91}">
  <ds:schemaRefs/>
</ds:datastoreItem>
</file>

<file path=customXml/itemProps26.xml><?xml version="1.0" encoding="utf-8"?>
<ds:datastoreItem xmlns:ds="http://schemas.openxmlformats.org/officeDocument/2006/customXml" ds:itemID="{B1E14DC3-707C-4778-BFB8-01E7E647E863}">
  <ds:schemaRefs/>
</ds:datastoreItem>
</file>

<file path=customXml/itemProps27.xml><?xml version="1.0" encoding="utf-8"?>
<ds:datastoreItem xmlns:ds="http://schemas.openxmlformats.org/officeDocument/2006/customXml" ds:itemID="{11292270-15C6-4FF0-A010-6BB1A163D921}">
  <ds:schemaRefs/>
</ds:datastoreItem>
</file>

<file path=customXml/itemProps3.xml><?xml version="1.0" encoding="utf-8"?>
<ds:datastoreItem xmlns:ds="http://schemas.openxmlformats.org/officeDocument/2006/customXml" ds:itemID="{B940E5D7-5628-455B-81FD-7CCE32AD5001}">
  <ds:schemaRefs/>
</ds:datastoreItem>
</file>

<file path=customXml/itemProps4.xml><?xml version="1.0" encoding="utf-8"?>
<ds:datastoreItem xmlns:ds="http://schemas.openxmlformats.org/officeDocument/2006/customXml" ds:itemID="{DE58AE0D-9F0E-4DD0-9B4A-C40615F620F7}">
  <ds:schemaRefs/>
</ds:datastoreItem>
</file>

<file path=customXml/itemProps5.xml><?xml version="1.0" encoding="utf-8"?>
<ds:datastoreItem xmlns:ds="http://schemas.openxmlformats.org/officeDocument/2006/customXml" ds:itemID="{B95C73E9-A1F5-4D9C-A8D1-BB14F7BD65F0}">
  <ds:schemaRefs/>
</ds:datastoreItem>
</file>

<file path=customXml/itemProps6.xml><?xml version="1.0" encoding="utf-8"?>
<ds:datastoreItem xmlns:ds="http://schemas.openxmlformats.org/officeDocument/2006/customXml" ds:itemID="{BEBB981B-BC43-47B9-86C2-36597963D5A4}">
  <ds:schemaRefs/>
</ds:datastoreItem>
</file>

<file path=customXml/itemProps7.xml><?xml version="1.0" encoding="utf-8"?>
<ds:datastoreItem xmlns:ds="http://schemas.openxmlformats.org/officeDocument/2006/customXml" ds:itemID="{285D646C-14BF-4F04-8927-8B810D821C85}">
  <ds:schemaRefs/>
</ds:datastoreItem>
</file>

<file path=customXml/itemProps8.xml><?xml version="1.0" encoding="utf-8"?>
<ds:datastoreItem xmlns:ds="http://schemas.openxmlformats.org/officeDocument/2006/customXml" ds:itemID="{BAED158B-B5DE-4476-9CEE-98954527A92A}">
  <ds:schemaRefs/>
</ds:datastoreItem>
</file>

<file path=customXml/itemProps9.xml><?xml version="1.0" encoding="utf-8"?>
<ds:datastoreItem xmlns:ds="http://schemas.openxmlformats.org/officeDocument/2006/customXml" ds:itemID="{0CB7296B-1CB6-44E3-9845-F3B10DB991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3473</Words>
  <Characters>19799</Characters>
  <Lines>164</Lines>
  <Paragraphs>46</Paragraphs>
  <TotalTime>12</TotalTime>
  <ScaleCrop>false</ScaleCrop>
  <LinksUpToDate>false</LinksUpToDate>
  <CharactersWithSpaces>23226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2023-02-13T07:05:00Z</dcterms:created>
  <dc:creator>Administrator</dc:creator>
  <cp:lastModifiedBy>Cynthia</cp:lastModifiedBy>
  <dcterms:modified xsi:type="dcterms:W3CDTF">2023-02-13T07:51:44Z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