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color w:val="000000"/>
          <w:sz w:val="72"/>
        </w:rPr>
      </w:pPr>
    </w:p>
    <w:p>
      <w:pPr>
        <w:jc w:val="center"/>
        <w:rPr>
          <w:rFonts w:ascii="宋体" w:hAnsi="宋体" w:eastAsia="宋体"/>
          <w:b/>
          <w:color w:val="000000"/>
          <w:sz w:val="72"/>
        </w:rPr>
      </w:pPr>
      <w:r>
        <w:rPr>
          <w:rFonts w:ascii="宋体" w:hAnsi="宋体" w:eastAsia="宋体"/>
          <w:b/>
          <w:color w:val="000000"/>
          <w:sz w:val="72"/>
        </w:rPr>
        <w:t>2022年唐山市部门预算（草案）</w:t>
      </w:r>
    </w:p>
    <w:p>
      <w:pPr>
        <w:jc w:val="center"/>
        <w:rPr>
          <w:rFonts w:ascii="宋体" w:hAnsi="宋体" w:eastAsia="宋体"/>
          <w:b/>
          <w:color w:val="000000"/>
          <w:sz w:val="72"/>
        </w:rPr>
      </w:pPr>
    </w:p>
    <w:p>
      <w:pPr>
        <w:jc w:val="center"/>
        <w:rPr>
          <w:rFonts w:ascii="楷体" w:hAnsi="宋体" w:eastAsia="楷体"/>
          <w:b/>
          <w:color w:val="000000"/>
          <w:sz w:val="52"/>
        </w:rPr>
      </w:pPr>
      <w:r>
        <w:rPr>
          <w:rFonts w:ascii="楷体" w:hAnsi="宋体" w:eastAsia="楷体"/>
          <w:b/>
          <w:color w:val="000000"/>
          <w:sz w:val="52"/>
        </w:rPr>
        <w:t>中国共产党唐山市委员会机构编制委员会办公室</w:t>
      </w:r>
    </w:p>
    <w:p>
      <w:pPr>
        <w:jc w:val="center"/>
        <w:rPr>
          <w:rFonts w:ascii="楷体" w:hAnsi="宋体" w:eastAsia="楷体"/>
          <w:b/>
          <w:color w:val="000000"/>
          <w:sz w:val="52"/>
        </w:rPr>
      </w:pPr>
    </w:p>
    <w:p>
      <w:pPr>
        <w:jc w:val="center"/>
        <w:rPr>
          <w:rFonts w:ascii="楷体" w:hAnsi="宋体" w:eastAsia="楷体"/>
          <w:b/>
          <w:color w:val="000000"/>
          <w:sz w:val="52"/>
        </w:rPr>
      </w:pPr>
    </w:p>
    <w:p>
      <w:pPr>
        <w:jc w:val="center"/>
        <w:rPr>
          <w:rFonts w:ascii="楷体" w:hAnsi="宋体" w:eastAsia="楷体"/>
          <w:b/>
          <w:color w:val="000000"/>
          <w:sz w:val="52"/>
        </w:rPr>
      </w:pPr>
    </w:p>
    <w:p>
      <w:pPr>
        <w:jc w:val="center"/>
        <w:rPr>
          <w:rFonts w:ascii="楷体" w:hAnsi="宋体" w:eastAsia="楷体"/>
          <w:b/>
          <w:color w:val="000000"/>
          <w:sz w:val="52"/>
        </w:rPr>
      </w:pPr>
    </w:p>
    <w:p>
      <w:pPr>
        <w:jc w:val="center"/>
        <w:rPr>
          <w:rFonts w:ascii="楷体" w:hAnsi="宋体" w:eastAsia="楷体"/>
          <w:b/>
          <w:color w:val="000000"/>
          <w:sz w:val="52"/>
        </w:rPr>
      </w:pPr>
    </w:p>
    <w:p>
      <w:pPr>
        <w:jc w:val="center"/>
        <w:rPr>
          <w:rFonts w:ascii="楷体" w:hAnsi="宋体" w:eastAsia="楷体"/>
          <w:b/>
          <w:color w:val="000000"/>
          <w:sz w:val="52"/>
        </w:rPr>
      </w:pPr>
    </w:p>
    <w:p>
      <w:pPr>
        <w:jc w:val="center"/>
        <w:rPr>
          <w:rFonts w:ascii="楷体" w:hAnsi="宋体" w:eastAsia="楷体"/>
          <w:b/>
          <w:color w:val="000000"/>
          <w:sz w:val="52"/>
        </w:rPr>
      </w:pPr>
      <w:r>
        <w:rPr>
          <w:rFonts w:ascii="楷体" w:hAnsi="宋体" w:eastAsia="楷体"/>
          <w:b/>
          <w:color w:val="000000"/>
          <w:sz w:val="52"/>
        </w:rPr>
        <w:t>中国共产党唐山市委员会机构编制委员会办公室编制</w:t>
      </w:r>
    </w:p>
    <w:p>
      <w:pPr>
        <w:jc w:val="center"/>
        <w:rPr>
          <w:rFonts w:ascii="楷体" w:hAnsi="宋体" w:eastAsia="楷体"/>
          <w:b/>
          <w:color w:val="000000"/>
          <w:sz w:val="5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ascii="楷体" w:hAnsi="宋体" w:eastAsia="楷体"/>
          <w:b/>
          <w:color w:val="000000"/>
          <w:sz w:val="52"/>
        </w:rPr>
        <w:t>唐山市财政局审核</w:t>
      </w:r>
    </w:p>
    <w:p>
      <w:pPr>
        <w:jc w:val="center"/>
        <w:rPr>
          <w:rFonts w:ascii="宋体" w:hAnsi="宋体" w:eastAsia="宋体"/>
          <w:b/>
          <w:color w:val="000000"/>
          <w:sz w:val="32"/>
        </w:rPr>
      </w:pPr>
      <w:r>
        <w:rPr>
          <w:rFonts w:ascii="宋体" w:hAnsi="宋体" w:eastAsia="宋体"/>
          <w:b/>
          <w:color w:val="000000"/>
          <w:sz w:val="32"/>
        </w:rPr>
        <w:t>目 录</w:t>
      </w:r>
      <w:r>
        <w:rPr>
          <w:rFonts w:ascii="宋体" w:hAnsi="宋体" w:eastAsia="宋体"/>
          <w:b/>
          <w:color w:val="000000"/>
          <w:sz w:val="32"/>
        </w:rPr>
        <w:fldChar w:fldCharType="begin"/>
      </w:r>
      <w:r>
        <w:rPr>
          <w:rFonts w:ascii="宋体" w:hAnsi="宋体" w:eastAsia="宋体"/>
          <w:b/>
          <w:color w:val="000000"/>
          <w:sz w:val="32"/>
        </w:rPr>
        <w:instrText xml:space="preserve"> TOC \o "1-3" \h \u </w:instrText>
      </w:r>
      <w:r>
        <w:rPr>
          <w:rFonts w:ascii="宋体" w:hAnsi="宋体" w:eastAsia="宋体"/>
          <w:b/>
          <w:color w:val="000000"/>
          <w:sz w:val="32"/>
        </w:rPr>
        <w:fldChar w:fldCharType="separate"/>
      </w:r>
    </w:p>
    <w:p>
      <w:pPr>
        <w:pStyle w:val="5"/>
        <w:tabs>
          <w:tab w:val="right" w:leader="dot" w:pos="8296"/>
        </w:tabs>
        <w:rPr>
          <w:rFonts w:ascii="宋体" w:hAnsi="宋体" w:eastAsia="宋体"/>
          <w:b/>
          <w:color w:val="000000"/>
          <w:sz w:val="32"/>
        </w:rPr>
      </w:pPr>
      <w:r>
        <w:fldChar w:fldCharType="begin"/>
      </w:r>
      <w:r>
        <w:instrText xml:space="preserve"> HYPERLINK \l "_Toc91778869" </w:instrText>
      </w:r>
      <w:r>
        <w:fldChar w:fldCharType="separate"/>
      </w:r>
      <w:r>
        <w:rPr>
          <w:rStyle w:val="9"/>
          <w:rFonts w:hint="eastAsia" w:ascii="宋体" w:hAnsi="宋体" w:eastAsia="宋体"/>
          <w:b/>
          <w:color w:val="000000"/>
          <w:sz w:val="32"/>
          <w:u w:val="none"/>
        </w:rPr>
        <w:t>部</w:t>
      </w:r>
      <w:r>
        <w:rPr>
          <w:rStyle w:val="9"/>
          <w:rFonts w:ascii="宋体" w:hAnsi="宋体" w:eastAsia="宋体"/>
          <w:b/>
          <w:color w:val="000000"/>
          <w:sz w:val="32"/>
          <w:u w:val="none"/>
        </w:rPr>
        <w:t xml:space="preserve"> </w:t>
      </w:r>
      <w:r>
        <w:rPr>
          <w:rStyle w:val="9"/>
          <w:rFonts w:hint="eastAsia" w:ascii="宋体" w:hAnsi="宋体" w:eastAsia="宋体"/>
          <w:b/>
          <w:color w:val="000000"/>
          <w:sz w:val="32"/>
          <w:u w:val="none"/>
        </w:rPr>
        <w:t>门</w:t>
      </w:r>
      <w:r>
        <w:rPr>
          <w:rStyle w:val="9"/>
          <w:rFonts w:ascii="宋体" w:hAnsi="宋体" w:eastAsia="宋体"/>
          <w:b/>
          <w:color w:val="000000"/>
          <w:sz w:val="32"/>
          <w:u w:val="none"/>
        </w:rPr>
        <w:t xml:space="preserve"> </w:t>
      </w:r>
      <w:r>
        <w:rPr>
          <w:rStyle w:val="9"/>
          <w:rFonts w:hint="eastAsia" w:ascii="宋体" w:hAnsi="宋体" w:eastAsia="宋体"/>
          <w:b/>
          <w:color w:val="000000"/>
          <w:sz w:val="32"/>
          <w:u w:val="none"/>
        </w:rPr>
        <w:t>概</w:t>
      </w:r>
      <w:r>
        <w:rPr>
          <w:rStyle w:val="9"/>
          <w:rFonts w:ascii="宋体" w:hAnsi="宋体" w:eastAsia="宋体"/>
          <w:b/>
          <w:color w:val="000000"/>
          <w:sz w:val="32"/>
          <w:u w:val="none"/>
        </w:rPr>
        <w:t xml:space="preserve"> </w:t>
      </w:r>
      <w:r>
        <w:rPr>
          <w:rStyle w:val="9"/>
          <w:rFonts w:hint="eastAsia" w:ascii="宋体" w:hAnsi="宋体" w:eastAsia="宋体"/>
          <w:b/>
          <w:color w:val="000000"/>
          <w:sz w:val="32"/>
          <w:u w:val="none"/>
        </w:rPr>
        <w:t>况</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_Toc91778869 \h </w:instrText>
      </w:r>
      <w:r>
        <w:rPr>
          <w:rFonts w:ascii="宋体" w:hAnsi="宋体" w:eastAsia="宋体"/>
          <w:b/>
          <w:color w:val="000000"/>
          <w:sz w:val="32"/>
        </w:rPr>
        <w:fldChar w:fldCharType="separate"/>
      </w:r>
      <w:r>
        <w:rPr>
          <w:rFonts w:ascii="宋体" w:hAnsi="宋体" w:eastAsia="宋体"/>
          <w:b/>
          <w:color w:val="000000"/>
          <w:sz w:val="32"/>
        </w:rPr>
        <w:t>1</w:t>
      </w:r>
      <w:r>
        <w:rPr>
          <w:rFonts w:ascii="宋体" w:hAnsi="宋体" w:eastAsia="宋体"/>
          <w:b/>
          <w:color w:val="000000"/>
          <w:sz w:val="32"/>
        </w:rPr>
        <w:fldChar w:fldCharType="end"/>
      </w:r>
      <w:r>
        <w:rPr>
          <w:rFonts w:ascii="宋体" w:hAnsi="宋体" w:eastAsia="宋体"/>
          <w:b/>
          <w:color w:val="000000"/>
          <w:sz w:val="32"/>
        </w:rPr>
        <w:fldChar w:fldCharType="end"/>
      </w:r>
    </w:p>
    <w:p>
      <w:pPr>
        <w:pStyle w:val="5"/>
        <w:tabs>
          <w:tab w:val="right" w:leader="dot" w:pos="8296"/>
        </w:tabs>
        <w:rPr>
          <w:rFonts w:ascii="宋体" w:hAnsi="宋体" w:eastAsia="宋体"/>
          <w:b/>
          <w:color w:val="000000"/>
          <w:sz w:val="32"/>
        </w:rPr>
      </w:pPr>
      <w:r>
        <w:fldChar w:fldCharType="begin"/>
      </w:r>
      <w:r>
        <w:instrText xml:space="preserve"> HYPERLINK \l "_Toc91778870" </w:instrText>
      </w:r>
      <w:r>
        <w:fldChar w:fldCharType="separate"/>
      </w:r>
      <w:r>
        <w:rPr>
          <w:rStyle w:val="9"/>
          <w:rFonts w:hint="eastAsia" w:ascii="宋体" w:hAnsi="宋体" w:eastAsia="宋体"/>
          <w:b/>
          <w:color w:val="000000"/>
          <w:sz w:val="32"/>
          <w:u w:val="none"/>
        </w:rPr>
        <w:t>部门收支预算总表</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_Toc91778870 \h </w:instrText>
      </w:r>
      <w:r>
        <w:rPr>
          <w:rFonts w:ascii="宋体" w:hAnsi="宋体" w:eastAsia="宋体"/>
          <w:b/>
          <w:color w:val="000000"/>
          <w:sz w:val="32"/>
        </w:rPr>
        <w:fldChar w:fldCharType="separate"/>
      </w:r>
      <w:r>
        <w:rPr>
          <w:rFonts w:ascii="宋体" w:hAnsi="宋体" w:eastAsia="宋体"/>
          <w:b/>
          <w:color w:val="000000"/>
          <w:sz w:val="32"/>
        </w:rPr>
        <w:t>7</w:t>
      </w:r>
      <w:r>
        <w:rPr>
          <w:rFonts w:ascii="宋体" w:hAnsi="宋体" w:eastAsia="宋体"/>
          <w:b/>
          <w:color w:val="000000"/>
          <w:sz w:val="32"/>
        </w:rPr>
        <w:fldChar w:fldCharType="end"/>
      </w:r>
      <w:r>
        <w:rPr>
          <w:rFonts w:ascii="宋体" w:hAnsi="宋体" w:eastAsia="宋体"/>
          <w:b/>
          <w:color w:val="000000"/>
          <w:sz w:val="32"/>
        </w:rPr>
        <w:fldChar w:fldCharType="end"/>
      </w:r>
    </w:p>
    <w:p>
      <w:pPr>
        <w:pStyle w:val="5"/>
        <w:tabs>
          <w:tab w:val="right" w:leader="dot" w:pos="8296"/>
        </w:tabs>
        <w:rPr>
          <w:rFonts w:ascii="宋体" w:hAnsi="宋体" w:eastAsia="宋体"/>
          <w:b/>
          <w:color w:val="000000"/>
          <w:sz w:val="32"/>
        </w:rPr>
      </w:pPr>
      <w:r>
        <w:fldChar w:fldCharType="begin"/>
      </w:r>
      <w:r>
        <w:instrText xml:space="preserve"> HYPERLINK \l "_Toc91778871" </w:instrText>
      </w:r>
      <w:r>
        <w:fldChar w:fldCharType="separate"/>
      </w:r>
      <w:r>
        <w:rPr>
          <w:rStyle w:val="9"/>
          <w:rFonts w:hint="eastAsia" w:ascii="宋体" w:hAnsi="宋体" w:eastAsia="宋体"/>
          <w:b/>
          <w:color w:val="000000"/>
          <w:sz w:val="32"/>
          <w:u w:val="none"/>
        </w:rPr>
        <w:t>部门基本支出预算表</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_Toc91778871 \h </w:instrText>
      </w:r>
      <w:r>
        <w:rPr>
          <w:rFonts w:ascii="宋体" w:hAnsi="宋体" w:eastAsia="宋体"/>
          <w:b/>
          <w:color w:val="000000"/>
          <w:sz w:val="32"/>
        </w:rPr>
        <w:fldChar w:fldCharType="separate"/>
      </w:r>
      <w:r>
        <w:rPr>
          <w:rFonts w:ascii="宋体" w:hAnsi="宋体" w:eastAsia="宋体"/>
          <w:b/>
          <w:color w:val="000000"/>
          <w:sz w:val="32"/>
        </w:rPr>
        <w:t>8</w:t>
      </w:r>
      <w:r>
        <w:rPr>
          <w:rFonts w:ascii="宋体" w:hAnsi="宋体" w:eastAsia="宋体"/>
          <w:b/>
          <w:color w:val="000000"/>
          <w:sz w:val="32"/>
        </w:rPr>
        <w:fldChar w:fldCharType="end"/>
      </w:r>
      <w:r>
        <w:rPr>
          <w:rFonts w:ascii="宋体" w:hAnsi="宋体" w:eastAsia="宋体"/>
          <w:b/>
          <w:color w:val="000000"/>
          <w:sz w:val="32"/>
        </w:rPr>
        <w:fldChar w:fldCharType="end"/>
      </w:r>
    </w:p>
    <w:p>
      <w:pPr>
        <w:pStyle w:val="5"/>
        <w:tabs>
          <w:tab w:val="right" w:leader="dot" w:pos="8296"/>
        </w:tabs>
        <w:rPr>
          <w:rFonts w:ascii="宋体" w:hAnsi="宋体" w:eastAsia="宋体"/>
          <w:b/>
          <w:color w:val="000000"/>
          <w:sz w:val="32"/>
        </w:rPr>
      </w:pPr>
      <w:r>
        <w:fldChar w:fldCharType="begin"/>
      </w:r>
      <w:r>
        <w:instrText xml:space="preserve"> HYPERLINK \l "_Toc91778872" </w:instrText>
      </w:r>
      <w:r>
        <w:fldChar w:fldCharType="separate"/>
      </w:r>
      <w:r>
        <w:rPr>
          <w:rStyle w:val="9"/>
          <w:rFonts w:hint="eastAsia" w:ascii="宋体" w:hAnsi="宋体" w:eastAsia="宋体"/>
          <w:b/>
          <w:color w:val="000000"/>
          <w:sz w:val="32"/>
          <w:u w:val="none"/>
        </w:rPr>
        <w:t>部门“三公”及会议培训经费预算</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_Toc91778872 \h </w:instrText>
      </w:r>
      <w:r>
        <w:rPr>
          <w:rFonts w:ascii="宋体" w:hAnsi="宋体" w:eastAsia="宋体"/>
          <w:b/>
          <w:color w:val="000000"/>
          <w:sz w:val="32"/>
        </w:rPr>
        <w:fldChar w:fldCharType="separate"/>
      </w:r>
      <w:r>
        <w:rPr>
          <w:rFonts w:ascii="宋体" w:hAnsi="宋体" w:eastAsia="宋体"/>
          <w:b/>
          <w:color w:val="000000"/>
          <w:sz w:val="32"/>
        </w:rPr>
        <w:t>14</w:t>
      </w:r>
      <w:r>
        <w:rPr>
          <w:rFonts w:ascii="宋体" w:hAnsi="宋体" w:eastAsia="宋体"/>
          <w:b/>
          <w:color w:val="000000"/>
          <w:sz w:val="32"/>
        </w:rPr>
        <w:fldChar w:fldCharType="end"/>
      </w:r>
      <w:r>
        <w:rPr>
          <w:rFonts w:ascii="宋体" w:hAnsi="宋体" w:eastAsia="宋体"/>
          <w:b/>
          <w:color w:val="000000"/>
          <w:sz w:val="32"/>
        </w:rPr>
        <w:fldChar w:fldCharType="end"/>
      </w:r>
    </w:p>
    <w:p>
      <w:pPr>
        <w:pStyle w:val="5"/>
        <w:tabs>
          <w:tab w:val="right" w:leader="dot" w:pos="8296"/>
        </w:tabs>
        <w:rPr>
          <w:rFonts w:ascii="宋体" w:hAnsi="宋体" w:eastAsia="宋体"/>
          <w:b/>
          <w:color w:val="000000"/>
          <w:sz w:val="32"/>
        </w:rPr>
      </w:pPr>
      <w:r>
        <w:fldChar w:fldCharType="begin"/>
      </w:r>
      <w:r>
        <w:instrText xml:space="preserve"> HYPERLINK \l "_Toc91778873" </w:instrText>
      </w:r>
      <w:r>
        <w:fldChar w:fldCharType="separate"/>
      </w:r>
      <w:r>
        <w:rPr>
          <w:rStyle w:val="9"/>
          <w:rFonts w:hint="eastAsia" w:ascii="宋体" w:hAnsi="宋体" w:eastAsia="宋体"/>
          <w:b/>
          <w:color w:val="000000"/>
          <w:sz w:val="32"/>
          <w:u w:val="none"/>
        </w:rPr>
        <w:t>部门政府采购预算支出一览表</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_Toc91778873 \h </w:instrText>
      </w:r>
      <w:r>
        <w:rPr>
          <w:rFonts w:ascii="宋体" w:hAnsi="宋体" w:eastAsia="宋体"/>
          <w:b/>
          <w:color w:val="000000"/>
          <w:sz w:val="32"/>
        </w:rPr>
        <w:fldChar w:fldCharType="separate"/>
      </w:r>
      <w:r>
        <w:rPr>
          <w:rFonts w:ascii="宋体" w:hAnsi="宋体" w:eastAsia="宋体"/>
          <w:b/>
          <w:color w:val="000000"/>
          <w:sz w:val="32"/>
        </w:rPr>
        <w:t>15</w:t>
      </w:r>
      <w:r>
        <w:rPr>
          <w:rFonts w:ascii="宋体" w:hAnsi="宋体" w:eastAsia="宋体"/>
          <w:b/>
          <w:color w:val="000000"/>
          <w:sz w:val="32"/>
        </w:rPr>
        <w:fldChar w:fldCharType="end"/>
      </w:r>
      <w:r>
        <w:rPr>
          <w:rFonts w:ascii="宋体" w:hAnsi="宋体" w:eastAsia="宋体"/>
          <w:b/>
          <w:color w:val="000000"/>
          <w:sz w:val="32"/>
        </w:rPr>
        <w:fldChar w:fldCharType="end"/>
      </w:r>
    </w:p>
    <w:p>
      <w:pPr>
        <w:pStyle w:val="5"/>
        <w:tabs>
          <w:tab w:val="right" w:leader="dot" w:pos="8296"/>
        </w:tabs>
        <w:rPr>
          <w:rFonts w:ascii="宋体" w:hAnsi="宋体" w:eastAsia="宋体"/>
          <w:b/>
          <w:color w:val="000000"/>
          <w:sz w:val="32"/>
        </w:rPr>
      </w:pPr>
      <w:r>
        <w:fldChar w:fldCharType="begin"/>
      </w:r>
      <w:r>
        <w:instrText xml:space="preserve"> HYPERLINK \l "_Toc91778874" </w:instrText>
      </w:r>
      <w:r>
        <w:fldChar w:fldCharType="separate"/>
      </w:r>
      <w:r>
        <w:rPr>
          <w:rStyle w:val="9"/>
          <w:rFonts w:hint="eastAsia" w:ascii="宋体" w:hAnsi="宋体" w:eastAsia="宋体"/>
          <w:b/>
          <w:color w:val="000000"/>
          <w:sz w:val="32"/>
          <w:u w:val="none"/>
        </w:rPr>
        <w:t>部门基本情况</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_Toc91778874 \h </w:instrText>
      </w:r>
      <w:r>
        <w:rPr>
          <w:rFonts w:ascii="宋体" w:hAnsi="宋体" w:eastAsia="宋体"/>
          <w:b/>
          <w:color w:val="000000"/>
          <w:sz w:val="32"/>
        </w:rPr>
        <w:fldChar w:fldCharType="separate"/>
      </w:r>
      <w:r>
        <w:rPr>
          <w:rFonts w:ascii="宋体" w:hAnsi="宋体" w:eastAsia="宋体"/>
          <w:b/>
          <w:color w:val="000000"/>
          <w:sz w:val="32"/>
        </w:rPr>
        <w:t>17</w:t>
      </w:r>
      <w:r>
        <w:rPr>
          <w:rFonts w:ascii="宋体" w:hAnsi="宋体" w:eastAsia="宋体"/>
          <w:b/>
          <w:color w:val="000000"/>
          <w:sz w:val="32"/>
        </w:rPr>
        <w:fldChar w:fldCharType="end"/>
      </w:r>
      <w:r>
        <w:rPr>
          <w:rFonts w:ascii="宋体" w:hAnsi="宋体" w:eastAsia="宋体"/>
          <w:b/>
          <w:color w:val="000000"/>
          <w:sz w:val="32"/>
        </w:rPr>
        <w:fldChar w:fldCharType="end"/>
      </w:r>
    </w:p>
    <w:p>
      <w:pPr>
        <w:pStyle w:val="5"/>
        <w:tabs>
          <w:tab w:val="right" w:leader="dot" w:pos="8296"/>
        </w:tabs>
        <w:rPr>
          <w:rFonts w:ascii="宋体" w:hAnsi="宋体" w:eastAsia="宋体"/>
          <w:b/>
          <w:color w:val="000000"/>
          <w:sz w:val="32"/>
        </w:rPr>
      </w:pPr>
      <w:r>
        <w:fldChar w:fldCharType="begin"/>
      </w:r>
      <w:r>
        <w:instrText xml:space="preserve"> HYPERLINK \l "_Toc91778875" </w:instrText>
      </w:r>
      <w:r>
        <w:fldChar w:fldCharType="separate"/>
      </w:r>
      <w:r>
        <w:rPr>
          <w:rStyle w:val="9"/>
          <w:rFonts w:hint="eastAsia" w:ascii="宋体" w:hAnsi="宋体" w:eastAsia="宋体"/>
          <w:b/>
          <w:color w:val="000000"/>
          <w:sz w:val="32"/>
          <w:u w:val="none"/>
        </w:rPr>
        <w:t>部门专项公用经费项目支出一览表</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_Toc91778875 \h </w:instrText>
      </w:r>
      <w:r>
        <w:rPr>
          <w:rFonts w:ascii="宋体" w:hAnsi="宋体" w:eastAsia="宋体"/>
          <w:b/>
          <w:color w:val="000000"/>
          <w:sz w:val="32"/>
        </w:rPr>
        <w:fldChar w:fldCharType="separate"/>
      </w:r>
      <w:r>
        <w:rPr>
          <w:rFonts w:ascii="宋体" w:hAnsi="宋体" w:eastAsia="宋体"/>
          <w:b/>
          <w:color w:val="000000"/>
          <w:sz w:val="32"/>
        </w:rPr>
        <w:t>18</w:t>
      </w:r>
      <w:r>
        <w:rPr>
          <w:rFonts w:ascii="宋体" w:hAnsi="宋体" w:eastAsia="宋体"/>
          <w:b/>
          <w:color w:val="000000"/>
          <w:sz w:val="32"/>
        </w:rPr>
        <w:fldChar w:fldCharType="end"/>
      </w:r>
      <w:r>
        <w:rPr>
          <w:rFonts w:ascii="宋体" w:hAnsi="宋体" w:eastAsia="宋体"/>
          <w:b/>
          <w:color w:val="000000"/>
          <w:sz w:val="32"/>
        </w:rPr>
        <w:fldChar w:fldCharType="end"/>
      </w:r>
    </w:p>
    <w:p>
      <w:pPr>
        <w:pStyle w:val="5"/>
        <w:tabs>
          <w:tab w:val="right" w:leader="dot" w:pos="8296"/>
        </w:tabs>
        <w:rPr>
          <w:rFonts w:ascii="宋体" w:hAnsi="宋体" w:eastAsia="宋体"/>
          <w:b/>
          <w:color w:val="000000"/>
          <w:sz w:val="32"/>
        </w:rPr>
      </w:pPr>
      <w:r>
        <w:fldChar w:fldCharType="begin"/>
      </w:r>
      <w:r>
        <w:instrText xml:space="preserve"> HYPERLINK \l "_Toc91778876" </w:instrText>
      </w:r>
      <w:r>
        <w:fldChar w:fldCharType="separate"/>
      </w:r>
      <w:r>
        <w:rPr>
          <w:rStyle w:val="9"/>
          <w:rFonts w:hint="eastAsia" w:ascii="宋体" w:hAnsi="宋体" w:eastAsia="宋体"/>
          <w:b/>
          <w:color w:val="000000"/>
          <w:sz w:val="32"/>
          <w:u w:val="none"/>
        </w:rPr>
        <w:t>一、中国共产党唐山市委员会机构编制委员会办公室收支预算安排</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_Toc91778876 \h </w:instrText>
      </w:r>
      <w:r>
        <w:rPr>
          <w:rFonts w:ascii="宋体" w:hAnsi="宋体" w:eastAsia="宋体"/>
          <w:b/>
          <w:color w:val="000000"/>
          <w:sz w:val="32"/>
        </w:rPr>
        <w:fldChar w:fldCharType="separate"/>
      </w:r>
      <w:r>
        <w:rPr>
          <w:rFonts w:ascii="宋体" w:hAnsi="宋体" w:eastAsia="宋体"/>
          <w:b/>
          <w:color w:val="000000"/>
          <w:sz w:val="32"/>
        </w:rPr>
        <w:t>20</w:t>
      </w:r>
      <w:r>
        <w:rPr>
          <w:rFonts w:ascii="宋体" w:hAnsi="宋体" w:eastAsia="宋体"/>
          <w:b/>
          <w:color w:val="000000"/>
          <w:sz w:val="32"/>
        </w:rPr>
        <w:fldChar w:fldCharType="end"/>
      </w:r>
      <w:r>
        <w:rPr>
          <w:rFonts w:ascii="宋体" w:hAnsi="宋体" w:eastAsia="宋体"/>
          <w:b/>
          <w:color w:val="000000"/>
          <w:sz w:val="32"/>
        </w:rPr>
        <w:fldChar w:fldCharType="end"/>
      </w:r>
    </w:p>
    <w:p>
      <w:pPr>
        <w:pStyle w:val="5"/>
        <w:tabs>
          <w:tab w:val="right" w:leader="dot" w:pos="8296"/>
        </w:tabs>
        <w:rPr>
          <w:rFonts w:ascii="宋体" w:hAnsi="宋体" w:eastAsia="宋体"/>
          <w:b/>
          <w:color w:val="000000"/>
          <w:sz w:val="32"/>
        </w:rPr>
      </w:pPr>
      <w:r>
        <w:fldChar w:fldCharType="begin"/>
      </w:r>
      <w:r>
        <w:instrText xml:space="preserve"> HYPERLINK \l "_Toc91778877" </w:instrText>
      </w:r>
      <w:r>
        <w:fldChar w:fldCharType="separate"/>
      </w:r>
      <w:r>
        <w:rPr>
          <w:rStyle w:val="9"/>
          <w:rFonts w:hint="eastAsia" w:ascii="宋体" w:hAnsi="宋体" w:eastAsia="宋体"/>
          <w:b/>
          <w:color w:val="000000"/>
          <w:sz w:val="32"/>
          <w:u w:val="none"/>
        </w:rPr>
        <w:t>二、唐山市机构编制电子政务中心收支预算安排</w:t>
      </w:r>
      <w:r>
        <w:rPr>
          <w:rFonts w:ascii="宋体" w:hAnsi="宋体" w:eastAsia="宋体"/>
          <w:b/>
          <w:color w:val="000000"/>
          <w:sz w:val="32"/>
        </w:rPr>
        <w:tab/>
      </w:r>
      <w:r>
        <w:rPr>
          <w:rFonts w:ascii="宋体" w:hAnsi="宋体" w:eastAsia="宋体"/>
          <w:b/>
          <w:color w:val="000000"/>
          <w:sz w:val="32"/>
        </w:rPr>
        <w:fldChar w:fldCharType="begin"/>
      </w:r>
      <w:r>
        <w:rPr>
          <w:rFonts w:ascii="宋体" w:hAnsi="宋体" w:eastAsia="宋体"/>
          <w:b/>
          <w:color w:val="000000"/>
          <w:sz w:val="32"/>
        </w:rPr>
        <w:instrText xml:space="preserve"> PAGEREF _Toc91778877 \h </w:instrText>
      </w:r>
      <w:r>
        <w:rPr>
          <w:rFonts w:ascii="宋体" w:hAnsi="宋体" w:eastAsia="宋体"/>
          <w:b/>
          <w:color w:val="000000"/>
          <w:sz w:val="32"/>
        </w:rPr>
        <w:fldChar w:fldCharType="separate"/>
      </w:r>
      <w:r>
        <w:rPr>
          <w:rFonts w:ascii="宋体" w:hAnsi="宋体" w:eastAsia="宋体"/>
          <w:b/>
          <w:color w:val="000000"/>
          <w:sz w:val="32"/>
        </w:rPr>
        <w:t>43</w:t>
      </w:r>
      <w:r>
        <w:rPr>
          <w:rFonts w:ascii="宋体" w:hAnsi="宋体" w:eastAsia="宋体"/>
          <w:b/>
          <w:color w:val="000000"/>
          <w:sz w:val="32"/>
        </w:rPr>
        <w:fldChar w:fldCharType="end"/>
      </w:r>
      <w:r>
        <w:rPr>
          <w:rFonts w:ascii="宋体" w:hAnsi="宋体" w:eastAsia="宋体"/>
          <w:b/>
          <w:color w:val="000000"/>
          <w:sz w:val="32"/>
        </w:rPr>
        <w:fldChar w:fldCharType="end"/>
      </w:r>
    </w:p>
    <w:p>
      <w:pPr>
        <w:jc w:val="center"/>
        <w:rPr>
          <w:rFonts w:ascii="楷体" w:hAnsi="宋体" w:eastAsia="楷体"/>
          <w:b/>
          <w:color w:val="000000"/>
          <w:sz w:val="52"/>
        </w:rPr>
        <w:sectPr>
          <w:pgSz w:w="11906" w:h="16838"/>
          <w:pgMar w:top="1440" w:right="1800" w:bottom="1440" w:left="1800" w:header="851" w:footer="992" w:gutter="0"/>
          <w:cols w:space="425" w:num="1"/>
          <w:docGrid w:type="lines" w:linePitch="312" w:charSpace="0"/>
        </w:sectPr>
      </w:pPr>
      <w:r>
        <w:rPr>
          <w:rFonts w:ascii="宋体" w:hAnsi="宋体" w:eastAsia="宋体"/>
          <w:b/>
          <w:color w:val="000000"/>
          <w:sz w:val="32"/>
        </w:rPr>
        <w:fldChar w:fldCharType="end"/>
      </w:r>
    </w:p>
    <w:p>
      <w:pPr>
        <w:pStyle w:val="2"/>
        <w:jc w:val="center"/>
      </w:pPr>
      <w:bookmarkStart w:id="0" w:name="_Toc91778869"/>
      <w:r>
        <w:t>部 门 概 况</w:t>
      </w:r>
      <w:bookmarkEnd w:id="0"/>
    </w:p>
    <w:p>
      <w:pPr>
        <w:jc w:val="left"/>
        <w:rPr>
          <w:rFonts w:ascii="宋体" w:hAnsi="宋体" w:eastAsia="宋体"/>
          <w:b/>
          <w:color w:val="000000"/>
          <w:sz w:val="28"/>
        </w:rPr>
      </w:pPr>
      <w:r>
        <w:rPr>
          <w:rFonts w:ascii="宋体" w:hAnsi="宋体" w:eastAsia="宋体"/>
          <w:b/>
          <w:color w:val="000000"/>
          <w:sz w:val="28"/>
        </w:rPr>
        <w:t>一、中国共产党唐山市委员会机构编制委员会办公室主要职责</w:t>
      </w:r>
    </w:p>
    <w:p>
      <w:pPr>
        <w:jc w:val="left"/>
        <w:rPr>
          <w:rFonts w:ascii="仿宋" w:hAnsi="宋体" w:eastAsia="仿宋"/>
          <w:color w:val="000000"/>
          <w:sz w:val="28"/>
        </w:rPr>
      </w:pPr>
      <w:r>
        <w:rPr>
          <w:rFonts w:ascii="仿宋" w:hAnsi="宋体" w:eastAsia="仿宋"/>
          <w:color w:val="000000"/>
          <w:sz w:val="28"/>
        </w:rPr>
        <w:t>根据《中国共产党唐山市委员会机构编制委员会办公室职能配置、内设机构和人员编制方案》规定，中国共产党唐山市委员会机构编制委员会办公室的主要职责是：</w:t>
      </w:r>
    </w:p>
    <w:p>
      <w:pPr>
        <w:autoSpaceDE w:val="0"/>
        <w:spacing w:line="360" w:lineRule="auto"/>
        <w:ind w:firstLine="420" w:firstLineChars="200"/>
        <w:rPr>
          <w:rFonts w:hint="eastAsia" w:ascii="宋体" w:hAnsi="宋体" w:eastAsia="宋体" w:cs="宋体"/>
        </w:rPr>
      </w:pPr>
      <w:r>
        <w:rPr>
          <w:rFonts w:hint="eastAsia" w:ascii="宋体" w:hAnsi="宋体" w:eastAsia="宋体" w:cs="宋体"/>
        </w:rPr>
        <w:t>（一）贯彻落实党中央和省委、市委关于行政管理体制和机构改革以及机构编制管理的政策法规，组织拟订相关政策规定并监督实施。管理和指导各级党委、人大、政府、政协、监察委机关，各民主党派、人民团体机关以及全市事业单位的机构编制工作。</w:t>
      </w:r>
    </w:p>
    <w:p>
      <w:pPr>
        <w:autoSpaceDE w:val="0"/>
        <w:spacing w:line="360" w:lineRule="auto"/>
        <w:ind w:firstLine="420" w:firstLineChars="200"/>
        <w:rPr>
          <w:rFonts w:hint="eastAsia" w:ascii="宋体" w:hAnsi="宋体" w:eastAsia="宋体" w:cs="宋体"/>
        </w:rPr>
      </w:pPr>
      <w:r>
        <w:rPr>
          <w:rFonts w:hint="eastAsia" w:ascii="宋体" w:hAnsi="宋体" w:eastAsia="宋体" w:cs="宋体"/>
        </w:rPr>
        <w:t>（二）组织拟订全市行政管理体制改革和市委、市政府机构改革方案并组织实施。审核各县（市、区）的行政管理体制和机构改革方案；指导全市行政管理体制和机构改革以及机构编制管理工作；负责行政执法体制改革工作。</w:t>
      </w:r>
    </w:p>
    <w:p>
      <w:pPr>
        <w:autoSpaceDE w:val="0"/>
        <w:spacing w:line="360" w:lineRule="auto"/>
        <w:ind w:firstLine="420" w:firstLineChars="200"/>
        <w:rPr>
          <w:rFonts w:hint="eastAsia" w:ascii="宋体" w:hAnsi="宋体" w:eastAsia="宋体" w:cs="宋体"/>
        </w:rPr>
      </w:pPr>
      <w:r>
        <w:rPr>
          <w:rFonts w:hint="eastAsia" w:ascii="宋体" w:hAnsi="宋体" w:eastAsia="宋体" w:cs="宋体"/>
        </w:rPr>
        <w:t>（三）协调市委、市政府各部门的职能配置及其调整。协调市委、市政府部门之间以及市直部门与各县（市、区）、开发区（园区）之间的职责分工。</w:t>
      </w:r>
    </w:p>
    <w:p>
      <w:pPr>
        <w:autoSpaceDE w:val="0"/>
        <w:spacing w:line="360" w:lineRule="auto"/>
        <w:ind w:firstLine="420" w:firstLineChars="200"/>
        <w:rPr>
          <w:rFonts w:hint="eastAsia" w:ascii="宋体" w:hAnsi="宋体" w:eastAsia="宋体" w:cs="宋体"/>
        </w:rPr>
      </w:pPr>
      <w:r>
        <w:rPr>
          <w:rFonts w:hint="eastAsia" w:ascii="宋体" w:hAnsi="宋体" w:eastAsia="宋体" w:cs="宋体"/>
        </w:rPr>
        <w:t>（四）审核或审批市委、市政府各部门及各部门派出机构的职能配置、机构设置、人员编制和领导职数；审核市人大、市政协、市监察委机关和市级各民主党派、人民团体机关的职能配置、机构设置、人员编制和领导职数。</w:t>
      </w:r>
    </w:p>
    <w:p>
      <w:pPr>
        <w:autoSpaceDE w:val="0"/>
        <w:spacing w:line="360" w:lineRule="auto"/>
        <w:ind w:firstLine="420" w:firstLineChars="200"/>
        <w:rPr>
          <w:rFonts w:hint="eastAsia" w:ascii="宋体" w:hAnsi="宋体" w:eastAsia="宋体" w:cs="宋体"/>
        </w:rPr>
      </w:pPr>
      <w:r>
        <w:rPr>
          <w:rFonts w:hint="eastAsia" w:ascii="宋体" w:hAnsi="宋体" w:eastAsia="宋体" w:cs="宋体"/>
        </w:rPr>
        <w:t>（五）审核各县（市、区）党委、政府副科级以上机构设置和调整事宜；审核各县（市、区）人大、政协、监察委和各民主党派、人民团体机关副科级以上机构设置和调整事宜；审核各县（市、区）、乡镇机构编制分类；负责需要承办的省、市双重管理部门（单位）机构编制有关事宜。</w:t>
      </w:r>
    </w:p>
    <w:p>
      <w:pPr>
        <w:autoSpaceDE w:val="0"/>
        <w:spacing w:line="360" w:lineRule="auto"/>
        <w:ind w:firstLine="420" w:firstLineChars="200"/>
        <w:rPr>
          <w:rFonts w:hint="eastAsia" w:ascii="宋体" w:hAnsi="宋体" w:eastAsia="宋体" w:cs="宋体"/>
        </w:rPr>
      </w:pPr>
      <w:r>
        <w:rPr>
          <w:rFonts w:hint="eastAsia" w:ascii="宋体" w:hAnsi="宋体" w:eastAsia="宋体" w:cs="宋体"/>
        </w:rPr>
        <w:t>（六）组织拟订全市事业单位管理体制和机构改革方案。制定各类事业单位机构编制管理办法，负责推进事业单位机构编制标准体系建设；审核或审批市委、市政府直属事业单位和市直部门所属事业单位的机构编制事宜；负责各县（市、区）及以下事业单位管理体制改革和机构编制管理工作；审核全市副科级以上事业单位的机构编制事宜，审批各县（市、区）股级事业单位的机构编制事宜；负责全市党政群机关统一社会信用代码赋码管理工作，负责全市事业单位法人登记管理和监督检查工作。</w:t>
      </w:r>
    </w:p>
    <w:p>
      <w:pPr>
        <w:autoSpaceDE w:val="0"/>
        <w:spacing w:line="360" w:lineRule="auto"/>
        <w:ind w:firstLine="420" w:firstLineChars="200"/>
        <w:rPr>
          <w:rFonts w:hint="eastAsia" w:ascii="宋体" w:hAnsi="宋体" w:eastAsia="宋体" w:cs="宋体"/>
        </w:rPr>
      </w:pPr>
      <w:r>
        <w:rPr>
          <w:rFonts w:hint="eastAsia" w:ascii="宋体" w:hAnsi="宋体" w:eastAsia="宋体" w:cs="宋体"/>
        </w:rPr>
        <w:t>（七）指导全市开发区（园区）行政管理体制改革工作。组织拟订全市开发区（园区）机构编制管理办法并组织实施，审核全市开发区（园区）职能配置、机构设置、人员编制和领导职数。</w:t>
      </w:r>
    </w:p>
    <w:p>
      <w:pPr>
        <w:autoSpaceDE w:val="0"/>
        <w:spacing w:line="360" w:lineRule="auto"/>
        <w:ind w:firstLine="420" w:firstLineChars="200"/>
        <w:rPr>
          <w:rFonts w:hint="eastAsia" w:ascii="宋体" w:hAnsi="宋体" w:eastAsia="宋体" w:cs="宋体"/>
        </w:rPr>
      </w:pPr>
      <w:r>
        <w:rPr>
          <w:rFonts w:hint="eastAsia" w:ascii="宋体" w:hAnsi="宋体" w:eastAsia="宋体" w:cs="宋体"/>
        </w:rPr>
        <w:t>（八）负责全市机构编制的总量控制和动态管理。牵头负责机构编制实名制工作；负责市直机关、事业单位编制使用核准；建立健全机构编制部门与有关部门间的协调配合约束机制。</w:t>
      </w:r>
    </w:p>
    <w:p>
      <w:pPr>
        <w:autoSpaceDE w:val="0"/>
        <w:spacing w:line="360" w:lineRule="auto"/>
        <w:ind w:firstLine="420" w:firstLineChars="200"/>
        <w:rPr>
          <w:rFonts w:hint="eastAsia" w:ascii="宋体" w:hAnsi="宋体" w:eastAsia="宋体" w:cs="宋体"/>
        </w:rPr>
      </w:pPr>
      <w:r>
        <w:rPr>
          <w:rFonts w:hint="eastAsia" w:ascii="宋体" w:hAnsi="宋体" w:eastAsia="宋体" w:cs="宋体"/>
        </w:rPr>
        <w:t>（九）负责对各级行政、事业单位管理体制和机构改革及机构编制执行情况的跟踪评估和监督检查。负责受理违反机构编制法规、纪律的检举、控告和投诉，对违反机构编制法规、纪律问题进行调查处理。</w:t>
      </w:r>
    </w:p>
    <w:p>
      <w:pPr>
        <w:autoSpaceDE w:val="0"/>
        <w:spacing w:line="360" w:lineRule="auto"/>
        <w:ind w:firstLine="420" w:firstLineChars="200"/>
        <w:rPr>
          <w:rFonts w:hint="eastAsia" w:ascii="宋体" w:hAnsi="宋体" w:eastAsia="宋体" w:cs="宋体"/>
        </w:rPr>
      </w:pPr>
      <w:r>
        <w:rPr>
          <w:rFonts w:hint="eastAsia" w:ascii="宋体" w:hAnsi="宋体" w:eastAsia="宋体" w:cs="宋体"/>
        </w:rPr>
        <w:t>（十）负责全市机构编制电子政务和信息化工作。负责全市机构编制统计工作；负责机构编制网站的建设管理以及网络安全工作；指导全市党政群机关、事业单位和其他非营利性单位网上名称管理工作；指导各县（市、区）机构编制部门电子政务建设和信息化建设工作。</w:t>
      </w:r>
    </w:p>
    <w:p>
      <w:pPr>
        <w:autoSpaceDE w:val="0"/>
        <w:spacing w:line="360" w:lineRule="auto"/>
        <w:ind w:firstLine="420" w:firstLineChars="200"/>
        <w:rPr>
          <w:rFonts w:hint="eastAsia" w:ascii="宋体" w:hAnsi="宋体" w:eastAsia="宋体" w:cs="宋体"/>
        </w:rPr>
      </w:pPr>
      <w:r>
        <w:rPr>
          <w:rFonts w:hint="eastAsia" w:ascii="宋体" w:hAnsi="宋体" w:eastAsia="宋体" w:cs="宋体"/>
        </w:rPr>
        <w:t>（十一）组织开展行政体制改革及机构编制管理创新基础性和前瞻性研究。</w:t>
      </w:r>
    </w:p>
    <w:p>
      <w:pPr>
        <w:autoSpaceDE w:val="0"/>
        <w:spacing w:line="360" w:lineRule="auto"/>
        <w:ind w:firstLine="420" w:firstLineChars="200"/>
        <w:rPr>
          <w:rFonts w:hint="eastAsia" w:ascii="宋体" w:hAnsi="宋体" w:eastAsia="宋体" w:cs="宋体"/>
        </w:rPr>
      </w:pPr>
      <w:r>
        <w:rPr>
          <w:rFonts w:hint="eastAsia" w:ascii="宋体" w:hAnsi="宋体" w:eastAsia="宋体" w:cs="宋体"/>
        </w:rPr>
        <w:t>（十二）完成市委、市政府和市委机构编制委员会交办的其他任务。</w:t>
      </w:r>
    </w:p>
    <w:p>
      <w:pPr>
        <w:spacing w:line="360" w:lineRule="auto"/>
        <w:ind w:firstLine="420" w:firstLineChars="200"/>
        <w:jc w:val="left"/>
        <w:rPr>
          <w:rFonts w:hint="eastAsia" w:ascii="宋体" w:hAnsi="宋体" w:eastAsia="宋体" w:cs="宋体"/>
          <w:szCs w:val="21"/>
        </w:rPr>
      </w:pPr>
    </w:p>
    <w:p>
      <w:pPr>
        <w:jc w:val="left"/>
        <w:rPr>
          <w:rFonts w:ascii="宋体" w:hAnsi="宋体" w:eastAsia="宋体"/>
          <w:b/>
          <w:color w:val="000000"/>
          <w:sz w:val="28"/>
        </w:rPr>
      </w:pPr>
      <w:r>
        <w:rPr>
          <w:rFonts w:ascii="宋体" w:hAnsi="宋体" w:eastAsia="宋体"/>
          <w:b/>
          <w:color w:val="000000"/>
          <w:sz w:val="28"/>
        </w:rPr>
        <w:t>二、中国共产党唐山市委员会机构编制委员会办公室2022年主要任务及目标规划</w:t>
      </w:r>
    </w:p>
    <w:p>
      <w:pPr>
        <w:jc w:val="left"/>
        <w:rPr>
          <w:rFonts w:ascii="仿宋" w:hAnsi="仿宋" w:eastAsia="仿宋"/>
          <w:color w:val="000000"/>
          <w:sz w:val="28"/>
        </w:rPr>
      </w:pPr>
      <w:r>
        <w:rPr>
          <w:rFonts w:ascii="仿宋" w:hAnsi="仿宋" w:eastAsia="仿宋"/>
          <w:color w:val="000000"/>
          <w:sz w:val="28"/>
        </w:rPr>
        <w:t>2022年，中国共产党唐山市委员会机构编制委员会办公室将重点做好以下工作：</w:t>
      </w:r>
    </w:p>
    <w:p>
      <w:pPr>
        <w:spacing w:line="360" w:lineRule="auto"/>
        <w:jc w:val="left"/>
        <w:rPr>
          <w:rFonts w:hint="eastAsia" w:ascii="宋体" w:hAnsi="宋体" w:eastAsia="宋体" w:cs="宋体"/>
          <w:szCs w:val="21"/>
        </w:rPr>
      </w:pPr>
      <w:r>
        <w:rPr>
          <w:rFonts w:hint="eastAsia" w:ascii="宋体" w:hAnsi="宋体" w:eastAsia="宋体" w:cs="宋体"/>
        </w:rPr>
        <w:t xml:space="preserve">    坚持以学习习近平新时代中国特色社会主义思想为指导，全面贯彻党的十九届五中全会精神以及习近平总书记对机构编制工作重要论述和对唐山工作的重要指示，认真落实省委九届十一次全会和市委十届十一次全会精神，围绕加快实现“三个努力建成”和“两个率先”目标，以加强党的全面领导为统领，以贯彻落实《中国共产党机构编制工作条例》《中共河北省委机构编制管理规定》为着力点，坚持“33458”工作思路，以机构编制“改革、管理、创新”为重点，认真落实“五个一”工作机制，坚持“争第一、创唯一”的工作标准，全面巩固拓展机构改革成果，积极推进重点领域体制机制创新，稳步推进事业单位改革，统筹配置机构编制资源，强化政治机关自身建设，围绕中心、服务大局，同心同德、苦干实干，拼搏竞进、奋勇争先，为推进治理体系和治理能力现代化，更好服务新时代全面建设繁荣舒适美丽的现代化沿海强市提供体制机制保障。</w:t>
      </w:r>
    </w:p>
    <w:p>
      <w:pPr>
        <w:jc w:val="left"/>
        <w:rPr>
          <w:rFonts w:ascii="宋体" w:hAnsi="宋体" w:eastAsia="宋体"/>
          <w:b/>
          <w:color w:val="000000"/>
          <w:sz w:val="28"/>
        </w:rPr>
      </w:pPr>
      <w:r>
        <w:rPr>
          <w:rFonts w:ascii="宋体" w:hAnsi="宋体" w:eastAsia="宋体"/>
          <w:b/>
          <w:color w:val="000000"/>
          <w:sz w:val="28"/>
        </w:rPr>
        <w:t>三、中国共产党唐山市委员会机构编制委员会办公室目标规划及保障措施</w:t>
      </w:r>
    </w:p>
    <w:p>
      <w:pPr>
        <w:spacing w:line="360" w:lineRule="auto"/>
        <w:rPr>
          <w:rFonts w:hint="eastAsia" w:ascii="宋体" w:hAnsi="宋体" w:eastAsia="宋体" w:cs="宋体"/>
          <w:szCs w:val="21"/>
        </w:rPr>
      </w:pPr>
      <w:r>
        <w:rPr>
          <w:rFonts w:hint="eastAsia" w:ascii="宋体" w:hAnsi="宋体" w:eastAsia="宋体" w:cs="宋体"/>
          <w:szCs w:val="21"/>
        </w:rPr>
        <w:t xml:space="preserve">    1.持续深化党政机构改革工作。持续优化机构设置、职能配置、运行机制，促进部门之间以及部门内部之间实现真正融合。全面抓好“三定”规定落实，大力优化内部管理运行，切实在调职责、优流程上出硬招，真正做到“脱胎换骨”，发生“化学反应”。</w:t>
      </w:r>
    </w:p>
    <w:p>
      <w:pPr>
        <w:spacing w:line="360" w:lineRule="auto"/>
        <w:rPr>
          <w:rFonts w:hint="eastAsia" w:ascii="宋体" w:hAnsi="宋体" w:eastAsia="宋体" w:cs="宋体"/>
          <w:szCs w:val="21"/>
        </w:rPr>
      </w:pPr>
      <w:r>
        <w:rPr>
          <w:rFonts w:hint="eastAsia" w:ascii="宋体" w:hAnsi="宋体" w:eastAsia="宋体" w:cs="宋体"/>
          <w:szCs w:val="21"/>
        </w:rPr>
        <w:t xml:space="preserve">    2.持续深化乡镇和街道改革。做好改革后续工作。按照省跨市互查和省抽查检查中发现的问题，进一步查缺补漏，巩固拓展提升改革成果，不断推进基层治理体系和治理能力现代化。</w:t>
      </w:r>
    </w:p>
    <w:p>
      <w:pPr>
        <w:spacing w:line="360" w:lineRule="auto"/>
        <w:rPr>
          <w:rFonts w:hint="eastAsia" w:ascii="宋体" w:hAnsi="宋体" w:eastAsia="宋体" w:cs="宋体"/>
          <w:szCs w:val="21"/>
        </w:rPr>
      </w:pPr>
      <w:r>
        <w:rPr>
          <w:rFonts w:hint="eastAsia" w:ascii="宋体" w:hAnsi="宋体" w:eastAsia="宋体" w:cs="宋体"/>
          <w:szCs w:val="21"/>
        </w:rPr>
        <w:t xml:space="preserve">    3.继续抓好权责清单相关工作。经市政府审定后的权责清单，在20日内由各部门面向社会公开，汇总清单在市政府门户网站、市委编办权责清单公开专项网页进行公开。研究制定实行权责清单动态管理的相关办法或工作规范，结合市政府部门工作实际，建立健全清单内部运行、考核、评估、监督，以及动态调整等制度机制，同时对完成情况开展检查评估。</w:t>
      </w:r>
    </w:p>
    <w:p>
      <w:pPr>
        <w:spacing w:line="360" w:lineRule="auto"/>
        <w:rPr>
          <w:rFonts w:hint="eastAsia" w:ascii="宋体" w:hAnsi="宋体" w:eastAsia="宋体" w:cs="宋体"/>
          <w:szCs w:val="21"/>
        </w:rPr>
      </w:pPr>
      <w:r>
        <w:rPr>
          <w:rFonts w:hint="eastAsia" w:ascii="宋体" w:hAnsi="宋体" w:eastAsia="宋体" w:cs="宋体"/>
          <w:szCs w:val="21"/>
        </w:rPr>
        <w:t xml:space="preserve">    4.深化综合行政执法改革。在巩固5+1综合行政执法改革的基础上，会同各职能部门，继续规范优化五个领域综合行政执法管理，进一步规范基层执法机构和编制管理，深入探索跨层级、跨领域、跨部门综合执法，推动执法重心下移，着力解决多头执法、重复执法问题。</w:t>
      </w:r>
    </w:p>
    <w:p>
      <w:pPr>
        <w:spacing w:line="360" w:lineRule="auto"/>
        <w:rPr>
          <w:rFonts w:hint="eastAsia" w:ascii="宋体" w:hAnsi="宋体" w:eastAsia="宋体" w:cs="宋体"/>
          <w:szCs w:val="21"/>
        </w:rPr>
      </w:pPr>
      <w:r>
        <w:rPr>
          <w:rFonts w:hint="eastAsia" w:ascii="宋体" w:hAnsi="宋体" w:eastAsia="宋体" w:cs="宋体"/>
          <w:szCs w:val="21"/>
        </w:rPr>
        <w:t xml:space="preserve">    5.推进重点领域体制机制改革。探索设立符合唐山实际的大数据管理机构，推进数字经济发展。探索和完善市本级和市辖区医疗保障体系建设，进一步理顺医疗保障体制机制。</w:t>
      </w:r>
    </w:p>
    <w:p>
      <w:pPr>
        <w:spacing w:line="360" w:lineRule="auto"/>
        <w:rPr>
          <w:rFonts w:hint="eastAsia" w:ascii="宋体" w:hAnsi="宋体" w:eastAsia="宋体" w:cs="宋体"/>
          <w:szCs w:val="21"/>
        </w:rPr>
      </w:pPr>
      <w:r>
        <w:rPr>
          <w:rFonts w:hint="eastAsia" w:ascii="宋体" w:hAnsi="宋体" w:eastAsia="宋体" w:cs="宋体"/>
          <w:szCs w:val="21"/>
        </w:rPr>
        <w:t xml:space="preserve">    6.推进开发区管理体制机制改革。按照中央编办和省委编办的统一部署，理顺各级各类开发区管理体制，进一步清理规范和调整优化开发区管理机构，科学设置管理层级和岗位，推进开发区高质量发展。做好开发区纪检监察体制改革工作。</w:t>
      </w:r>
    </w:p>
    <w:p>
      <w:pPr>
        <w:spacing w:line="360" w:lineRule="auto"/>
        <w:rPr>
          <w:rFonts w:hint="eastAsia" w:ascii="宋体" w:hAnsi="宋体" w:eastAsia="宋体" w:cs="宋体"/>
          <w:szCs w:val="21"/>
        </w:rPr>
      </w:pPr>
      <w:r>
        <w:rPr>
          <w:rFonts w:hint="eastAsia" w:ascii="宋体" w:hAnsi="宋体" w:eastAsia="宋体" w:cs="宋体"/>
          <w:szCs w:val="21"/>
        </w:rPr>
        <w:t xml:space="preserve">    7.积极做好公安相关体制改革。按照省委编办统一部署，做好公安体制改革工作。与省公安厅“三定”规定对接，研究制定市公安局“三定”规定，完成机构和职能调整。指导县公安机关出台“三定”规定，探索建立符合本地实际的“大警种、大部门”模式，健全智能科学、事权清晰、指挥顺畅、运行高效的警务管理体制。  </w:t>
      </w:r>
    </w:p>
    <w:p>
      <w:pPr>
        <w:spacing w:line="360" w:lineRule="auto"/>
        <w:rPr>
          <w:rFonts w:hint="eastAsia" w:ascii="宋体" w:hAnsi="宋体" w:eastAsia="宋体" w:cs="宋体"/>
          <w:szCs w:val="21"/>
        </w:rPr>
      </w:pPr>
      <w:r>
        <w:rPr>
          <w:rFonts w:hint="eastAsia" w:ascii="宋体" w:hAnsi="宋体" w:eastAsia="宋体" w:cs="宋体"/>
          <w:szCs w:val="21"/>
        </w:rPr>
        <w:t xml:space="preserve">    8.巩固从事经营活动事业单位改革成果。及时总结从事经营活动事业单位改革经验做法，主动和其他完成改革任务的地市进行交流学习，做好改革“回头看”工作，为改革后续工作的稳定开展积累经验。</w:t>
      </w:r>
    </w:p>
    <w:p>
      <w:pPr>
        <w:spacing w:line="360" w:lineRule="auto"/>
        <w:rPr>
          <w:rFonts w:hint="eastAsia" w:ascii="宋体" w:hAnsi="宋体" w:eastAsia="宋体" w:cs="宋体"/>
          <w:szCs w:val="21"/>
        </w:rPr>
      </w:pPr>
      <w:r>
        <w:rPr>
          <w:rFonts w:hint="eastAsia" w:ascii="宋体" w:hAnsi="宋体" w:eastAsia="宋体" w:cs="宋体"/>
          <w:szCs w:val="21"/>
        </w:rPr>
        <w:t xml:space="preserve">    9.推进公益类事业单位改革工作。坚持围绕中心，突出重点，做好公益类事业单位改革的各项准备工作，提升公益服务质量效能，促进事业单位更好地服务于人民群众。</w:t>
      </w:r>
    </w:p>
    <w:p>
      <w:pPr>
        <w:spacing w:line="360" w:lineRule="auto"/>
        <w:rPr>
          <w:rFonts w:hint="eastAsia" w:ascii="宋体" w:hAnsi="宋体" w:eastAsia="宋体" w:cs="宋体"/>
          <w:szCs w:val="21"/>
        </w:rPr>
      </w:pPr>
      <w:r>
        <w:rPr>
          <w:rFonts w:hint="eastAsia" w:ascii="宋体" w:hAnsi="宋体" w:eastAsia="宋体" w:cs="宋体"/>
          <w:szCs w:val="21"/>
        </w:rPr>
        <w:t xml:space="preserve">    10.统筹中小学教职工编制管理。按照《关于进一步统筹优化事业编制加强中小学教职工管理的通知》要求，统筹优化教育系统编制资源，做好教育系统编制总量和动态调整工作，加强中小学教职工管理，确保中小学教职工编制能够满足教育教学实际需求。</w:t>
      </w:r>
    </w:p>
    <w:p>
      <w:pPr>
        <w:spacing w:line="360" w:lineRule="auto"/>
        <w:rPr>
          <w:rFonts w:hint="eastAsia" w:ascii="宋体" w:hAnsi="宋体" w:eastAsia="宋体" w:cs="宋体"/>
          <w:szCs w:val="21"/>
        </w:rPr>
      </w:pPr>
      <w:r>
        <w:rPr>
          <w:rFonts w:hint="eastAsia" w:ascii="宋体" w:hAnsi="宋体" w:eastAsia="宋体" w:cs="宋体"/>
          <w:szCs w:val="21"/>
        </w:rPr>
        <w:t xml:space="preserve">    11.加强高层次人才引进编制保障。落实市委编办印发的《关于促进高层次人才引进工作的实施方案》、《关于试行建立并使用周转编制的通知》，为我市引进高层次人才提供有力的机构编制政策保障。</w:t>
      </w:r>
    </w:p>
    <w:p>
      <w:pPr>
        <w:spacing w:line="360" w:lineRule="auto"/>
        <w:rPr>
          <w:rFonts w:hint="eastAsia" w:ascii="宋体" w:hAnsi="宋体" w:eastAsia="宋体" w:cs="宋体"/>
          <w:szCs w:val="21"/>
        </w:rPr>
      </w:pPr>
      <w:r>
        <w:rPr>
          <w:rFonts w:hint="eastAsia" w:ascii="宋体" w:hAnsi="宋体" w:eastAsia="宋体" w:cs="宋体"/>
          <w:szCs w:val="21"/>
        </w:rPr>
        <w:t xml:space="preserve">    12.抓好事业单位登记管理工作。结合事业单位改革，做好事业单位法人变更、注销登记工作。落实“双随机、一公开”，加强事业单位法人监管工作，开展实地监督检查。进一步推动事业单位登记管理服务标准化规范建设。继续开展机关群团赋码发证工作和登记管理日常工作。</w:t>
      </w:r>
    </w:p>
    <w:p>
      <w:pPr>
        <w:spacing w:line="360" w:lineRule="auto"/>
        <w:rPr>
          <w:rFonts w:hint="eastAsia" w:ascii="宋体" w:hAnsi="宋体" w:eastAsia="宋体" w:cs="宋体"/>
          <w:szCs w:val="21"/>
        </w:rPr>
      </w:pPr>
      <w:r>
        <w:rPr>
          <w:rFonts w:hint="eastAsia" w:ascii="宋体" w:hAnsi="宋体" w:eastAsia="宋体" w:cs="宋体"/>
          <w:szCs w:val="21"/>
        </w:rPr>
        <w:t>　　13.抓好机构编制法规的学习宣传。抓好《中国共产党机构编制工作条例》《中共河北省委机构编制管理规定》的学习宣传和教育培训，强化各地各部门党管机构编制意识、编制就是法制意识，适时开展《条例》《规定》实施情况的检查工作。</w:t>
      </w:r>
    </w:p>
    <w:p>
      <w:pPr>
        <w:spacing w:line="360" w:lineRule="auto"/>
        <w:rPr>
          <w:rFonts w:hint="eastAsia" w:ascii="宋体" w:hAnsi="宋体" w:eastAsia="宋体" w:cs="宋体"/>
          <w:szCs w:val="21"/>
        </w:rPr>
      </w:pPr>
      <w:r>
        <w:rPr>
          <w:rFonts w:hint="eastAsia" w:ascii="宋体" w:hAnsi="宋体" w:eastAsia="宋体" w:cs="宋体"/>
          <w:szCs w:val="21"/>
        </w:rPr>
        <w:t>　　14.强化机构编制监督检查。按照省要求时限，完成超审批权限设置机构等问题的自查整改，积极推进机构编制违规类问题和政策性超编问题的整改。加强“12310”举报受理工作。采取专项监督检查与联合监督检查相结合的方式，对重点改革完成情况、《条例》《规定》落实情况及机构编制法律法规及纪律规定的执行情况进行监督检查。</w:t>
      </w:r>
    </w:p>
    <w:p>
      <w:pPr>
        <w:spacing w:line="360" w:lineRule="auto"/>
        <w:rPr>
          <w:rFonts w:hint="eastAsia" w:ascii="宋体" w:hAnsi="宋体" w:eastAsia="宋体" w:cs="宋体"/>
          <w:szCs w:val="21"/>
        </w:rPr>
      </w:pPr>
      <w:r>
        <w:rPr>
          <w:rFonts w:hint="eastAsia" w:ascii="宋体" w:hAnsi="宋体" w:eastAsia="宋体" w:cs="宋体"/>
          <w:szCs w:val="21"/>
        </w:rPr>
        <w:t>　　15.严肃机构编制纪律。按照中央、省、市出台的有关机构编制法规和《关于进一步规范机构编制事项办理程序的通知》等文件要求，严格执行机构编制集中统一管理和审批制度，对涉及机构编制事项，严格按照政策规定办理，进一步规范机构编制管理，形成依法依规按程序办理的新机制。</w:t>
      </w:r>
    </w:p>
    <w:p>
      <w:pPr>
        <w:spacing w:line="360" w:lineRule="auto"/>
        <w:rPr>
          <w:rFonts w:hint="eastAsia" w:ascii="宋体" w:hAnsi="宋体" w:eastAsia="宋体" w:cs="宋体"/>
          <w:szCs w:val="21"/>
        </w:rPr>
      </w:pPr>
      <w:r>
        <w:rPr>
          <w:rFonts w:hint="eastAsia" w:ascii="宋体" w:hAnsi="宋体" w:eastAsia="宋体" w:cs="宋体"/>
          <w:szCs w:val="21"/>
        </w:rPr>
        <w:t>　　16.完善机构编制实名制管理。积极创新工作方法，不断完善和改进机构编制实名制管理机制。做好机构编制信息平台的日常维护工作，确保实名信息及时准确，全面掌握党政群机关、事业单位的机构编制和人员底数，为领导科学决策提供精准和强有力的数据分析支撑。</w:t>
      </w:r>
    </w:p>
    <w:p>
      <w:pPr>
        <w:spacing w:line="360" w:lineRule="auto"/>
        <w:rPr>
          <w:rFonts w:hint="eastAsia" w:ascii="宋体" w:hAnsi="宋体" w:eastAsia="宋体" w:cs="宋体"/>
          <w:szCs w:val="21"/>
        </w:rPr>
      </w:pPr>
      <w:r>
        <w:rPr>
          <w:rFonts w:hint="eastAsia" w:ascii="宋体" w:hAnsi="宋体" w:eastAsia="宋体" w:cs="宋体"/>
          <w:szCs w:val="21"/>
        </w:rPr>
        <w:t xml:space="preserve">　　17.严格控制机构编制总量。严格机构编制审批制度，认真执行“撤一建一”原则，确保机构总量不增。控制和减少编制增量，不该增加的编制坚决不增，确需增加的在总量内调剂解决。     </w:t>
      </w:r>
    </w:p>
    <w:p>
      <w:pPr>
        <w:spacing w:line="360" w:lineRule="auto"/>
        <w:rPr>
          <w:rFonts w:hint="eastAsia" w:ascii="宋体" w:hAnsi="宋体" w:eastAsia="宋体" w:cs="宋体"/>
          <w:szCs w:val="21"/>
        </w:rPr>
      </w:pPr>
      <w:r>
        <w:rPr>
          <w:rFonts w:hint="eastAsia" w:ascii="宋体" w:hAnsi="宋体" w:eastAsia="宋体" w:cs="宋体"/>
          <w:szCs w:val="21"/>
        </w:rPr>
        <w:t>　　18.持续开展控编减编工作。以财政供养人员只减不增为目标，继续做好控编减编工作。强化机构编制前置管理，认真执行编制核准制度，严把进人关口。严格审核招录计划和政策性安置计划，严格控制逆向流动，确保财政供养人员只减不增。</w:t>
      </w:r>
    </w:p>
    <w:p>
      <w:pPr>
        <w:spacing w:line="360" w:lineRule="auto"/>
        <w:rPr>
          <w:rFonts w:hint="eastAsia" w:ascii="宋体" w:hAnsi="宋体" w:eastAsia="宋体" w:cs="宋体"/>
          <w:szCs w:val="21"/>
        </w:rPr>
      </w:pPr>
      <w:r>
        <w:rPr>
          <w:rFonts w:hint="eastAsia" w:ascii="宋体" w:hAnsi="宋体" w:eastAsia="宋体" w:cs="宋体"/>
          <w:szCs w:val="21"/>
        </w:rPr>
        <w:t>　　19.推进机构编制信息化工作。加强网上名称常态化管理，开展党政机关、事业单位互联网网站安全排查工作，做好标识发放和网站开办审核工作，确保网站的安全性。巩固打造“阳光下的云上编办”成果，确保云平台能够真正应用起来，辅助机构编制决策。</w:t>
      </w:r>
    </w:p>
    <w:p>
      <w:pPr>
        <w:spacing w:line="360" w:lineRule="auto"/>
        <w:rPr>
          <w:rFonts w:hint="eastAsia" w:ascii="宋体" w:hAnsi="宋体" w:eastAsia="宋体" w:cs="宋体"/>
          <w:szCs w:val="21"/>
        </w:rPr>
      </w:pPr>
      <w:r>
        <w:rPr>
          <w:rFonts w:hint="eastAsia" w:ascii="宋体" w:hAnsi="宋体" w:eastAsia="宋体" w:cs="宋体"/>
          <w:szCs w:val="21"/>
        </w:rPr>
        <w:t xml:space="preserve">    20.加强思想政治建设。以习近平新时代中国特色社会主义思想统领机构编制工作，全面精准抓好贯彻落实，不断提升机关党员干部的思想政治觉悟。巩固“不忘初心、牢记使命”专题教育成果，拓展“三个努力建成”深化学习月活动成效，坚持学思用贯通、知信行统一，增强“四个意识”、坚定“四个自信”、做到“两个维护”。加强舆情研判和信息管控，做好意识形态领域工作和保密工作。</w:t>
      </w:r>
    </w:p>
    <w:p>
      <w:pPr>
        <w:spacing w:line="360" w:lineRule="auto"/>
        <w:rPr>
          <w:rFonts w:hint="eastAsia" w:ascii="宋体" w:hAnsi="宋体" w:eastAsia="宋体" w:cs="宋体"/>
          <w:szCs w:val="21"/>
        </w:rPr>
      </w:pPr>
      <w:r>
        <w:rPr>
          <w:rFonts w:hint="eastAsia" w:ascii="宋体" w:hAnsi="宋体" w:eastAsia="宋体" w:cs="宋体"/>
          <w:szCs w:val="21"/>
        </w:rPr>
        <w:t xml:space="preserve">    21.加强机关党的建设。认真贯彻落实《中国共产党党和国家机关基层组织工作条例》，加强和改进机关党的建设，全面提高机关党的建设质量。落实“三会一课”、“党员活动日”、组织生活会等制度，增强党内生活的政治性、严肃性。推动机关党建科学化、系统化、制度化建设。</w:t>
      </w:r>
    </w:p>
    <w:p>
      <w:pPr>
        <w:spacing w:line="360" w:lineRule="auto"/>
        <w:rPr>
          <w:rFonts w:hint="eastAsia" w:ascii="宋体" w:hAnsi="宋体" w:eastAsia="宋体" w:cs="宋体"/>
          <w:szCs w:val="21"/>
        </w:rPr>
      </w:pPr>
      <w:r>
        <w:rPr>
          <w:rFonts w:hint="eastAsia" w:ascii="宋体" w:hAnsi="宋体" w:eastAsia="宋体" w:cs="宋体"/>
          <w:szCs w:val="21"/>
        </w:rPr>
        <w:t xml:space="preserve">    22.加强党风廉政建设。从严落实主体责任和党风廉政建设责任制，推动新时代全面从严治党向纵深发展。严格落实《准则》、《条例》，深化纠正“四风”和作风纪律专项整治，加强党风廉政建设，营造风清气正的政治生态环境。</w:t>
      </w:r>
    </w:p>
    <w:p>
      <w:pPr>
        <w:spacing w:line="360" w:lineRule="auto"/>
        <w:rPr>
          <w:rFonts w:hint="eastAsia" w:ascii="宋体" w:hAnsi="宋体" w:eastAsia="宋体" w:cs="宋体"/>
          <w:szCs w:val="21"/>
        </w:rPr>
      </w:pPr>
      <w:r>
        <w:rPr>
          <w:rFonts w:hint="eastAsia" w:ascii="宋体" w:hAnsi="宋体" w:eastAsia="宋体" w:cs="宋体"/>
          <w:szCs w:val="21"/>
        </w:rPr>
        <w:t xml:space="preserve">    23.加强干部队伍建设。按照新时代新担当新作为的要求，加大干部培养、考察、使用力度，树立重实干重实绩的用人导向，实行容错纠错机制，为敢于担当的干部撑腰鼓劲。加强机构编制业务学习培训，提升机关干部能力素质，着力培养和锻造一支忠诚干净担当的新时代机构编制干部队伍。</w:t>
      </w:r>
    </w:p>
    <w:p>
      <w:pPr>
        <w:spacing w:line="360" w:lineRule="auto"/>
        <w:rPr>
          <w:rFonts w:hint="eastAsia" w:ascii="宋体" w:hAnsi="宋体" w:eastAsia="宋体" w:cs="宋体"/>
          <w:szCs w:val="21"/>
        </w:rPr>
      </w:pPr>
      <w:r>
        <w:rPr>
          <w:rFonts w:hint="eastAsia" w:ascii="宋体" w:hAnsi="宋体" w:eastAsia="宋体" w:cs="宋体"/>
          <w:szCs w:val="21"/>
        </w:rPr>
        <w:t xml:space="preserve">    24.加强精神文明建设和信息宣传工作。扎实开展结对帮扶农村工作、社区帮扶共建和志愿服务等活动，提升为民服务的能力。巩固信息宣传工作成果，及时总结机构编制部门各项重点工作、创新工作、亮点工作开展和落实情况，唱响编办的好声音，办好《唐山机构编制信息》和机构编制网，让全社会全面了解机构编制工作动态。</w:t>
      </w:r>
    </w:p>
    <w:p>
      <w:pPr>
        <w:spacing w:line="360" w:lineRule="auto"/>
        <w:rPr>
          <w:rFonts w:hint="eastAsia" w:ascii="宋体" w:hAnsi="宋体" w:eastAsia="宋体" w:cs="宋体"/>
          <w:szCs w:val="21"/>
        </w:rPr>
      </w:pPr>
      <w:r>
        <w:rPr>
          <w:rFonts w:hint="eastAsia" w:ascii="宋体" w:hAnsi="宋体" w:eastAsia="宋体" w:cs="宋体"/>
          <w:szCs w:val="21"/>
        </w:rPr>
        <w:t>　　25.加大对县（市、区）业务指导。及时了解县（市、区）工作动态，深化业务交流和信息共享，总结宣传各地典型经验。深入县（市、区）抓好调查研究，充分听取意见建议，积极研究解决工作中的重点难点问题。</w:t>
      </w:r>
    </w:p>
    <w:p>
      <w:pPr>
        <w:spacing w:line="360" w:lineRule="auto"/>
        <w:rPr>
          <w:rFonts w:hint="eastAsia" w:ascii="宋体" w:hAnsi="宋体" w:eastAsia="宋体" w:cs="宋体"/>
          <w:szCs w:val="21"/>
        </w:rPr>
      </w:pPr>
      <w:r>
        <w:rPr>
          <w:rFonts w:hint="eastAsia" w:ascii="宋体" w:hAnsi="宋体" w:eastAsia="宋体" w:cs="宋体"/>
          <w:szCs w:val="21"/>
        </w:rPr>
        <w:t>　　26.提高机关综合服务保障能力。改进和优化工作流程，确保机关运转顺畅，不断提升服务质量。加大督查督办工作力度，确保各项工作贯彻执行到位。推进平安机关建设，认真做好机要保密、档案管理、网络安全、来信来访、日常值班和后勤保障等工作，确保机关正常运转。严格机关财务管理制度，推动财务工作规范运行。积极做好人大建议、政协提案承办工作，提高办理工作满意度。</w:t>
      </w:r>
    </w:p>
    <w:p>
      <w:pPr>
        <w:spacing w:line="360" w:lineRule="auto"/>
        <w:rPr>
          <w:rFonts w:hint="eastAsia" w:ascii="宋体" w:hAnsi="宋体" w:eastAsia="宋体" w:cs="宋体"/>
          <w:szCs w:val="21"/>
        </w:rPr>
      </w:pPr>
      <w:r>
        <w:rPr>
          <w:rFonts w:hint="eastAsia" w:ascii="宋体" w:hAnsi="宋体" w:eastAsia="宋体" w:cs="宋体"/>
          <w:szCs w:val="21"/>
        </w:rPr>
        <w:t xml:space="preserve">    27.做好疫情常态化防控工作。不折不扣落实市委、市政府疫情防控办工作指示要求，在抓好机关人员防控措施要求常态化的基础上，积极做好桥西楼社区卡点值守和选派工作小组协助路北区大里街道办事处开展疫情防控工作，确保疫情防控安全。</w:t>
      </w:r>
    </w:p>
    <w:p>
      <w:pPr>
        <w:spacing w:line="360" w:lineRule="auto"/>
        <w:rPr>
          <w:rFonts w:hint="eastAsia" w:ascii="宋体" w:hAnsi="宋体" w:eastAsia="宋体" w:cs="宋体"/>
          <w:szCs w:val="21"/>
        </w:rPr>
      </w:pPr>
    </w:p>
    <w:p>
      <w:pPr>
        <w:jc w:val="left"/>
        <w:rPr>
          <w:rFonts w:ascii="宋体" w:hAnsi="宋体" w:eastAsia="宋体"/>
          <w:b/>
          <w:color w:val="000000"/>
          <w:sz w:val="28"/>
        </w:rPr>
      </w:pPr>
      <w:r>
        <w:rPr>
          <w:rFonts w:ascii="宋体" w:hAnsi="宋体" w:eastAsia="宋体"/>
          <w:b/>
          <w:color w:val="000000"/>
          <w:sz w:val="28"/>
        </w:rPr>
        <w:t>四、中国共产党唐山市委员会机构编制委员会办公室部门总体绩效目标</w:t>
      </w:r>
    </w:p>
    <w:p>
      <w:pPr>
        <w:autoSpaceDN w:val="0"/>
        <w:spacing w:line="360" w:lineRule="auto"/>
        <w:rPr>
          <w:rFonts w:hint="eastAsia" w:ascii="Calibri" w:hAnsi="Calibri" w:eastAsia="宋体" w:cs="Times New Roman"/>
        </w:rPr>
      </w:pPr>
      <w:r>
        <w:rPr>
          <w:rFonts w:hint="eastAsia" w:ascii="Calibri" w:hAnsi="Calibri" w:eastAsia="宋体" w:cs="Times New Roman"/>
        </w:rPr>
        <w:t xml:space="preserve">    1、不断深化机构和行政管理体制改革</w:t>
      </w:r>
    </w:p>
    <w:p>
      <w:pPr>
        <w:autoSpaceDN w:val="0"/>
        <w:spacing w:line="360" w:lineRule="auto"/>
        <w:rPr>
          <w:rFonts w:hint="eastAsia" w:ascii="Calibri" w:hAnsi="Calibri" w:eastAsia="宋体" w:cs="Times New Roman"/>
        </w:rPr>
      </w:pPr>
      <w:r>
        <w:rPr>
          <w:rFonts w:hint="eastAsia" w:ascii="Calibri" w:hAnsi="Calibri" w:eastAsia="宋体" w:cs="Times New Roman"/>
        </w:rPr>
        <w:t xml:space="preserve">    2、扎实推进事业单位改革与管理创新</w:t>
      </w:r>
    </w:p>
    <w:p>
      <w:pPr>
        <w:autoSpaceDN w:val="0"/>
        <w:spacing w:line="360" w:lineRule="auto"/>
        <w:ind w:firstLine="420" w:firstLineChars="200"/>
        <w:rPr>
          <w:rFonts w:hint="eastAsia" w:ascii="Calibri" w:hAnsi="Calibri" w:eastAsia="宋体" w:cs="Times New Roman"/>
        </w:rPr>
      </w:pPr>
      <w:r>
        <w:rPr>
          <w:rFonts w:hint="eastAsia" w:ascii="Calibri" w:hAnsi="Calibri" w:eastAsia="宋体" w:cs="Times New Roman"/>
        </w:rPr>
        <w:t>3、进一步推进机构编制法定化</w:t>
      </w:r>
    </w:p>
    <w:p>
      <w:pPr>
        <w:autoSpaceDN w:val="0"/>
        <w:spacing w:line="360" w:lineRule="auto"/>
        <w:rPr>
          <w:rFonts w:hint="eastAsia" w:ascii="Calibri" w:hAnsi="Calibri" w:eastAsia="宋体" w:cs="Times New Roman"/>
        </w:rPr>
      </w:pPr>
      <w:r>
        <w:rPr>
          <w:rFonts w:hint="eastAsia" w:ascii="Calibri" w:hAnsi="Calibri" w:eastAsia="宋体" w:cs="Times New Roman"/>
        </w:rPr>
        <w:t xml:space="preserve">    4、进一步加强和规范机构编制管理</w:t>
      </w:r>
    </w:p>
    <w:p>
      <w:pPr>
        <w:autoSpaceDN w:val="0"/>
        <w:spacing w:line="360" w:lineRule="auto"/>
        <w:rPr>
          <w:rFonts w:hint="eastAsia" w:ascii="Calibri" w:hAnsi="Calibri" w:eastAsia="宋体" w:cs="Times New Roman"/>
        </w:rPr>
      </w:pPr>
      <w:r>
        <w:rPr>
          <w:rFonts w:hint="eastAsia" w:ascii="Calibri" w:hAnsi="Calibri" w:eastAsia="宋体" w:cs="Times New Roman"/>
        </w:rPr>
        <w:t xml:space="preserve">    5、进一步加强机关自身建设</w:t>
      </w:r>
    </w:p>
    <w:p>
      <w:pPr>
        <w:rPr>
          <w:rFonts w:hint="eastAsia" w:ascii="Calibri" w:hAnsi="Calibri" w:eastAsia="宋体" w:cs="Times New Roman"/>
        </w:rPr>
      </w:pPr>
    </w:p>
    <w:p>
      <w:pPr>
        <w:jc w:val="left"/>
        <w:rPr>
          <w:rFonts w:ascii="宋体" w:hAnsi="宋体" w:eastAsia="宋体"/>
          <w:b/>
          <w:color w:val="000000"/>
          <w:sz w:val="28"/>
        </w:rPr>
      </w:pPr>
      <w:r>
        <w:rPr>
          <w:rFonts w:ascii="宋体" w:hAnsi="宋体" w:eastAsia="宋体"/>
          <w:b/>
          <w:color w:val="000000"/>
          <w:sz w:val="28"/>
        </w:rPr>
        <w:t>五、中国共产党唐山市委员会机构编制委员会办公室及其所属单位有关财政政策</w:t>
      </w:r>
    </w:p>
    <w:p>
      <w:pPr>
        <w:jc w:val="left"/>
        <w:rPr>
          <w:rFonts w:ascii="仿宋" w:hAnsi="仿宋" w:eastAsia="仿宋"/>
          <w:color w:val="000000"/>
          <w:sz w:val="28"/>
        </w:rPr>
      </w:pPr>
      <w:r>
        <w:rPr>
          <w:rFonts w:ascii="仿宋" w:hAnsi="仿宋" w:eastAsia="仿宋"/>
          <w:color w:val="000000"/>
          <w:sz w:val="28"/>
        </w:rPr>
        <w:t>（1）中国共产党唐山市委员会机构编制委员会办公室为财政拨款的行政机关</w:t>
      </w:r>
    </w:p>
    <w:p>
      <w:pPr>
        <w:jc w:val="left"/>
        <w:rPr>
          <w:rFonts w:ascii="仿宋" w:hAnsi="仿宋" w:eastAsia="仿宋"/>
          <w:color w:val="000000"/>
          <w:sz w:val="28"/>
        </w:rPr>
      </w:pPr>
      <w:r>
        <w:rPr>
          <w:rFonts w:ascii="仿宋" w:hAnsi="仿宋" w:eastAsia="仿宋"/>
          <w:color w:val="000000"/>
          <w:sz w:val="28"/>
        </w:rPr>
        <w:t>（2）唐山市机构编制电子政务中心为财政性资金基本保证经费的事业单位</w:t>
      </w:r>
    </w:p>
    <w:p>
      <w:pPr>
        <w:jc w:val="left"/>
        <w:rPr>
          <w:rFonts w:ascii="仿宋" w:hAnsi="仿宋" w:eastAsia="仿宋"/>
          <w:color w:val="000000"/>
          <w:sz w:val="28"/>
        </w:rPr>
        <w:sectPr>
          <w:footerReference r:id="rId9" w:type="default"/>
          <w:pgSz w:w="11906" w:h="16838"/>
          <w:pgMar w:top="1440" w:right="1800" w:bottom="1440" w:left="1800" w:header="851" w:footer="992" w:gutter="0"/>
          <w:pgNumType w:start="1"/>
          <w:cols w:space="425" w:num="1"/>
          <w:docGrid w:type="lines" w:linePitch="312" w:charSpace="0"/>
        </w:sectPr>
      </w:pPr>
    </w:p>
    <w:p>
      <w:pPr>
        <w:pStyle w:val="6"/>
        <w:rPr>
          <w:rFonts w:hint="eastAsia"/>
        </w:rPr>
      </w:pPr>
      <w:bookmarkStart w:id="1" w:name="_Toc91778870"/>
      <w:r>
        <w:rPr>
          <w:rFonts w:hint="eastAsia"/>
        </w:rPr>
        <w:t>部门收支预算总表</w:t>
      </w:r>
      <w:bookmarkEnd w:id="1"/>
    </w:p>
    <w:tbl>
      <w:tblPr>
        <w:tblStyle w:val="7"/>
        <w:tblW w:w="9379" w:type="dxa"/>
        <w:jc w:val="center"/>
        <w:tblLayout w:type="autofit"/>
        <w:tblCellMar>
          <w:top w:w="0" w:type="dxa"/>
          <w:left w:w="108" w:type="dxa"/>
          <w:bottom w:w="0" w:type="dxa"/>
          <w:right w:w="108" w:type="dxa"/>
        </w:tblCellMar>
      </w:tblPr>
      <w:tblGrid>
        <w:gridCol w:w="1396"/>
        <w:gridCol w:w="4961"/>
        <w:gridCol w:w="3022"/>
      </w:tblGrid>
      <w:tr>
        <w:tblPrEx>
          <w:tblCellMar>
            <w:top w:w="0" w:type="dxa"/>
            <w:left w:w="108" w:type="dxa"/>
            <w:bottom w:w="0" w:type="dxa"/>
            <w:right w:w="108" w:type="dxa"/>
          </w:tblCellMar>
        </w:tblPrEx>
        <w:trPr>
          <w:cantSplit/>
          <w:trHeight w:val="312" w:hRule="atLeast"/>
          <w:tblHeader/>
          <w:jc w:val="center"/>
        </w:trPr>
        <w:tc>
          <w:tcPr>
            <w:tcW w:w="6357" w:type="dxa"/>
            <w:gridSpan w:val="2"/>
            <w:tcBorders>
              <w:bottom w:val="single" w:color="auto" w:sz="4" w:space="0"/>
            </w:tcBorders>
            <w:shd w:val="clear" w:color="auto" w:fill="auto"/>
            <w:noWrap/>
            <w:vAlign w:val="center"/>
          </w:tcPr>
          <w:p>
            <w:pPr>
              <w:widowControl/>
              <w:jc w:val="left"/>
              <w:rPr>
                <w:rFonts w:hint="eastAsia" w:ascii="黑体" w:eastAsia="黑体"/>
                <w:b/>
              </w:rPr>
            </w:pPr>
            <w:r>
              <w:rPr>
                <w:rFonts w:ascii="宋体" w:hAnsi="宋体"/>
                <w:sz w:val="28"/>
              </w:rPr>
              <w:t>209中国共产党唐山市委员会机构编制委员会办公室</w:t>
            </w:r>
          </w:p>
        </w:tc>
        <w:tc>
          <w:tcPr>
            <w:tcW w:w="3022" w:type="dxa"/>
            <w:tcBorders>
              <w:bottom w:val="single" w:color="auto" w:sz="4" w:space="0"/>
            </w:tcBorders>
            <w:shd w:val="clear" w:color="auto" w:fill="auto"/>
            <w:noWrap/>
            <w:vAlign w:val="center"/>
          </w:tcPr>
          <w:p>
            <w:pPr>
              <w:widowControl/>
              <w:jc w:val="right"/>
              <w:rPr>
                <w:rFonts w:hint="eastAsia" w:ascii="黑体" w:eastAsia="黑体"/>
                <w:b/>
              </w:rPr>
            </w:pPr>
            <w:r>
              <w:rPr>
                <w:rFonts w:ascii="宋体" w:hAnsi="宋体"/>
                <w:sz w:val="24"/>
              </w:rPr>
              <w:t>单位：万元</w:t>
            </w:r>
          </w:p>
        </w:tc>
      </w:tr>
      <w:tr>
        <w:trPr>
          <w:cantSplit/>
          <w:trHeight w:val="312" w:hRule="atLeast"/>
          <w:tblHeader/>
          <w:jc w:val="center"/>
        </w:trPr>
        <w:tc>
          <w:tcPr>
            <w:tcW w:w="13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Arial"/>
                <w:b/>
                <w:kern w:val="0"/>
                <w:szCs w:val="21"/>
              </w:rPr>
            </w:pPr>
            <w:r>
              <w:rPr>
                <w:rFonts w:hint="eastAsia" w:ascii="黑体" w:eastAsia="黑体"/>
                <w:b/>
              </w:rPr>
              <w:t>项目代码</w:t>
            </w:r>
          </w:p>
        </w:tc>
        <w:tc>
          <w:tcPr>
            <w:tcW w:w="49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Arial"/>
                <w:b/>
                <w:kern w:val="0"/>
                <w:szCs w:val="21"/>
              </w:rPr>
            </w:pPr>
            <w:r>
              <w:rPr>
                <w:rFonts w:hint="eastAsia" w:ascii="黑体" w:eastAsia="黑体"/>
                <w:b/>
              </w:rPr>
              <w:t>预算收支项目</w:t>
            </w:r>
          </w:p>
        </w:tc>
        <w:tc>
          <w:tcPr>
            <w:tcW w:w="30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Arial"/>
                <w:b/>
                <w:kern w:val="0"/>
                <w:szCs w:val="21"/>
              </w:rPr>
            </w:pPr>
            <w:r>
              <w:rPr>
                <w:rFonts w:hint="eastAsia" w:ascii="黑体" w:eastAsia="黑体"/>
                <w:b/>
              </w:rPr>
              <w:t>预算金额</w:t>
            </w:r>
          </w:p>
        </w:tc>
      </w:tr>
      <w:tr>
        <w:tblPrEx>
          <w:tblCellMar>
            <w:top w:w="0" w:type="dxa"/>
            <w:left w:w="108" w:type="dxa"/>
            <w:bottom w:w="0" w:type="dxa"/>
            <w:right w:w="108" w:type="dxa"/>
          </w:tblCellMar>
        </w:tblPrEx>
        <w:trPr>
          <w:cantSplit/>
          <w:trHeight w:val="312" w:hRule="atLeast"/>
          <w:tblHeader/>
          <w:jc w:val="center"/>
        </w:trPr>
        <w:tc>
          <w:tcPr>
            <w:tcW w:w="13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49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302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r>
      <w:tr>
        <w:trPr>
          <w:cantSplit/>
          <w:trHeight w:val="312" w:hRule="atLeast"/>
          <w:tblHeader/>
          <w:jc w:val="center"/>
        </w:trPr>
        <w:tc>
          <w:tcPr>
            <w:tcW w:w="13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p>
        </w:tc>
        <w:tc>
          <w:tcPr>
            <w:tcW w:w="30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预算收入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765.85</w:t>
            </w: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一般公共预算拨款</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765.85</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其中：财政拨款（补助）收入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765.85</w:t>
            </w: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行政事业性收费</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罚没收入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专项收入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国有资源（资产）有偿使用收入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国有资本经营收入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政府住房基金收入（原债务收入）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上级转移支付资金</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其中：一般性转移支付</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专项转移支付</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其他</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政府性基金预算拨款安排</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国有资本经营预算收入安排</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其他来源收入安排</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其中：事业收入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上级补助收入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附属单位上缴收入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用事业基金弥补收支差额</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其他收入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纳入财政专户</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高中及其以上教育收费</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预算支出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765.85</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人员经费支出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622.53</w:t>
            </w: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其中：工资福利支出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614.62</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对个人和家庭补助</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7.91</w:t>
            </w: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公用经费支出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143.32</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其中：正常公用经费支出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103.94</w:t>
            </w: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专项公用经费支出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39.38</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专项项目支出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其他支出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结    余</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bl>
    <w:p>
      <w:pPr>
        <w:spacing w:line="20" w:lineRule="exact"/>
        <w:jc w:val="left"/>
        <w:rPr>
          <w:rFonts w:hint="eastAsia"/>
        </w:rPr>
      </w:pPr>
    </w:p>
    <w:p>
      <w:pPr>
        <w:jc w:val="left"/>
        <w:rPr>
          <w:rFonts w:ascii="仿宋" w:hAnsi="仿宋" w:eastAsia="仿宋"/>
          <w:color w:val="000000"/>
          <w:sz w:val="28"/>
        </w:rPr>
        <w:sectPr>
          <w:headerReference r:id="rId10" w:type="default"/>
          <w:pgSz w:w="11906" w:h="16838"/>
          <w:pgMar w:top="1440" w:right="1800" w:bottom="1440" w:left="1800" w:header="851" w:footer="992" w:gutter="0"/>
          <w:cols w:space="425" w:num="1"/>
          <w:docGrid w:type="lines" w:linePitch="312" w:charSpace="0"/>
        </w:sectPr>
      </w:pPr>
    </w:p>
    <w:p>
      <w:pPr>
        <w:pStyle w:val="6"/>
        <w:rPr>
          <w:rFonts w:hint="eastAsia" w:ascii="黑体" w:hAnsi="黑体" w:eastAsia="黑体"/>
        </w:rPr>
      </w:pPr>
      <w:bookmarkStart w:id="2" w:name="_Toc91778871"/>
      <w:r>
        <w:rPr>
          <w:rFonts w:hint="eastAsia" w:ascii="黑体" w:hAnsi="黑体" w:eastAsia="黑体"/>
        </w:rPr>
        <w:t>部门基本支出预算表</w:t>
      </w:r>
      <w:bookmarkEnd w:id="2"/>
    </w:p>
    <w:tbl>
      <w:tblPr>
        <w:tblStyle w:val="7"/>
        <w:tblW w:w="14112" w:type="dxa"/>
        <w:tblInd w:w="93" w:type="dxa"/>
        <w:tblLayout w:type="autofit"/>
        <w:tblCellMar>
          <w:top w:w="0" w:type="dxa"/>
          <w:left w:w="108" w:type="dxa"/>
          <w:bottom w:w="0" w:type="dxa"/>
          <w:right w:w="108" w:type="dxa"/>
        </w:tblCellMar>
      </w:tblPr>
      <w:tblGrid>
        <w:gridCol w:w="1433"/>
        <w:gridCol w:w="4678"/>
        <w:gridCol w:w="1417"/>
        <w:gridCol w:w="1418"/>
        <w:gridCol w:w="1275"/>
        <w:gridCol w:w="363"/>
        <w:gridCol w:w="1055"/>
        <w:gridCol w:w="1276"/>
        <w:gridCol w:w="1197"/>
      </w:tblGrid>
      <w:tr>
        <w:trPr>
          <w:cantSplit/>
          <w:trHeight w:val="295" w:hRule="atLeast"/>
          <w:tblHeader/>
        </w:trPr>
        <w:tc>
          <w:tcPr>
            <w:tcW w:w="10584" w:type="dxa"/>
            <w:gridSpan w:val="6"/>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8"/>
                <w:szCs w:val="28"/>
              </w:rPr>
            </w:pPr>
            <w:r>
              <w:rPr>
                <w:rFonts w:ascii="宋体" w:hAnsi="宋体" w:cs="宋体"/>
                <w:color w:val="000000"/>
                <w:kern w:val="0"/>
                <w:sz w:val="28"/>
                <w:szCs w:val="28"/>
              </w:rPr>
              <w:t>209中国共产党唐山市委员会机构编制委员会办公室</w:t>
            </w:r>
          </w:p>
        </w:tc>
        <w:tc>
          <w:tcPr>
            <w:tcW w:w="3528" w:type="dxa"/>
            <w:gridSpan w:val="3"/>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单位：万元</w:t>
            </w:r>
          </w:p>
        </w:tc>
      </w:tr>
      <w:tr>
        <w:tblPrEx>
          <w:tblCellMar>
            <w:top w:w="0" w:type="dxa"/>
            <w:left w:w="108" w:type="dxa"/>
            <w:bottom w:w="0" w:type="dxa"/>
            <w:right w:w="108" w:type="dxa"/>
          </w:tblCellMar>
        </w:tblPrEx>
        <w:trPr>
          <w:cantSplit/>
          <w:trHeight w:val="295" w:hRule="atLeast"/>
          <w:tblHeader/>
        </w:trPr>
        <w:tc>
          <w:tcPr>
            <w:tcW w:w="143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eastAsia="黑体"/>
                <w:b/>
              </w:rPr>
              <w:t>经济分类科目编码</w:t>
            </w:r>
          </w:p>
        </w:tc>
        <w:tc>
          <w:tcPr>
            <w:tcW w:w="46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预算支出项目</w:t>
            </w:r>
          </w:p>
        </w:tc>
        <w:tc>
          <w:tcPr>
            <w:tcW w:w="8001"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经 费 来 源</w:t>
            </w:r>
          </w:p>
        </w:tc>
      </w:tr>
      <w:tr>
        <w:tblPrEx>
          <w:tblCellMar>
            <w:top w:w="0" w:type="dxa"/>
            <w:left w:w="108" w:type="dxa"/>
            <w:bottom w:w="0" w:type="dxa"/>
            <w:right w:w="108" w:type="dxa"/>
          </w:tblCellMar>
        </w:tblPrEx>
        <w:trPr>
          <w:cantSplit/>
          <w:trHeight w:val="341" w:hRule="atLeast"/>
          <w:tblHead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46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合 计</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一般公共预算拨款安排</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政府性基金预算拨款安排</w:t>
            </w:r>
          </w:p>
        </w:tc>
        <w:tc>
          <w:tcPr>
            <w:tcW w:w="1418"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国有资本经营预算拨款安排</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其他来源收入安排</w:t>
            </w:r>
          </w:p>
        </w:tc>
        <w:tc>
          <w:tcPr>
            <w:tcW w:w="11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高中及其以上教育收费</w:t>
            </w:r>
          </w:p>
        </w:tc>
      </w:tr>
      <w:tr>
        <w:trPr>
          <w:cantSplit/>
          <w:trHeight w:val="341" w:hRule="atLeast"/>
          <w:tblHead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46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rPr>
          <w:cantSplit/>
          <w:trHeight w:val="341" w:hRule="atLeast"/>
          <w:tblHeader/>
        </w:trPr>
        <w:tc>
          <w:tcPr>
            <w:tcW w:w="14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人员经费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622.53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622.53</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一、工资福利支出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614.62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614.62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1、基本工资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198.75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198.75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2、津贴补贴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203.01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203.01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1）工作津贴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63.75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63.75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2）生活补贴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95.63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95.63</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3）（特殊）岗位津贴（补贴）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4）在职人员取暖补贴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31.48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31.48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5）在职人员物业服务补贴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11.65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11.65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6）规范津补贴后仍继续保留的补贴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回族补贴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职工劳模荣誉津贴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7）上述项目之外的津贴补贴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0.50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0.50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增发津补贴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女职工卫生费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0.50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0.50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30103</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3、奖金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14.79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14.79</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4、社会保障缴费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129.42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129.42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30108</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1）机关事业单位基本养老保险缴费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63.08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63.08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2）职业年金缴费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30110</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3）职工基本医疗保险缴费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27.60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27.60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4）公务员医疗补助缴费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35.55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35.55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5）事业单位失业保险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0.23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0.23</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6）行政事业单位工伤保险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1.97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1.97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7）职工生育保险费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0.99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0.99</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30113</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5、住房公积金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47.32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47.32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6、绩效工资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21.33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21.33</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1）基础性绩效工资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13.85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13.85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2）奖励性绩效工资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5.93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5.93</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3）事业单位上年度12月份基本工资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1.55</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7、其他工资福利支出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人事代理人员工资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人事代理人员社保缴费和住房公积金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其他编外人员工资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其他编外人员社保缴费和住房公积金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病假两个月以上期间的人员工资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教师超工作量津贴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各种加班工资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预留人员经费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二、对个人和家庭的补助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7.91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7.91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1、离休费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1）离休人员取暖补贴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2）离休人员物业服务补贴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3）其他离休费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2、退休费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7.74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7.74</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1）退休人员取暖补贴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5.33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5.33</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2）退休人员物业服务补贴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1.81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1.81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30302</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3）其他退休费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0.60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0.60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30304</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3、抚恤金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30305</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4、生活补助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5、医疗费补助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30308</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6、助学金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7、奖励金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0.17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0.17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1）独生子女父母奖励</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0.17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0.17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2）其他奖励金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8、其他对个人和家庭的补助支出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正常公用经费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103.94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103.94</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一、定额安排公用经费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88.38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88.38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1、办公费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3.62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3.62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2、邮电费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25.38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25.38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1）单位邮电费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3.06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3.06</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2）通讯费补贴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22.32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22.32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3、差旅费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13.91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13.91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4、物业管理费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2.80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2.80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30213</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5、维修（护）费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30231</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6、公务用车运行维护费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6.00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6.00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30239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7、公务交通补贴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36.11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36.11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8、其他商品和服务支出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0.56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0.56</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二、按规定比例提取安排公用经费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15.56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15.56</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30216</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1、培训费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3.78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3.78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30217</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2、公务接待费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0.78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0.78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30228</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3、工会经费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4.53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4.53</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30229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4、福利费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4.97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4.97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5、其他</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1）离休人员福利费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2）退休人员福利费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0.70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0.70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3）离休干部公用经费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4）离休干部特需费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5）退休干部公用经费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0.48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0.48</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6）退休干部特需费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0.32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0.32</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三、非定额安排公用经费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30205</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1、水费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blPrEx>
          <w:tblCellMar>
            <w:top w:w="0" w:type="dxa"/>
            <w:left w:w="108" w:type="dxa"/>
            <w:bottom w:w="0" w:type="dxa"/>
            <w:right w:w="108" w:type="dxa"/>
          </w:tblCellMar>
        </w:tblPrEx>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30206</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2、电费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30208</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3、取暖费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r>
        <w:trPr>
          <w:cantSplit/>
          <w:trHeight w:val="341"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基本支出总计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726.47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726.47</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c>
          <w:tcPr>
            <w:tcW w:w="11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p>
        </w:tc>
      </w:tr>
    </w:tbl>
    <w:p/>
    <w:p>
      <w:pPr>
        <w:jc w:val="left"/>
        <w:rPr>
          <w:rFonts w:ascii="仿宋" w:hAnsi="仿宋" w:eastAsia="仿宋"/>
          <w:color w:val="000000"/>
          <w:sz w:val="28"/>
        </w:rPr>
        <w:sectPr>
          <w:pgSz w:w="16838" w:h="11906" w:orient="landscape"/>
          <w:pgMar w:top="1800" w:right="1440" w:bottom="1800" w:left="1440" w:header="851" w:footer="992" w:gutter="0"/>
          <w:cols w:space="425" w:num="1"/>
          <w:docGrid w:type="lines" w:linePitch="312" w:charSpace="0"/>
        </w:sectPr>
      </w:pPr>
    </w:p>
    <w:p>
      <w:pPr>
        <w:pStyle w:val="6"/>
        <w:rPr>
          <w:rFonts w:hint="eastAsia"/>
        </w:rPr>
      </w:pPr>
      <w:bookmarkStart w:id="3" w:name="_Toc91778872"/>
      <w:r>
        <w:rPr>
          <w:rFonts w:hint="eastAsia"/>
        </w:rPr>
        <w:t>部门“三公”及会议培训经费预算</w:t>
      </w:r>
      <w:bookmarkEnd w:id="3"/>
    </w:p>
    <w:tbl>
      <w:tblPr>
        <w:tblStyle w:val="7"/>
        <w:tblW w:w="14091" w:type="dxa"/>
        <w:tblInd w:w="93" w:type="dxa"/>
        <w:tblLayout w:type="autofit"/>
        <w:tblCellMar>
          <w:top w:w="0" w:type="dxa"/>
          <w:left w:w="108" w:type="dxa"/>
          <w:bottom w:w="0" w:type="dxa"/>
          <w:right w:w="108" w:type="dxa"/>
        </w:tblCellMar>
      </w:tblPr>
      <w:tblGrid>
        <w:gridCol w:w="4977"/>
        <w:gridCol w:w="1842"/>
        <w:gridCol w:w="1134"/>
        <w:gridCol w:w="1560"/>
        <w:gridCol w:w="552"/>
        <w:gridCol w:w="1007"/>
        <w:gridCol w:w="1276"/>
        <w:gridCol w:w="1743"/>
      </w:tblGrid>
      <w:tr>
        <w:tblPrEx>
          <w:tblCellMar>
            <w:top w:w="0" w:type="dxa"/>
            <w:left w:w="108" w:type="dxa"/>
            <w:bottom w:w="0" w:type="dxa"/>
            <w:right w:w="108" w:type="dxa"/>
          </w:tblCellMar>
        </w:tblPrEx>
        <w:trPr>
          <w:cantSplit/>
          <w:trHeight w:val="321" w:hRule="atLeast"/>
          <w:tblHeader/>
        </w:trPr>
        <w:tc>
          <w:tcPr>
            <w:tcW w:w="10065" w:type="dxa"/>
            <w:gridSpan w:val="5"/>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8"/>
                <w:szCs w:val="28"/>
              </w:rPr>
            </w:pPr>
            <w:r>
              <w:rPr>
                <w:rFonts w:ascii="宋体" w:hAnsi="宋体" w:cs="宋体"/>
                <w:color w:val="000000"/>
                <w:kern w:val="0"/>
                <w:sz w:val="28"/>
                <w:szCs w:val="28"/>
              </w:rPr>
              <w:t>209中国共产党唐山市委员会机构编制委员会办公室</w:t>
            </w:r>
          </w:p>
        </w:tc>
        <w:tc>
          <w:tcPr>
            <w:tcW w:w="4026" w:type="dxa"/>
            <w:gridSpan w:val="3"/>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单位：万元</w:t>
            </w:r>
          </w:p>
        </w:tc>
      </w:tr>
      <w:tr>
        <w:tblPrEx>
          <w:tblCellMar>
            <w:top w:w="0" w:type="dxa"/>
            <w:left w:w="108" w:type="dxa"/>
            <w:bottom w:w="0" w:type="dxa"/>
            <w:right w:w="108" w:type="dxa"/>
          </w:tblCellMar>
        </w:tblPrEx>
        <w:trPr>
          <w:cantSplit/>
          <w:trHeight w:val="321" w:hRule="atLeast"/>
          <w:tblHeader/>
        </w:trPr>
        <w:tc>
          <w:tcPr>
            <w:tcW w:w="497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color w:val="000000"/>
                <w:kern w:val="0"/>
                <w:szCs w:val="21"/>
              </w:rPr>
              <w:t>支出内容</w:t>
            </w:r>
          </w:p>
        </w:tc>
        <w:tc>
          <w:tcPr>
            <w:tcW w:w="9114"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color w:val="000000"/>
                <w:kern w:val="0"/>
                <w:szCs w:val="21"/>
              </w:rPr>
              <w:t>经 费 来 源</w:t>
            </w:r>
          </w:p>
        </w:tc>
      </w:tr>
      <w:tr>
        <w:tblPrEx>
          <w:tblCellMar>
            <w:top w:w="0" w:type="dxa"/>
            <w:left w:w="108" w:type="dxa"/>
            <w:bottom w:w="0" w:type="dxa"/>
            <w:right w:w="108" w:type="dxa"/>
          </w:tblCellMar>
        </w:tblPrEx>
        <w:trPr>
          <w:cantSplit/>
          <w:trHeight w:val="371" w:hRule="atLeast"/>
          <w:tblHeader/>
        </w:trPr>
        <w:tc>
          <w:tcPr>
            <w:tcW w:w="497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84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color w:val="000000"/>
                <w:kern w:val="0"/>
                <w:szCs w:val="21"/>
              </w:rPr>
              <w:t>合计</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color w:val="000000"/>
                <w:kern w:val="0"/>
                <w:szCs w:val="21"/>
              </w:rPr>
              <w:t>一般公共预算拨款安排</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color w:val="000000"/>
                <w:kern w:val="0"/>
                <w:szCs w:val="21"/>
              </w:rPr>
              <w:t>政府性基金预算拨款安排</w:t>
            </w:r>
          </w:p>
        </w:tc>
        <w:tc>
          <w:tcPr>
            <w:tcW w:w="155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color w:val="000000"/>
                <w:kern w:val="0"/>
                <w:szCs w:val="21"/>
              </w:rPr>
              <w:t>国有资本经营预算拨款安排</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color w:val="000000"/>
                <w:kern w:val="0"/>
                <w:szCs w:val="21"/>
              </w:rPr>
              <w:t>其他来源收入安排</w:t>
            </w:r>
          </w:p>
        </w:tc>
        <w:tc>
          <w:tcPr>
            <w:tcW w:w="17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color w:val="000000"/>
                <w:kern w:val="0"/>
                <w:szCs w:val="21"/>
              </w:rPr>
              <w:t>纳入财政专户高中及其以上教育收费</w:t>
            </w:r>
          </w:p>
        </w:tc>
      </w:tr>
      <w:tr>
        <w:tblPrEx>
          <w:tblCellMar>
            <w:top w:w="0" w:type="dxa"/>
            <w:left w:w="108" w:type="dxa"/>
            <w:bottom w:w="0" w:type="dxa"/>
            <w:right w:w="108" w:type="dxa"/>
          </w:tblCellMar>
        </w:tblPrEx>
        <w:trPr>
          <w:cantSplit/>
          <w:trHeight w:val="371" w:hRule="atLeast"/>
          <w:tblHeader/>
        </w:trPr>
        <w:tc>
          <w:tcPr>
            <w:tcW w:w="4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71" w:hRule="atLeast"/>
          <w:tblHeader/>
        </w:trPr>
        <w:tc>
          <w:tcPr>
            <w:tcW w:w="4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8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71" w:hRule="atLeast"/>
        </w:trPr>
        <w:tc>
          <w:tcPr>
            <w:tcW w:w="4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一、“三公”经费小计</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6.78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6.78</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71" w:hRule="atLeast"/>
        </w:trPr>
        <w:tc>
          <w:tcPr>
            <w:tcW w:w="4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（二）公务用车购置及运维费</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6.00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71" w:hRule="atLeast"/>
        </w:trPr>
        <w:tc>
          <w:tcPr>
            <w:tcW w:w="4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 xml:space="preserve">      公务用车运行维护费</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6.00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71" w:hRule="atLeast"/>
        </w:trPr>
        <w:tc>
          <w:tcPr>
            <w:tcW w:w="4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（三）公务接待费</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0.78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0.78</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71" w:hRule="atLeast"/>
        </w:trPr>
        <w:tc>
          <w:tcPr>
            <w:tcW w:w="4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二、会议费</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1.87</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71" w:hRule="atLeast"/>
        </w:trPr>
        <w:tc>
          <w:tcPr>
            <w:tcW w:w="4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三、培训费</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3.78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3.78</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71" w:hRule="atLeast"/>
        </w:trPr>
        <w:tc>
          <w:tcPr>
            <w:tcW w:w="4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 xml:space="preserve">     合计</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12.43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12.43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bl>
    <w:p/>
    <w:p>
      <w:pPr>
        <w:jc w:val="left"/>
        <w:rPr>
          <w:rFonts w:ascii="仿宋" w:hAnsi="仿宋" w:eastAsia="仿宋"/>
          <w:color w:val="000000"/>
          <w:sz w:val="28"/>
        </w:rPr>
        <w:sectPr>
          <w:pgSz w:w="16838" w:h="11906" w:orient="landscape"/>
          <w:pgMar w:top="1800" w:right="1440" w:bottom="1800" w:left="1440" w:header="851" w:footer="992" w:gutter="0"/>
          <w:cols w:space="425" w:num="1"/>
          <w:docGrid w:type="lines" w:linePitch="312" w:charSpace="0"/>
        </w:sectPr>
      </w:pPr>
    </w:p>
    <w:p>
      <w:pPr>
        <w:pStyle w:val="6"/>
        <w:rPr>
          <w:rFonts w:hint="eastAsia" w:ascii="黑体" w:hAnsi="黑体" w:eastAsia="黑体"/>
        </w:rPr>
      </w:pPr>
      <w:bookmarkStart w:id="4" w:name="_Toc91778873"/>
      <w:r>
        <w:rPr>
          <w:rFonts w:hint="eastAsia" w:ascii="黑体" w:hAnsi="黑体" w:eastAsia="黑体"/>
        </w:rPr>
        <w:t>部门政府采购预算支出一览表</w:t>
      </w:r>
      <w:bookmarkEnd w:id="4"/>
    </w:p>
    <w:tbl>
      <w:tblPr>
        <w:tblStyle w:val="7"/>
        <w:tblW w:w="15574" w:type="dxa"/>
        <w:tblInd w:w="-668" w:type="dxa"/>
        <w:tblLayout w:type="autofit"/>
        <w:tblCellMar>
          <w:top w:w="0" w:type="dxa"/>
          <w:left w:w="108" w:type="dxa"/>
          <w:bottom w:w="0" w:type="dxa"/>
          <w:right w:w="108" w:type="dxa"/>
        </w:tblCellMar>
      </w:tblPr>
      <w:tblGrid>
        <w:gridCol w:w="1485"/>
        <w:gridCol w:w="986"/>
        <w:gridCol w:w="2126"/>
        <w:gridCol w:w="1276"/>
        <w:gridCol w:w="1206"/>
        <w:gridCol w:w="851"/>
        <w:gridCol w:w="708"/>
        <w:gridCol w:w="567"/>
        <w:gridCol w:w="709"/>
        <w:gridCol w:w="457"/>
        <w:gridCol w:w="988"/>
        <w:gridCol w:w="988"/>
        <w:gridCol w:w="990"/>
        <w:gridCol w:w="909"/>
        <w:gridCol w:w="909"/>
        <w:gridCol w:w="910"/>
      </w:tblGrid>
      <w:tr>
        <w:tblPrEx>
          <w:tblCellMar>
            <w:top w:w="0" w:type="dxa"/>
            <w:left w:w="108" w:type="dxa"/>
            <w:bottom w:w="0" w:type="dxa"/>
            <w:right w:w="108" w:type="dxa"/>
          </w:tblCellMar>
        </w:tblPrEx>
        <w:trPr>
          <w:cantSplit/>
          <w:trHeight w:val="275" w:hRule="atLeast"/>
          <w:tblHeader/>
        </w:trPr>
        <w:tc>
          <w:tcPr>
            <w:tcW w:w="12846" w:type="dxa"/>
            <w:gridSpan w:val="13"/>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2"/>
              </w:rPr>
            </w:pPr>
            <w:r>
              <w:rPr>
                <w:rFonts w:ascii="宋体" w:hAnsi="宋体" w:cs="宋体"/>
                <w:color w:val="000000"/>
                <w:kern w:val="0"/>
                <w:sz w:val="22"/>
              </w:rPr>
              <w:t>209中国共产党唐山市委员会机构编制委员会办公室</w:t>
            </w:r>
          </w:p>
        </w:tc>
        <w:tc>
          <w:tcPr>
            <w:tcW w:w="2728" w:type="dxa"/>
            <w:gridSpan w:val="3"/>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2"/>
              </w:rPr>
            </w:pPr>
            <w:r>
              <w:rPr>
                <w:rFonts w:hint="eastAsia" w:ascii="宋体" w:hAnsi="宋体" w:cs="宋体"/>
                <w:color w:val="000000"/>
                <w:kern w:val="0"/>
                <w:sz w:val="22"/>
              </w:rPr>
              <w:t>单位：万元</w:t>
            </w:r>
          </w:p>
        </w:tc>
      </w:tr>
      <w:tr>
        <w:tblPrEx>
          <w:tblCellMar>
            <w:top w:w="0" w:type="dxa"/>
            <w:left w:w="108" w:type="dxa"/>
            <w:bottom w:w="0" w:type="dxa"/>
            <w:right w:w="108" w:type="dxa"/>
          </w:tblCellMar>
        </w:tblPrEx>
        <w:trPr>
          <w:cantSplit/>
          <w:trHeight w:val="275" w:hRule="atLeast"/>
          <w:tblHeader/>
        </w:trPr>
        <w:tc>
          <w:tcPr>
            <w:tcW w:w="148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单位名称</w:t>
            </w:r>
          </w:p>
        </w:tc>
        <w:tc>
          <w:tcPr>
            <w:tcW w:w="425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所属项目</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政府采购目录序号</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采购物品名称</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产品规格</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单位</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单价(元)</w:t>
            </w:r>
          </w:p>
        </w:tc>
        <w:tc>
          <w:tcPr>
            <w:tcW w:w="45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数量</w:t>
            </w:r>
          </w:p>
        </w:tc>
        <w:tc>
          <w:tcPr>
            <w:tcW w:w="569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 费 来 源</w:t>
            </w:r>
          </w:p>
        </w:tc>
      </w:tr>
      <w:tr>
        <w:tblPrEx>
          <w:tblCellMar>
            <w:top w:w="0" w:type="dxa"/>
            <w:left w:w="108" w:type="dxa"/>
            <w:bottom w:w="0" w:type="dxa"/>
            <w:right w:w="108" w:type="dxa"/>
          </w:tblCellMar>
        </w:tblPrEx>
        <w:trPr>
          <w:cantSplit/>
          <w:trHeight w:val="330" w:hRule="atLeast"/>
          <w:tblHeader/>
        </w:trPr>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功能分类科目编码</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项目名称</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项目类型</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45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98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合计</w:t>
            </w:r>
          </w:p>
        </w:tc>
        <w:tc>
          <w:tcPr>
            <w:tcW w:w="98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一般公共预算拨款安排</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国有资本经营预算拨款安排</w:t>
            </w:r>
          </w:p>
        </w:tc>
        <w:tc>
          <w:tcPr>
            <w:tcW w:w="9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国有资本经营预算拨款安排</w:t>
            </w:r>
          </w:p>
        </w:tc>
        <w:tc>
          <w:tcPr>
            <w:tcW w:w="9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其他来源收入安排</w:t>
            </w:r>
          </w:p>
        </w:tc>
        <w:tc>
          <w:tcPr>
            <w:tcW w:w="9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高中及其以上教育收费</w:t>
            </w:r>
          </w:p>
        </w:tc>
      </w:tr>
      <w:tr>
        <w:tblPrEx>
          <w:tblCellMar>
            <w:top w:w="0" w:type="dxa"/>
            <w:left w:w="108" w:type="dxa"/>
            <w:bottom w:w="0" w:type="dxa"/>
            <w:right w:w="108" w:type="dxa"/>
          </w:tblCellMar>
        </w:tblPrEx>
        <w:trPr>
          <w:cantSplit/>
          <w:trHeight w:val="330" w:hRule="atLeast"/>
          <w:tblHeader/>
        </w:trPr>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4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30" w:hRule="atLeast"/>
          <w:tblHeader/>
        </w:trPr>
        <w:tc>
          <w:tcPr>
            <w:tcW w:w="14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21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8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cantSplit/>
          <w:trHeight w:val="330"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 xml:space="preserve">    合计</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2.61</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2.61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cantSplit/>
          <w:trHeight w:val="330"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中国共产党唐山市委员会机构编制委员会办公室</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2013201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会议室空调</w:t>
            </w:r>
            <w:r>
              <w:rPr>
                <w:rFonts w:ascii="宋体" w:hAnsi="宋体" w:cs="宋体"/>
                <w:color w:val="000000"/>
                <w:kern w:val="0"/>
                <w:sz w:val="22"/>
              </w:rPr>
              <w:t>1台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专项公用</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A02052305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空调机组</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立式</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9000</w:t>
            </w:r>
          </w:p>
        </w:tc>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0.90</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0.90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cantSplit/>
          <w:trHeight w:val="330"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中国共产党唐山市委员会机构编制委员会办公室</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2013201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挂式空调</w:t>
            </w:r>
            <w:r>
              <w:rPr>
                <w:rFonts w:ascii="宋体" w:hAnsi="宋体" w:cs="宋体"/>
                <w:color w:val="000000"/>
                <w:kern w:val="0"/>
                <w:sz w:val="22"/>
              </w:rPr>
              <w:t>1台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专项公用</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A02052305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空调机组</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格力定频挂式</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3000</w:t>
            </w:r>
          </w:p>
        </w:tc>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0.30</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0.30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cantSplit/>
          <w:trHeight w:val="330"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中国共产党唐山市委员会机构编制委员会办公室</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2013201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保密柜</w:t>
            </w:r>
            <w:r>
              <w:rPr>
                <w:rFonts w:ascii="宋体" w:hAnsi="宋体" w:cs="宋体"/>
                <w:color w:val="000000"/>
                <w:kern w:val="0"/>
                <w:sz w:val="22"/>
              </w:rPr>
              <w:t>1台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专项公用</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A060599</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其他柜类</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保密柜</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1600</w:t>
            </w:r>
          </w:p>
        </w:tc>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0.16</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0.16</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cantSplit/>
          <w:trHeight w:val="330"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中国共产党唐山市委员会机构编制委员会办公室</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2013201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文件柜</w:t>
            </w:r>
            <w:r>
              <w:rPr>
                <w:rFonts w:ascii="宋体" w:hAnsi="宋体" w:cs="宋体"/>
                <w:color w:val="000000"/>
                <w:kern w:val="0"/>
                <w:sz w:val="22"/>
              </w:rPr>
              <w:t>5组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专项公用</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A060503</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金属质柜类</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铁皮</w:t>
            </w:r>
            <w:r>
              <w:rPr>
                <w:rFonts w:ascii="宋体" w:hAnsi="宋体" w:cs="宋体"/>
                <w:color w:val="000000"/>
                <w:kern w:val="0"/>
                <w:sz w:val="22"/>
              </w:rPr>
              <w:t>5节柜</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组</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900</w:t>
            </w:r>
          </w:p>
        </w:tc>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5</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0.45</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0.45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cantSplit/>
          <w:trHeight w:val="330"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中国共产党唐山市委员会机构编制委员会办公室</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2013201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办公桌椅</w:t>
            </w:r>
            <w:r>
              <w:rPr>
                <w:rFonts w:ascii="宋体" w:hAnsi="宋体" w:cs="宋体"/>
                <w:color w:val="000000"/>
                <w:kern w:val="0"/>
                <w:sz w:val="22"/>
              </w:rPr>
              <w:t>5套</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专项公用</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A060205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木制台、桌类</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木质电脑桌</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1100</w:t>
            </w:r>
          </w:p>
        </w:tc>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5</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0.55</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0.55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cantSplit/>
          <w:trHeight w:val="330" w:hRule="atLeast"/>
        </w:trPr>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中国共产党唐山市委员会机构编制委员会办公室</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2013201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办公桌椅</w:t>
            </w:r>
            <w:r>
              <w:rPr>
                <w:rFonts w:ascii="宋体" w:hAnsi="宋体" w:cs="宋体"/>
                <w:color w:val="000000"/>
                <w:kern w:val="0"/>
                <w:sz w:val="22"/>
              </w:rPr>
              <w:t>5套</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专项公用</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A060302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木骨架为主的椅凳类</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木质椅</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500</w:t>
            </w:r>
          </w:p>
        </w:tc>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5</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0.25</w:t>
            </w:r>
          </w:p>
        </w:tc>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0.25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r>
    </w:tbl>
    <w:p/>
    <w:p>
      <w:pPr>
        <w:jc w:val="left"/>
        <w:rPr>
          <w:rFonts w:ascii="仿宋" w:hAnsi="仿宋" w:eastAsia="仿宋"/>
          <w:color w:val="000000"/>
          <w:sz w:val="28"/>
        </w:rPr>
        <w:sectPr>
          <w:pgSz w:w="16838" w:h="11906" w:orient="landscape"/>
          <w:pgMar w:top="1800" w:right="1440" w:bottom="1800" w:left="1440" w:header="851" w:footer="992" w:gutter="0"/>
          <w:cols w:space="425" w:num="1"/>
          <w:docGrid w:type="lines" w:linePitch="312" w:charSpace="0"/>
        </w:sectPr>
      </w:pPr>
    </w:p>
    <w:p>
      <w:pPr>
        <w:pStyle w:val="6"/>
        <w:rPr>
          <w:rFonts w:hint="eastAsia"/>
          <w:sz w:val="28"/>
        </w:rPr>
      </w:pPr>
      <w:bookmarkStart w:id="5" w:name="_Toc91778874"/>
      <w:bookmarkStart w:id="6" w:name="_Toc383873143"/>
      <w:r>
        <w:rPr>
          <w:rFonts w:hint="eastAsia"/>
        </w:rPr>
        <w:t>部门基本情况</w:t>
      </w:r>
      <w:bookmarkEnd w:id="5"/>
      <w:bookmarkEnd w:id="6"/>
      <w:r>
        <w:rPr>
          <w:rFonts w:hint="eastAsia"/>
          <w:sz w:val="28"/>
        </w:rPr>
        <w:t xml:space="preserve">  </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1135"/>
        <w:gridCol w:w="1134"/>
        <w:gridCol w:w="1843"/>
        <w:gridCol w:w="850"/>
        <w:gridCol w:w="850"/>
        <w:gridCol w:w="850"/>
        <w:gridCol w:w="850"/>
        <w:gridCol w:w="769"/>
        <w:gridCol w:w="81"/>
        <w:gridCol w:w="995"/>
        <w:gridCol w:w="853"/>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jc w:val="center"/>
        </w:trPr>
        <w:tc>
          <w:tcPr>
            <w:tcW w:w="11508" w:type="dxa"/>
            <w:gridSpan w:val="9"/>
            <w:tcBorders>
              <w:top w:val="nil"/>
              <w:left w:val="nil"/>
              <w:right w:val="nil"/>
            </w:tcBorders>
            <w:shd w:val="clear" w:color="auto" w:fill="auto"/>
            <w:vAlign w:val="center"/>
          </w:tcPr>
          <w:p>
            <w:pPr>
              <w:widowControl/>
              <w:jc w:val="left"/>
              <w:rPr>
                <w:rFonts w:hint="eastAsia" w:ascii="黑体" w:hAnsi="黑体" w:eastAsia="黑体" w:cs="宋体"/>
                <w:b/>
                <w:bCs/>
                <w:color w:val="000000"/>
                <w:kern w:val="0"/>
                <w:sz w:val="22"/>
              </w:rPr>
            </w:pPr>
            <w:r>
              <w:rPr>
                <w:rFonts w:ascii="宋体" w:hAnsi="宋体"/>
                <w:sz w:val="28"/>
              </w:rPr>
              <w:t>209中国共产党唐山市委员会机构编制委员会办公室</w:t>
            </w:r>
          </w:p>
        </w:tc>
        <w:tc>
          <w:tcPr>
            <w:tcW w:w="2666" w:type="dxa"/>
            <w:gridSpan w:val="4"/>
            <w:tcBorders>
              <w:top w:val="nil"/>
              <w:left w:val="nil"/>
              <w:right w:val="nil"/>
            </w:tcBorders>
            <w:shd w:val="clear" w:color="auto" w:fill="auto"/>
            <w:vAlign w:val="center"/>
          </w:tcPr>
          <w:p>
            <w:pPr>
              <w:widowControl/>
              <w:jc w:val="right"/>
              <w:rPr>
                <w:rFonts w:hint="eastAsia" w:ascii="黑体" w:hAnsi="黑体" w:eastAsia="黑体" w:cs="宋体"/>
                <w:b/>
                <w:bCs/>
                <w:color w:val="000000"/>
                <w:kern w:val="0"/>
                <w:sz w:val="22"/>
              </w:rPr>
            </w:pPr>
            <w:r>
              <w:rPr>
                <w:rFonts w:ascii="宋体" w:hAnsi="宋体"/>
                <w:sz w:val="24"/>
              </w:rPr>
              <w:t>单位：人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3227"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单位名称</w:t>
            </w:r>
          </w:p>
        </w:tc>
        <w:tc>
          <w:tcPr>
            <w:tcW w:w="1135"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单位性质</w:t>
            </w:r>
          </w:p>
        </w:tc>
        <w:tc>
          <w:tcPr>
            <w:tcW w:w="1134"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单位规格</w:t>
            </w:r>
          </w:p>
        </w:tc>
        <w:tc>
          <w:tcPr>
            <w:tcW w:w="1843"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经费保障形式</w:t>
            </w:r>
          </w:p>
        </w:tc>
        <w:tc>
          <w:tcPr>
            <w:tcW w:w="850"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车辆编制数</w:t>
            </w:r>
          </w:p>
        </w:tc>
        <w:tc>
          <w:tcPr>
            <w:tcW w:w="1700" w:type="dxa"/>
            <w:gridSpan w:val="2"/>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编制人数</w:t>
            </w:r>
          </w:p>
        </w:tc>
        <w:tc>
          <w:tcPr>
            <w:tcW w:w="1700" w:type="dxa"/>
            <w:gridSpan w:val="3"/>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编制内实有人数</w:t>
            </w:r>
          </w:p>
        </w:tc>
        <w:tc>
          <w:tcPr>
            <w:tcW w:w="995"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color w:val="000000"/>
                <w:kern w:val="0"/>
                <w:szCs w:val="21"/>
              </w:rPr>
              <w:t>编制外实有人数</w:t>
            </w:r>
          </w:p>
        </w:tc>
        <w:tc>
          <w:tcPr>
            <w:tcW w:w="1590" w:type="dxa"/>
            <w:gridSpan w:val="2"/>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离退人数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3227" w:type="dxa"/>
            <w:vMerge w:val="continue"/>
            <w:vAlign w:val="center"/>
          </w:tcPr>
          <w:p>
            <w:pPr>
              <w:widowControl/>
              <w:jc w:val="center"/>
              <w:rPr>
                <w:rFonts w:ascii="黑体" w:hAnsi="黑体" w:eastAsia="黑体" w:cs="宋体"/>
                <w:b/>
                <w:bCs/>
                <w:color w:val="000000"/>
                <w:kern w:val="0"/>
                <w:szCs w:val="21"/>
              </w:rPr>
            </w:pPr>
          </w:p>
        </w:tc>
        <w:tc>
          <w:tcPr>
            <w:tcW w:w="1135" w:type="dxa"/>
            <w:vMerge w:val="continue"/>
            <w:vAlign w:val="center"/>
          </w:tcPr>
          <w:p>
            <w:pPr>
              <w:widowControl/>
              <w:jc w:val="center"/>
              <w:rPr>
                <w:rFonts w:ascii="黑体" w:hAnsi="黑体" w:eastAsia="黑体" w:cs="宋体"/>
                <w:b/>
                <w:bCs/>
                <w:color w:val="000000"/>
                <w:kern w:val="0"/>
                <w:szCs w:val="21"/>
              </w:rPr>
            </w:pPr>
          </w:p>
        </w:tc>
        <w:tc>
          <w:tcPr>
            <w:tcW w:w="1134" w:type="dxa"/>
            <w:vMerge w:val="continue"/>
            <w:vAlign w:val="center"/>
          </w:tcPr>
          <w:p>
            <w:pPr>
              <w:widowControl/>
              <w:jc w:val="center"/>
              <w:rPr>
                <w:rFonts w:ascii="黑体" w:hAnsi="黑体" w:eastAsia="黑体" w:cs="宋体"/>
                <w:b/>
                <w:bCs/>
                <w:color w:val="000000"/>
                <w:kern w:val="0"/>
                <w:szCs w:val="21"/>
              </w:rPr>
            </w:pPr>
          </w:p>
        </w:tc>
        <w:tc>
          <w:tcPr>
            <w:tcW w:w="1843" w:type="dxa"/>
            <w:vMerge w:val="continue"/>
            <w:vAlign w:val="center"/>
          </w:tcPr>
          <w:p>
            <w:pPr>
              <w:widowControl/>
              <w:jc w:val="center"/>
              <w:rPr>
                <w:rFonts w:ascii="黑体" w:hAnsi="黑体" w:eastAsia="黑体" w:cs="宋体"/>
                <w:b/>
                <w:bCs/>
                <w:color w:val="000000"/>
                <w:kern w:val="0"/>
                <w:szCs w:val="21"/>
              </w:rPr>
            </w:pPr>
          </w:p>
        </w:tc>
        <w:tc>
          <w:tcPr>
            <w:tcW w:w="850" w:type="dxa"/>
            <w:vMerge w:val="continue"/>
            <w:vAlign w:val="center"/>
          </w:tcPr>
          <w:p>
            <w:pPr>
              <w:widowControl/>
              <w:jc w:val="center"/>
              <w:rPr>
                <w:rFonts w:ascii="黑体" w:hAnsi="黑体" w:eastAsia="黑体" w:cs="宋体"/>
                <w:b/>
                <w:bCs/>
                <w:color w:val="000000"/>
                <w:kern w:val="0"/>
                <w:szCs w:val="21"/>
              </w:rPr>
            </w:pPr>
          </w:p>
        </w:tc>
        <w:tc>
          <w:tcPr>
            <w:tcW w:w="850"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行政</w:t>
            </w:r>
          </w:p>
        </w:tc>
        <w:tc>
          <w:tcPr>
            <w:tcW w:w="850"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事业</w:t>
            </w:r>
          </w:p>
        </w:tc>
        <w:tc>
          <w:tcPr>
            <w:tcW w:w="850"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行政</w:t>
            </w:r>
          </w:p>
        </w:tc>
        <w:tc>
          <w:tcPr>
            <w:tcW w:w="850" w:type="dxa"/>
            <w:gridSpan w:val="2"/>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事业</w:t>
            </w:r>
          </w:p>
        </w:tc>
        <w:tc>
          <w:tcPr>
            <w:tcW w:w="995" w:type="dxa"/>
            <w:vMerge w:val="continue"/>
            <w:vAlign w:val="center"/>
          </w:tcPr>
          <w:p>
            <w:pPr>
              <w:widowControl/>
              <w:jc w:val="center"/>
              <w:rPr>
                <w:rFonts w:ascii="黑体" w:hAnsi="黑体" w:eastAsia="黑体" w:cs="宋体"/>
                <w:b/>
                <w:bCs/>
                <w:color w:val="000000"/>
                <w:kern w:val="0"/>
                <w:szCs w:val="21"/>
              </w:rPr>
            </w:pPr>
          </w:p>
        </w:tc>
        <w:tc>
          <w:tcPr>
            <w:tcW w:w="853"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离休</w:t>
            </w:r>
          </w:p>
        </w:tc>
        <w:tc>
          <w:tcPr>
            <w:tcW w:w="737"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3227" w:type="dxa"/>
            <w:vMerge w:val="continue"/>
            <w:vAlign w:val="center"/>
          </w:tcPr>
          <w:p>
            <w:pPr>
              <w:widowControl/>
              <w:jc w:val="center"/>
              <w:rPr>
                <w:rFonts w:ascii="黑体" w:hAnsi="黑体" w:eastAsia="黑体" w:cs="宋体"/>
                <w:b/>
                <w:bCs/>
                <w:color w:val="000000"/>
                <w:kern w:val="0"/>
                <w:szCs w:val="21"/>
              </w:rPr>
            </w:pPr>
          </w:p>
        </w:tc>
        <w:tc>
          <w:tcPr>
            <w:tcW w:w="1135" w:type="dxa"/>
            <w:vMerge w:val="continue"/>
            <w:vAlign w:val="center"/>
          </w:tcPr>
          <w:p>
            <w:pPr>
              <w:widowControl/>
              <w:jc w:val="center"/>
              <w:rPr>
                <w:rFonts w:ascii="黑体" w:hAnsi="黑体" w:eastAsia="黑体" w:cs="宋体"/>
                <w:b/>
                <w:bCs/>
                <w:color w:val="000000"/>
                <w:kern w:val="0"/>
                <w:szCs w:val="21"/>
              </w:rPr>
            </w:pPr>
          </w:p>
        </w:tc>
        <w:tc>
          <w:tcPr>
            <w:tcW w:w="1134" w:type="dxa"/>
            <w:vMerge w:val="continue"/>
            <w:vAlign w:val="center"/>
          </w:tcPr>
          <w:p>
            <w:pPr>
              <w:widowControl/>
              <w:jc w:val="center"/>
              <w:rPr>
                <w:rFonts w:ascii="黑体" w:hAnsi="黑体" w:eastAsia="黑体" w:cs="宋体"/>
                <w:b/>
                <w:bCs/>
                <w:color w:val="000000"/>
                <w:kern w:val="0"/>
                <w:szCs w:val="21"/>
              </w:rPr>
            </w:pPr>
          </w:p>
        </w:tc>
        <w:tc>
          <w:tcPr>
            <w:tcW w:w="1843" w:type="dxa"/>
            <w:vMerge w:val="continue"/>
            <w:vAlign w:val="center"/>
          </w:tcPr>
          <w:p>
            <w:pPr>
              <w:widowControl/>
              <w:jc w:val="center"/>
              <w:rPr>
                <w:rFonts w:ascii="黑体" w:hAnsi="黑体" w:eastAsia="黑体" w:cs="宋体"/>
                <w:b/>
                <w:bCs/>
                <w:color w:val="000000"/>
                <w:kern w:val="0"/>
                <w:szCs w:val="21"/>
              </w:rPr>
            </w:pPr>
          </w:p>
        </w:tc>
        <w:tc>
          <w:tcPr>
            <w:tcW w:w="850" w:type="dxa"/>
            <w:vMerge w:val="continue"/>
            <w:vAlign w:val="center"/>
          </w:tcPr>
          <w:p>
            <w:pPr>
              <w:widowControl/>
              <w:jc w:val="center"/>
              <w:rPr>
                <w:rFonts w:ascii="黑体" w:hAnsi="黑体" w:eastAsia="黑体" w:cs="宋体"/>
                <w:b/>
                <w:bCs/>
                <w:color w:val="000000"/>
                <w:kern w:val="0"/>
                <w:szCs w:val="21"/>
              </w:rPr>
            </w:pPr>
          </w:p>
        </w:tc>
        <w:tc>
          <w:tcPr>
            <w:tcW w:w="850" w:type="dxa"/>
            <w:vMerge w:val="continue"/>
            <w:vAlign w:val="center"/>
          </w:tcPr>
          <w:p>
            <w:pPr>
              <w:widowControl/>
              <w:jc w:val="center"/>
              <w:rPr>
                <w:rFonts w:ascii="黑体" w:hAnsi="黑体" w:eastAsia="黑体" w:cs="宋体"/>
                <w:b/>
                <w:bCs/>
                <w:color w:val="000000"/>
                <w:kern w:val="0"/>
                <w:szCs w:val="21"/>
              </w:rPr>
            </w:pPr>
          </w:p>
        </w:tc>
        <w:tc>
          <w:tcPr>
            <w:tcW w:w="850" w:type="dxa"/>
            <w:vMerge w:val="continue"/>
            <w:vAlign w:val="center"/>
          </w:tcPr>
          <w:p>
            <w:pPr>
              <w:widowControl/>
              <w:jc w:val="center"/>
              <w:rPr>
                <w:rFonts w:ascii="黑体" w:hAnsi="黑体" w:eastAsia="黑体" w:cs="宋体"/>
                <w:b/>
                <w:bCs/>
                <w:color w:val="000000"/>
                <w:kern w:val="0"/>
                <w:szCs w:val="21"/>
              </w:rPr>
            </w:pPr>
          </w:p>
        </w:tc>
        <w:tc>
          <w:tcPr>
            <w:tcW w:w="850" w:type="dxa"/>
            <w:vMerge w:val="continue"/>
            <w:vAlign w:val="center"/>
          </w:tcPr>
          <w:p>
            <w:pPr>
              <w:widowControl/>
              <w:jc w:val="center"/>
              <w:rPr>
                <w:rFonts w:ascii="黑体" w:hAnsi="黑体" w:eastAsia="黑体" w:cs="宋体"/>
                <w:b/>
                <w:bCs/>
                <w:color w:val="000000"/>
                <w:kern w:val="0"/>
                <w:szCs w:val="21"/>
              </w:rPr>
            </w:pPr>
          </w:p>
        </w:tc>
        <w:tc>
          <w:tcPr>
            <w:tcW w:w="850" w:type="dxa"/>
            <w:gridSpan w:val="2"/>
            <w:vMerge w:val="continue"/>
            <w:vAlign w:val="center"/>
          </w:tcPr>
          <w:p>
            <w:pPr>
              <w:widowControl/>
              <w:jc w:val="center"/>
              <w:rPr>
                <w:rFonts w:ascii="黑体" w:hAnsi="黑体" w:eastAsia="黑体" w:cs="宋体"/>
                <w:b/>
                <w:bCs/>
                <w:color w:val="000000"/>
                <w:kern w:val="0"/>
                <w:szCs w:val="21"/>
              </w:rPr>
            </w:pPr>
          </w:p>
        </w:tc>
        <w:tc>
          <w:tcPr>
            <w:tcW w:w="995" w:type="dxa"/>
            <w:vMerge w:val="continue"/>
            <w:vAlign w:val="center"/>
          </w:tcPr>
          <w:p>
            <w:pPr>
              <w:widowControl/>
              <w:jc w:val="center"/>
              <w:rPr>
                <w:rFonts w:ascii="黑体" w:hAnsi="黑体" w:eastAsia="黑体" w:cs="宋体"/>
                <w:b/>
                <w:bCs/>
                <w:color w:val="000000"/>
                <w:kern w:val="0"/>
                <w:szCs w:val="21"/>
              </w:rPr>
            </w:pPr>
          </w:p>
        </w:tc>
        <w:tc>
          <w:tcPr>
            <w:tcW w:w="853" w:type="dxa"/>
            <w:vMerge w:val="continue"/>
            <w:vAlign w:val="center"/>
          </w:tcPr>
          <w:p>
            <w:pPr>
              <w:widowControl/>
              <w:jc w:val="center"/>
              <w:rPr>
                <w:rFonts w:ascii="黑体" w:hAnsi="黑体" w:eastAsia="黑体" w:cs="宋体"/>
                <w:b/>
                <w:bCs/>
                <w:color w:val="000000"/>
                <w:kern w:val="0"/>
                <w:szCs w:val="21"/>
              </w:rPr>
            </w:pPr>
          </w:p>
        </w:tc>
        <w:tc>
          <w:tcPr>
            <w:tcW w:w="737" w:type="dxa"/>
            <w:vMerge w:val="continue"/>
            <w:vAlign w:val="center"/>
          </w:tcPr>
          <w:p>
            <w:pPr>
              <w:widowControl/>
              <w:jc w:val="center"/>
              <w:rPr>
                <w:rFonts w:ascii="黑体" w:hAnsi="黑体" w:eastAsia="黑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3227" w:type="dxa"/>
            <w:vMerge w:val="continue"/>
            <w:shd w:val="clear" w:color="auto" w:fill="auto"/>
            <w:vAlign w:val="center"/>
          </w:tcPr>
          <w:p>
            <w:pPr>
              <w:widowControl/>
              <w:rPr>
                <w:rFonts w:ascii="宋体" w:hAnsi="宋体" w:cs="宋体"/>
                <w:color w:val="000000"/>
                <w:kern w:val="0"/>
                <w:szCs w:val="21"/>
              </w:rPr>
            </w:pPr>
          </w:p>
        </w:tc>
        <w:tc>
          <w:tcPr>
            <w:tcW w:w="1135" w:type="dxa"/>
            <w:vMerge w:val="continue"/>
            <w:shd w:val="clear" w:color="auto" w:fill="auto"/>
            <w:vAlign w:val="center"/>
          </w:tcPr>
          <w:p>
            <w:pPr>
              <w:widowControl/>
              <w:rPr>
                <w:rFonts w:ascii="宋体" w:hAnsi="宋体" w:cs="宋体"/>
                <w:color w:val="000000"/>
                <w:kern w:val="0"/>
                <w:szCs w:val="21"/>
              </w:rPr>
            </w:pPr>
          </w:p>
        </w:tc>
        <w:tc>
          <w:tcPr>
            <w:tcW w:w="1134" w:type="dxa"/>
            <w:vMerge w:val="continue"/>
            <w:shd w:val="clear" w:color="auto" w:fill="auto"/>
            <w:vAlign w:val="center"/>
          </w:tcPr>
          <w:p>
            <w:pPr>
              <w:widowControl/>
              <w:rPr>
                <w:rFonts w:ascii="宋体" w:hAnsi="宋体" w:cs="宋体"/>
                <w:color w:val="000000"/>
                <w:kern w:val="0"/>
                <w:szCs w:val="21"/>
              </w:rPr>
            </w:pPr>
          </w:p>
        </w:tc>
        <w:tc>
          <w:tcPr>
            <w:tcW w:w="1843" w:type="dxa"/>
            <w:vMerge w:val="continue"/>
            <w:shd w:val="clear" w:color="auto" w:fill="auto"/>
            <w:vAlign w:val="center"/>
          </w:tcPr>
          <w:p>
            <w:pPr>
              <w:widowControl/>
              <w:rPr>
                <w:rFonts w:ascii="宋体" w:hAnsi="宋体" w:cs="宋体"/>
                <w:color w:val="000000"/>
                <w:kern w:val="0"/>
                <w:szCs w:val="21"/>
              </w:rPr>
            </w:pPr>
          </w:p>
        </w:tc>
        <w:tc>
          <w:tcPr>
            <w:tcW w:w="850" w:type="dxa"/>
            <w:vMerge w:val="continue"/>
            <w:shd w:val="clear" w:color="auto" w:fill="auto"/>
            <w:vAlign w:val="center"/>
          </w:tcPr>
          <w:p>
            <w:pPr>
              <w:widowControl/>
              <w:jc w:val="right"/>
              <w:rPr>
                <w:rFonts w:ascii="宋体" w:hAnsi="宋体" w:cs="宋体"/>
                <w:color w:val="000000"/>
                <w:kern w:val="0"/>
                <w:szCs w:val="21"/>
              </w:rPr>
            </w:pPr>
          </w:p>
        </w:tc>
        <w:tc>
          <w:tcPr>
            <w:tcW w:w="850" w:type="dxa"/>
            <w:vMerge w:val="continue"/>
            <w:shd w:val="clear" w:color="auto" w:fill="auto"/>
            <w:vAlign w:val="center"/>
          </w:tcPr>
          <w:p>
            <w:pPr>
              <w:widowControl/>
              <w:jc w:val="right"/>
              <w:rPr>
                <w:rFonts w:ascii="宋体" w:hAnsi="宋体" w:cs="宋体"/>
                <w:color w:val="000000"/>
                <w:kern w:val="0"/>
                <w:szCs w:val="21"/>
              </w:rPr>
            </w:pPr>
          </w:p>
        </w:tc>
        <w:tc>
          <w:tcPr>
            <w:tcW w:w="850" w:type="dxa"/>
            <w:vMerge w:val="continue"/>
            <w:shd w:val="clear" w:color="auto" w:fill="auto"/>
            <w:vAlign w:val="center"/>
          </w:tcPr>
          <w:p>
            <w:pPr>
              <w:widowControl/>
              <w:jc w:val="right"/>
              <w:rPr>
                <w:rFonts w:ascii="宋体" w:hAnsi="宋体" w:cs="宋体"/>
                <w:color w:val="000000"/>
                <w:kern w:val="0"/>
                <w:szCs w:val="21"/>
              </w:rPr>
            </w:pPr>
          </w:p>
        </w:tc>
        <w:tc>
          <w:tcPr>
            <w:tcW w:w="850" w:type="dxa"/>
            <w:vMerge w:val="continue"/>
            <w:shd w:val="clear" w:color="auto" w:fill="auto"/>
            <w:vAlign w:val="center"/>
          </w:tcPr>
          <w:p>
            <w:pPr>
              <w:widowControl/>
              <w:jc w:val="right"/>
              <w:rPr>
                <w:rFonts w:ascii="宋体" w:hAnsi="宋体" w:cs="宋体"/>
                <w:color w:val="000000"/>
                <w:kern w:val="0"/>
                <w:szCs w:val="21"/>
              </w:rPr>
            </w:pPr>
          </w:p>
        </w:tc>
        <w:tc>
          <w:tcPr>
            <w:tcW w:w="850" w:type="dxa"/>
            <w:gridSpan w:val="2"/>
            <w:vMerge w:val="continue"/>
            <w:shd w:val="clear" w:color="auto" w:fill="auto"/>
            <w:vAlign w:val="center"/>
          </w:tcPr>
          <w:p>
            <w:pPr>
              <w:widowControl/>
              <w:jc w:val="right"/>
              <w:rPr>
                <w:rFonts w:ascii="宋体" w:hAnsi="宋体" w:cs="宋体"/>
                <w:color w:val="000000"/>
                <w:kern w:val="0"/>
                <w:szCs w:val="21"/>
              </w:rPr>
            </w:pPr>
          </w:p>
        </w:tc>
        <w:tc>
          <w:tcPr>
            <w:tcW w:w="995" w:type="dxa"/>
            <w:vMerge w:val="continue"/>
            <w:shd w:val="clear" w:color="auto" w:fill="auto"/>
            <w:vAlign w:val="center"/>
          </w:tcPr>
          <w:p>
            <w:pPr>
              <w:widowControl/>
              <w:jc w:val="right"/>
              <w:rPr>
                <w:rFonts w:ascii="宋体" w:hAnsi="宋体" w:cs="宋体"/>
                <w:color w:val="000000"/>
                <w:kern w:val="0"/>
                <w:szCs w:val="21"/>
              </w:rPr>
            </w:pPr>
          </w:p>
        </w:tc>
        <w:tc>
          <w:tcPr>
            <w:tcW w:w="853" w:type="dxa"/>
            <w:vMerge w:val="continue"/>
            <w:shd w:val="clear" w:color="auto" w:fill="auto"/>
            <w:vAlign w:val="center"/>
          </w:tcPr>
          <w:p>
            <w:pPr>
              <w:widowControl/>
              <w:jc w:val="right"/>
              <w:rPr>
                <w:rFonts w:ascii="宋体" w:hAnsi="宋体" w:cs="宋体"/>
                <w:color w:val="000000"/>
                <w:kern w:val="0"/>
                <w:szCs w:val="21"/>
              </w:rPr>
            </w:pPr>
          </w:p>
        </w:tc>
        <w:tc>
          <w:tcPr>
            <w:tcW w:w="737" w:type="dxa"/>
            <w:vMerge w:val="continue"/>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3227"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中国共产党唐山市委员会机构编制委员会办公室</w:t>
            </w:r>
          </w:p>
        </w:tc>
        <w:tc>
          <w:tcPr>
            <w:tcW w:w="1135"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行政机关</w:t>
            </w:r>
          </w:p>
        </w:tc>
        <w:tc>
          <w:tcPr>
            <w:tcW w:w="113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正处级</w:t>
            </w:r>
          </w:p>
        </w:tc>
        <w:tc>
          <w:tcPr>
            <w:tcW w:w="184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财政拨款</w:t>
            </w:r>
          </w:p>
        </w:tc>
        <w:tc>
          <w:tcPr>
            <w:tcW w:w="85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w:t>
            </w:r>
          </w:p>
        </w:tc>
        <w:tc>
          <w:tcPr>
            <w:tcW w:w="85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47</w:t>
            </w:r>
          </w:p>
        </w:tc>
        <w:tc>
          <w:tcPr>
            <w:tcW w:w="850" w:type="dxa"/>
            <w:shd w:val="clear" w:color="auto" w:fill="auto"/>
            <w:vAlign w:val="center"/>
          </w:tcPr>
          <w:p>
            <w:pPr>
              <w:widowControl/>
              <w:jc w:val="right"/>
              <w:rPr>
                <w:rFonts w:ascii="宋体" w:hAnsi="宋体" w:cs="宋体"/>
                <w:color w:val="000000"/>
                <w:kern w:val="0"/>
                <w:szCs w:val="21"/>
              </w:rPr>
            </w:pPr>
          </w:p>
        </w:tc>
        <w:tc>
          <w:tcPr>
            <w:tcW w:w="85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45</w:t>
            </w:r>
          </w:p>
        </w:tc>
        <w:tc>
          <w:tcPr>
            <w:tcW w:w="850" w:type="dxa"/>
            <w:gridSpan w:val="2"/>
            <w:shd w:val="clear" w:color="auto" w:fill="auto"/>
            <w:vAlign w:val="center"/>
          </w:tcPr>
          <w:p>
            <w:pPr>
              <w:widowControl/>
              <w:jc w:val="right"/>
              <w:rPr>
                <w:rFonts w:ascii="宋体" w:hAnsi="宋体" w:cs="宋体"/>
                <w:color w:val="000000"/>
                <w:kern w:val="0"/>
                <w:szCs w:val="21"/>
              </w:rPr>
            </w:pPr>
          </w:p>
        </w:tc>
        <w:tc>
          <w:tcPr>
            <w:tcW w:w="995" w:type="dxa"/>
            <w:shd w:val="clear" w:color="auto" w:fill="auto"/>
            <w:vAlign w:val="center"/>
          </w:tcPr>
          <w:p>
            <w:pPr>
              <w:widowControl/>
              <w:jc w:val="right"/>
              <w:rPr>
                <w:rFonts w:ascii="宋体" w:hAnsi="宋体" w:cs="宋体"/>
                <w:color w:val="000000"/>
                <w:kern w:val="0"/>
                <w:szCs w:val="21"/>
              </w:rPr>
            </w:pPr>
          </w:p>
        </w:tc>
        <w:tc>
          <w:tcPr>
            <w:tcW w:w="853" w:type="dxa"/>
            <w:shd w:val="clear" w:color="auto" w:fill="auto"/>
            <w:vAlign w:val="center"/>
          </w:tcPr>
          <w:p>
            <w:pPr>
              <w:widowControl/>
              <w:jc w:val="right"/>
              <w:rPr>
                <w:rFonts w:ascii="宋体" w:hAnsi="宋体" w:cs="宋体"/>
                <w:color w:val="000000"/>
                <w:kern w:val="0"/>
                <w:szCs w:val="21"/>
              </w:rPr>
            </w:pPr>
          </w:p>
        </w:tc>
        <w:tc>
          <w:tcPr>
            <w:tcW w:w="737"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3227"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唐山市机构编制电子政务中心</w:t>
            </w:r>
          </w:p>
        </w:tc>
        <w:tc>
          <w:tcPr>
            <w:tcW w:w="1135"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事业单位</w:t>
            </w:r>
          </w:p>
        </w:tc>
        <w:tc>
          <w:tcPr>
            <w:tcW w:w="113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正科级</w:t>
            </w:r>
          </w:p>
        </w:tc>
        <w:tc>
          <w:tcPr>
            <w:tcW w:w="184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财政性资金基本保证经费</w:t>
            </w:r>
          </w:p>
        </w:tc>
        <w:tc>
          <w:tcPr>
            <w:tcW w:w="850" w:type="dxa"/>
            <w:shd w:val="clear" w:color="auto" w:fill="auto"/>
            <w:vAlign w:val="center"/>
          </w:tcPr>
          <w:p>
            <w:pPr>
              <w:widowControl/>
              <w:jc w:val="right"/>
              <w:rPr>
                <w:rFonts w:ascii="宋体" w:hAnsi="宋体" w:cs="宋体"/>
                <w:color w:val="000000"/>
                <w:kern w:val="0"/>
                <w:szCs w:val="21"/>
              </w:rPr>
            </w:pPr>
          </w:p>
        </w:tc>
        <w:tc>
          <w:tcPr>
            <w:tcW w:w="850" w:type="dxa"/>
            <w:shd w:val="clear" w:color="auto" w:fill="auto"/>
            <w:vAlign w:val="center"/>
          </w:tcPr>
          <w:p>
            <w:pPr>
              <w:widowControl/>
              <w:jc w:val="right"/>
              <w:rPr>
                <w:rFonts w:ascii="宋体" w:hAnsi="宋体" w:cs="宋体"/>
                <w:color w:val="000000"/>
                <w:kern w:val="0"/>
                <w:szCs w:val="21"/>
              </w:rPr>
            </w:pPr>
          </w:p>
        </w:tc>
        <w:tc>
          <w:tcPr>
            <w:tcW w:w="85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9</w:t>
            </w:r>
          </w:p>
        </w:tc>
        <w:tc>
          <w:tcPr>
            <w:tcW w:w="850" w:type="dxa"/>
            <w:shd w:val="clear" w:color="auto" w:fill="auto"/>
            <w:vAlign w:val="center"/>
          </w:tcPr>
          <w:p>
            <w:pPr>
              <w:widowControl/>
              <w:jc w:val="right"/>
              <w:rPr>
                <w:rFonts w:ascii="宋体" w:hAnsi="宋体" w:cs="宋体"/>
                <w:color w:val="000000"/>
                <w:kern w:val="0"/>
                <w:szCs w:val="21"/>
              </w:rPr>
            </w:pPr>
          </w:p>
        </w:tc>
        <w:tc>
          <w:tcPr>
            <w:tcW w:w="850" w:type="dxa"/>
            <w:gridSpan w:val="2"/>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w:t>
            </w:r>
          </w:p>
        </w:tc>
        <w:tc>
          <w:tcPr>
            <w:tcW w:w="995" w:type="dxa"/>
            <w:shd w:val="clear" w:color="auto" w:fill="auto"/>
            <w:vAlign w:val="center"/>
          </w:tcPr>
          <w:p>
            <w:pPr>
              <w:widowControl/>
              <w:jc w:val="right"/>
              <w:rPr>
                <w:rFonts w:ascii="宋体" w:hAnsi="宋体" w:cs="宋体"/>
                <w:color w:val="000000"/>
                <w:kern w:val="0"/>
                <w:szCs w:val="21"/>
              </w:rPr>
            </w:pPr>
          </w:p>
        </w:tc>
        <w:tc>
          <w:tcPr>
            <w:tcW w:w="853" w:type="dxa"/>
            <w:shd w:val="clear" w:color="auto" w:fill="auto"/>
            <w:vAlign w:val="center"/>
          </w:tcPr>
          <w:p>
            <w:pPr>
              <w:widowControl/>
              <w:jc w:val="right"/>
              <w:rPr>
                <w:rFonts w:ascii="宋体" w:hAnsi="宋体" w:cs="宋体"/>
                <w:color w:val="000000"/>
                <w:kern w:val="0"/>
                <w:szCs w:val="21"/>
              </w:rPr>
            </w:pPr>
          </w:p>
        </w:tc>
        <w:tc>
          <w:tcPr>
            <w:tcW w:w="737"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3227" w:type="dxa"/>
            <w:shd w:val="clear" w:color="auto" w:fill="auto"/>
            <w:vAlign w:val="center"/>
          </w:tcPr>
          <w:p>
            <w:pPr>
              <w:widowControl/>
              <w:rPr>
                <w:rFonts w:ascii="宋体" w:hAnsi="宋体" w:cs="宋体"/>
                <w:color w:val="000000"/>
                <w:kern w:val="0"/>
                <w:szCs w:val="21"/>
              </w:rPr>
            </w:pPr>
            <w:r>
              <w:rPr>
                <w:rFonts w:ascii="宋体" w:hAnsi="宋体" w:cs="宋体"/>
                <w:color w:val="000000"/>
                <w:kern w:val="0"/>
                <w:szCs w:val="21"/>
              </w:rPr>
              <w:t xml:space="preserve">    合计</w:t>
            </w:r>
          </w:p>
        </w:tc>
        <w:tc>
          <w:tcPr>
            <w:tcW w:w="1135" w:type="dxa"/>
            <w:shd w:val="clear" w:color="auto" w:fill="auto"/>
            <w:vAlign w:val="center"/>
          </w:tcPr>
          <w:p>
            <w:pPr>
              <w:widowControl/>
              <w:rPr>
                <w:rFonts w:ascii="宋体" w:hAnsi="宋体" w:cs="宋体"/>
                <w:color w:val="000000"/>
                <w:kern w:val="0"/>
                <w:szCs w:val="21"/>
              </w:rPr>
            </w:pPr>
          </w:p>
        </w:tc>
        <w:tc>
          <w:tcPr>
            <w:tcW w:w="1134" w:type="dxa"/>
            <w:shd w:val="clear" w:color="auto" w:fill="auto"/>
            <w:vAlign w:val="center"/>
          </w:tcPr>
          <w:p>
            <w:pPr>
              <w:widowControl/>
              <w:rPr>
                <w:rFonts w:ascii="宋体" w:hAnsi="宋体" w:cs="宋体"/>
                <w:color w:val="000000"/>
                <w:kern w:val="0"/>
                <w:szCs w:val="21"/>
              </w:rPr>
            </w:pPr>
          </w:p>
        </w:tc>
        <w:tc>
          <w:tcPr>
            <w:tcW w:w="1843" w:type="dxa"/>
            <w:shd w:val="clear" w:color="auto" w:fill="auto"/>
            <w:vAlign w:val="center"/>
          </w:tcPr>
          <w:p>
            <w:pPr>
              <w:widowControl/>
              <w:rPr>
                <w:rFonts w:ascii="宋体" w:hAnsi="宋体" w:cs="宋体"/>
                <w:color w:val="000000"/>
                <w:kern w:val="0"/>
                <w:szCs w:val="21"/>
              </w:rPr>
            </w:pPr>
          </w:p>
        </w:tc>
        <w:tc>
          <w:tcPr>
            <w:tcW w:w="85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w:t>
            </w:r>
          </w:p>
        </w:tc>
        <w:tc>
          <w:tcPr>
            <w:tcW w:w="85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47</w:t>
            </w:r>
          </w:p>
        </w:tc>
        <w:tc>
          <w:tcPr>
            <w:tcW w:w="85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9</w:t>
            </w:r>
          </w:p>
        </w:tc>
        <w:tc>
          <w:tcPr>
            <w:tcW w:w="85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45</w:t>
            </w:r>
          </w:p>
        </w:tc>
        <w:tc>
          <w:tcPr>
            <w:tcW w:w="850" w:type="dxa"/>
            <w:gridSpan w:val="2"/>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w:t>
            </w:r>
          </w:p>
        </w:tc>
        <w:tc>
          <w:tcPr>
            <w:tcW w:w="995" w:type="dxa"/>
            <w:shd w:val="clear" w:color="auto" w:fill="auto"/>
            <w:vAlign w:val="center"/>
          </w:tcPr>
          <w:p>
            <w:pPr>
              <w:widowControl/>
              <w:jc w:val="right"/>
              <w:rPr>
                <w:rFonts w:ascii="宋体" w:hAnsi="宋体" w:cs="宋体"/>
                <w:color w:val="000000"/>
                <w:kern w:val="0"/>
                <w:szCs w:val="21"/>
              </w:rPr>
            </w:pPr>
          </w:p>
        </w:tc>
        <w:tc>
          <w:tcPr>
            <w:tcW w:w="853" w:type="dxa"/>
            <w:shd w:val="clear" w:color="auto" w:fill="auto"/>
            <w:vAlign w:val="center"/>
          </w:tcPr>
          <w:p>
            <w:pPr>
              <w:widowControl/>
              <w:jc w:val="right"/>
              <w:rPr>
                <w:rFonts w:ascii="宋体" w:hAnsi="宋体" w:cs="宋体"/>
                <w:color w:val="000000"/>
                <w:kern w:val="0"/>
                <w:szCs w:val="21"/>
              </w:rPr>
            </w:pPr>
          </w:p>
        </w:tc>
        <w:tc>
          <w:tcPr>
            <w:tcW w:w="737"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8</w:t>
            </w:r>
          </w:p>
        </w:tc>
      </w:tr>
    </w:tbl>
    <w:p/>
    <w:p>
      <w:pPr>
        <w:jc w:val="left"/>
        <w:rPr>
          <w:rFonts w:ascii="仿宋" w:hAnsi="仿宋" w:eastAsia="仿宋"/>
          <w:color w:val="000000"/>
          <w:sz w:val="28"/>
        </w:rPr>
        <w:sectPr>
          <w:headerReference r:id="rId11" w:type="default"/>
          <w:pgSz w:w="16838" w:h="11906" w:orient="landscape"/>
          <w:pgMar w:top="1800" w:right="1440" w:bottom="1800" w:left="1440" w:header="851" w:footer="992" w:gutter="0"/>
          <w:cols w:space="425" w:num="1"/>
          <w:docGrid w:type="lines" w:linePitch="312" w:charSpace="0"/>
        </w:sectPr>
      </w:pPr>
    </w:p>
    <w:p>
      <w:pPr>
        <w:pStyle w:val="6"/>
        <w:rPr>
          <w:rFonts w:hint="eastAsia"/>
        </w:rPr>
      </w:pPr>
      <w:bookmarkStart w:id="7" w:name="_Toc383873146"/>
      <w:bookmarkStart w:id="8" w:name="_Toc91778875"/>
      <w:r>
        <w:rPr>
          <w:rFonts w:hint="eastAsia"/>
        </w:rPr>
        <w:t>部门专项公用经费项目支出一览表</w:t>
      </w:r>
      <w:bookmarkEnd w:id="7"/>
      <w:bookmarkEnd w:id="8"/>
      <w:r>
        <w:rPr>
          <w:rFonts w:hint="eastAsia"/>
        </w:rPr>
        <w:t xml:space="preserve">                        </w:t>
      </w:r>
      <w:r>
        <w:rPr>
          <w:sz w:val="24"/>
        </w:rPr>
        <w:t xml:space="preserve">      </w:t>
      </w:r>
    </w:p>
    <w:tbl>
      <w:tblPr>
        <w:tblStyle w:val="7"/>
        <w:tblW w:w="14048" w:type="dxa"/>
        <w:tblInd w:w="93" w:type="dxa"/>
        <w:tblLayout w:type="autofit"/>
        <w:tblCellMar>
          <w:top w:w="0" w:type="dxa"/>
          <w:left w:w="108" w:type="dxa"/>
          <w:bottom w:w="0" w:type="dxa"/>
          <w:right w:w="108" w:type="dxa"/>
        </w:tblCellMar>
      </w:tblPr>
      <w:tblGrid>
        <w:gridCol w:w="2992"/>
        <w:gridCol w:w="3686"/>
        <w:gridCol w:w="1417"/>
        <w:gridCol w:w="1134"/>
        <w:gridCol w:w="1134"/>
        <w:gridCol w:w="173"/>
        <w:gridCol w:w="1103"/>
        <w:gridCol w:w="1134"/>
        <w:gridCol w:w="1275"/>
      </w:tblGrid>
      <w:tr>
        <w:tblPrEx>
          <w:tblCellMar>
            <w:top w:w="0" w:type="dxa"/>
            <w:left w:w="108" w:type="dxa"/>
            <w:bottom w:w="0" w:type="dxa"/>
            <w:right w:w="108" w:type="dxa"/>
          </w:tblCellMar>
        </w:tblPrEx>
        <w:trPr>
          <w:cantSplit/>
          <w:trHeight w:val="294" w:hRule="atLeast"/>
          <w:tblHeader/>
        </w:trPr>
        <w:tc>
          <w:tcPr>
            <w:tcW w:w="10536" w:type="dxa"/>
            <w:gridSpan w:val="6"/>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2"/>
              </w:rPr>
            </w:pPr>
            <w:r>
              <w:rPr>
                <w:rFonts w:ascii="宋体" w:hAnsi="宋体" w:cs="宋体"/>
                <w:color w:val="000000"/>
                <w:kern w:val="0"/>
                <w:sz w:val="22"/>
              </w:rPr>
              <w:t>209中国共产党唐山市委员会机构编制委员会办公室</w:t>
            </w:r>
          </w:p>
        </w:tc>
        <w:tc>
          <w:tcPr>
            <w:tcW w:w="3512" w:type="dxa"/>
            <w:gridSpan w:val="3"/>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2"/>
              </w:rPr>
            </w:pPr>
            <w:r>
              <w:rPr>
                <w:rFonts w:hint="eastAsia" w:ascii="宋体" w:hAnsi="宋体" w:cs="宋体"/>
                <w:color w:val="000000"/>
                <w:kern w:val="0"/>
                <w:sz w:val="22"/>
              </w:rPr>
              <w:t>单位：万元</w:t>
            </w:r>
          </w:p>
        </w:tc>
      </w:tr>
      <w:tr>
        <w:tblPrEx>
          <w:tblCellMar>
            <w:top w:w="0" w:type="dxa"/>
            <w:left w:w="108" w:type="dxa"/>
            <w:bottom w:w="0" w:type="dxa"/>
            <w:right w:w="108" w:type="dxa"/>
          </w:tblCellMar>
        </w:tblPrEx>
        <w:trPr>
          <w:cantSplit/>
          <w:trHeight w:val="294" w:hRule="atLeast"/>
          <w:tblHeader/>
        </w:trPr>
        <w:tc>
          <w:tcPr>
            <w:tcW w:w="2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单位名称</w:t>
            </w:r>
          </w:p>
        </w:tc>
        <w:tc>
          <w:tcPr>
            <w:tcW w:w="36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项目名称</w:t>
            </w:r>
          </w:p>
        </w:tc>
        <w:tc>
          <w:tcPr>
            <w:tcW w:w="737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 费 来 源</w:t>
            </w:r>
          </w:p>
        </w:tc>
      </w:tr>
      <w:tr>
        <w:tblPrEx>
          <w:tblCellMar>
            <w:top w:w="0" w:type="dxa"/>
            <w:left w:w="108" w:type="dxa"/>
            <w:bottom w:w="0" w:type="dxa"/>
            <w:right w:w="108" w:type="dxa"/>
          </w:tblCellMar>
        </w:tblPrEx>
        <w:trPr>
          <w:cantSplit/>
          <w:trHeight w:val="339" w:hRule="atLeast"/>
          <w:tblHeader/>
        </w:trPr>
        <w:tc>
          <w:tcPr>
            <w:tcW w:w="2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368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合计</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一般公共预算拨款安排</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政府性基金预算拨款安排</w:t>
            </w:r>
          </w:p>
        </w:tc>
        <w:tc>
          <w:tcPr>
            <w:tcW w:w="127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国有资本经营预算拨款安排</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其他来源收入安排</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高中及其以上教育收费</w:t>
            </w:r>
          </w:p>
        </w:tc>
      </w:tr>
      <w:tr>
        <w:tblPrEx>
          <w:tblCellMar>
            <w:top w:w="0" w:type="dxa"/>
            <w:left w:w="108" w:type="dxa"/>
            <w:bottom w:w="0" w:type="dxa"/>
            <w:right w:w="108" w:type="dxa"/>
          </w:tblCellMar>
        </w:tblPrEx>
        <w:trPr>
          <w:cantSplit/>
          <w:trHeight w:val="339" w:hRule="atLeast"/>
          <w:tblHeader/>
        </w:trPr>
        <w:tc>
          <w:tcPr>
            <w:tcW w:w="2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blHeader/>
        </w:trPr>
        <w:tc>
          <w:tcPr>
            <w:tcW w:w="2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6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中国共产党唐山市委员会机构编制委员会办公室</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会议室空调</w:t>
            </w:r>
            <w:r>
              <w:rPr>
                <w:rFonts w:ascii="宋体" w:hAnsi="宋体" w:cs="宋体"/>
                <w:color w:val="000000"/>
                <w:kern w:val="0"/>
                <w:sz w:val="22"/>
              </w:rPr>
              <w:t>1台</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0.90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0.90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中国共产党唐山市委员会机构编制委员会办公室</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挂式空调</w:t>
            </w:r>
            <w:r>
              <w:rPr>
                <w:rFonts w:ascii="宋体" w:hAnsi="宋体" w:cs="宋体"/>
                <w:color w:val="000000"/>
                <w:kern w:val="0"/>
                <w:sz w:val="22"/>
              </w:rPr>
              <w:t>1台</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0.30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0.30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中国共产党唐山市委员会机构编制委员会办公室</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保密柜</w:t>
            </w:r>
            <w:r>
              <w:rPr>
                <w:rFonts w:ascii="宋体" w:hAnsi="宋体" w:cs="宋体"/>
                <w:color w:val="000000"/>
                <w:kern w:val="0"/>
                <w:sz w:val="22"/>
              </w:rPr>
              <w:t>1台</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0.16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0.16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中国共产党唐山市委员会机构编制委员会办公室</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文件柜</w:t>
            </w:r>
            <w:r>
              <w:rPr>
                <w:rFonts w:ascii="宋体" w:hAnsi="宋体" w:cs="宋体"/>
                <w:color w:val="000000"/>
                <w:kern w:val="0"/>
                <w:sz w:val="22"/>
              </w:rPr>
              <w:t>5组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中国共产党唐山市委员会机构编制委员会办公室</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办公桌椅</w:t>
            </w:r>
            <w:r>
              <w:rPr>
                <w:rFonts w:ascii="宋体" w:hAnsi="宋体" w:cs="宋体"/>
                <w:color w:val="000000"/>
                <w:kern w:val="0"/>
                <w:sz w:val="22"/>
              </w:rPr>
              <w:t>5套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0.80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0.80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中国共产党唐山市委员会机构编制委员会办公室</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改革调研经费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中国共产党唐山市委员会机构编制委员会办公室</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全市机构编制工作会议</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中国共产党唐山市委员会机构编制委员会办公室</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机构编制网运维费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中国共产党唐山市委员会机构编制委员会办公室</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资料印刷及业务文件印刷</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8.40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8.40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中国共产党唐山市委员会机构编制委员会办公室</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域名注册管理费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合计</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39.38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39.38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bl>
    <w:p>
      <w:pPr>
        <w:spacing w:line="0" w:lineRule="atLeast"/>
      </w:pPr>
    </w:p>
    <w:p>
      <w:pPr>
        <w:jc w:val="left"/>
        <w:rPr>
          <w:rFonts w:ascii="仿宋" w:hAnsi="仿宋" w:eastAsia="仿宋"/>
          <w:color w:val="000000"/>
          <w:sz w:val="28"/>
        </w:rPr>
        <w:sectPr>
          <w:headerReference r:id="rId12" w:type="default"/>
          <w:pgSz w:w="16838" w:h="11906" w:orient="landscape"/>
          <w:pgMar w:top="1800" w:right="1440" w:bottom="1800" w:left="1440" w:header="851" w:footer="992" w:gutter="0"/>
          <w:cols w:space="425" w:num="1"/>
          <w:docGrid w:type="lines" w:linePitch="312" w:charSpace="0"/>
        </w:sectPr>
      </w:pPr>
    </w:p>
    <w:p>
      <w:pPr>
        <w:jc w:val="left"/>
        <w:rPr>
          <w:rFonts w:ascii="宋体" w:hAnsi="宋体" w:eastAsia="宋体"/>
          <w:b/>
          <w:color w:val="000000"/>
          <w:sz w:val="44"/>
        </w:rPr>
      </w:pPr>
    </w:p>
    <w:p>
      <w:pPr>
        <w:jc w:val="left"/>
        <w:rPr>
          <w:rFonts w:ascii="宋体" w:hAnsi="宋体" w:eastAsia="宋体"/>
          <w:b/>
          <w:color w:val="000000"/>
          <w:sz w:val="44"/>
        </w:rPr>
      </w:pPr>
    </w:p>
    <w:p>
      <w:pPr>
        <w:jc w:val="left"/>
        <w:rPr>
          <w:rFonts w:ascii="宋体" w:hAnsi="宋体" w:eastAsia="宋体"/>
          <w:b/>
          <w:color w:val="000000"/>
          <w:sz w:val="44"/>
        </w:rPr>
      </w:pPr>
    </w:p>
    <w:p>
      <w:pPr>
        <w:jc w:val="left"/>
        <w:rPr>
          <w:rFonts w:ascii="宋体" w:hAnsi="宋体" w:eastAsia="宋体"/>
          <w:b/>
          <w:color w:val="000000"/>
          <w:sz w:val="44"/>
        </w:rPr>
      </w:pPr>
    </w:p>
    <w:p>
      <w:pPr>
        <w:pStyle w:val="2"/>
        <w:jc w:val="center"/>
        <w:sectPr>
          <w:pgSz w:w="11906" w:h="16838"/>
          <w:pgMar w:top="1440" w:right="1800" w:bottom="1440" w:left="1800" w:header="851" w:footer="992" w:gutter="0"/>
          <w:cols w:space="425" w:num="1"/>
          <w:docGrid w:type="lines" w:linePitch="312" w:charSpace="0"/>
        </w:sectPr>
      </w:pPr>
      <w:bookmarkStart w:id="9" w:name="_Toc91778876"/>
      <w:r>
        <w:t>一、中国共产党唐山市委员会机构编制委员会办公室收支预算安排</w:t>
      </w:r>
      <w:bookmarkEnd w:id="9"/>
    </w:p>
    <w:p>
      <w:pPr>
        <w:jc w:val="center"/>
        <w:rPr>
          <w:rFonts w:hint="eastAsia" w:ascii="宋体" w:hAnsi="宋体" w:eastAsia="宋体"/>
          <w:b/>
          <w:color w:val="000000"/>
          <w:sz w:val="44"/>
        </w:rPr>
      </w:pPr>
      <w:r>
        <w:rPr>
          <w:rFonts w:hint="eastAsia" w:ascii="宋体" w:hAnsi="宋体" w:eastAsia="宋体"/>
          <w:b/>
          <w:color w:val="000000"/>
          <w:sz w:val="44"/>
        </w:rPr>
        <w:t>中国共产党唐山市委员会机构编制委员会办公室职责任务与目标</w:t>
      </w:r>
    </w:p>
    <w:p>
      <w:pPr>
        <w:spacing w:line="480" w:lineRule="auto"/>
        <w:jc w:val="left"/>
        <w:rPr>
          <w:rFonts w:hint="eastAsia" w:ascii="宋体" w:hAnsi="宋体" w:eastAsia="宋体"/>
          <w:b/>
          <w:color w:val="000000"/>
          <w:sz w:val="28"/>
        </w:rPr>
      </w:pPr>
      <w:r>
        <w:rPr>
          <w:rFonts w:hint="eastAsia" w:ascii="宋体" w:hAnsi="宋体" w:eastAsia="宋体"/>
          <w:b/>
          <w:color w:val="000000"/>
          <w:sz w:val="28"/>
        </w:rPr>
        <w:t>一、主要职责</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1、贯彻落实党和国家、省委和省政府关于行政管理体制和机构改革以及机构编制管理的政策法规，组织拟订全市行政管理体制和机构改革以及机构编制管理的政策和地方性法规草案并监督实施;负责管理和指导全市各级党政机关，人大、政协、法院、检察院机关，各民主党派、人民团体机关的机构编制工作;管理和指导全市事业单位机构编制工作。</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2、组织拟订全市行政管理体制和机构改革总体方案并组织实施；拟订市委、市政府机构改革方案；审核市委、市政府各部门职能配置、机构设置、人员编制和领导职数；审核县（市）区的行政管理体制和机构改革方案；审核并管理全市各级各类人员编制总额；指导、协调县(市)区、乡镇（街道）行政管理体制和机构改革以及机构编制管理工作；负责综合行政执法试点工作。</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3、协调市委、市政府各部门的职能配置及其调整；协调市委各部门之间、市政府各部门之间、市委各部门与市政府各部门之间以及市直各部门与县(市)区之间的职责分工；研究提出参照公务员法管理事业单位的行政管理职能认定意见。</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4、审核市委、市政府派出副县级以上机构及市委、市政府各部门派出副县级以上机构的职能配置、机构设置、人员编制和领导职数；审核或审批市委、市政府派出科级机构及市委、市政府各部门派出科级机构的职能配置、机构设置、人员编制和领导职数；审核县（市）区党委、政府副县级以上机构设置和调整事宜；审核或审批县（市）区党委、政府机关科级机构设置和调整事宜；审核县(市)区、乡镇（街道）机构编制分类；负责省垂直管理部门或双重管理部门需要承办的机构编制有关事宜。</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5、审核市人大、市政协、市中级人民法院、市人民检察院、市级各民主党派、人民团体机关的职能配置、机构设置、人员编制和领导职数；审核或审批县（市）区人大、政协、法院、检察院和各民主党派、人民团体机关科级机构设置和调整事宜；依据有关法规研究审核因特殊需要设置的相当于县级法院、检察院机构编制事宜。</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6、组织拟订全市事业单位管理体制和机构改革方案；制定各类事业单位人员编制标准和管理办法；审核县（市）区事业编制总量和结构；审核或审批市委、市政府直属事业单位或直属事业机构，以及市直部门所属事业单位的机构编制事宜；指导并协调县（市）区及以下事业单位管理体制改革和机构编制管理工作；审核县（市）区副县级以上事业单位的机构编制事宜；审批县（市）区科级以下事业单位的设立等机构编制事宜；审核市委、市政府及市直各部门联系的各群众团体的机构编制事宜；负责全市事业单位法人登记管理和监督检查工作。</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7、指导全市开发区(园区)行政管理体制改革工作；研究提出贯彻落实国家和省关于开发区（园区）机构编制管理政策办法的建议并组织实施；审核全市开发区(园区)副县级以上机构（含内设机构）职能配置、机构设置、人员编制和领导职数等机构编制事宜；审核或审批开发区(园区)科级以下机构职能配置、机构设置、人员编制和领导职数等机构编制事宜。</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8、负责机构编制日常管理；负责全市机构编制的总量控制、动态管理和机构编制标准化工作；负责机构编制实名制管理，以及市本级机构编制验证等工作；建立健全机构编制部门与有关部门的配合制约机制。</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9、负责对各级行政、事业单位管理体制和机构改革及机构编制执行情况的跟踪评估和监督检查；负责受理违反机构编制法规、纪律的信访、检举、控告和投诉，对违反机构编制法规、纪律问题进行调查处理。</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10、负责全市机构编制信息管理系统、电子政务和机构编制网站的建设和管理；负责全市机构编制统计工作；指导全市党政群机关、事业单位和其他非营利性单位网上名称管理工作；指导县(市)区机构编制部门电子政务建设和信息化建设工作。</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11、承办市委、市政府和市机构编制委员会交办的其他事项。</w:t>
      </w:r>
    </w:p>
    <w:p>
      <w:pPr>
        <w:spacing w:line="360" w:lineRule="auto"/>
        <w:ind w:firstLine="420" w:firstLineChars="200"/>
        <w:jc w:val="left"/>
        <w:rPr>
          <w:rFonts w:ascii="Calibri" w:hAnsi="Calibri" w:eastAsia="宋体" w:cs="Times New Roman"/>
        </w:rPr>
      </w:pPr>
      <w:r>
        <w:rPr>
          <w:rFonts w:hint="eastAsia" w:ascii="宋体" w:hAnsi="宋体" w:eastAsia="宋体" w:cs="FangSong_GB2312"/>
          <w:szCs w:val="21"/>
        </w:rPr>
        <w:t>12、负责市政府行政审批制度改革领导小组办公室的日常工作；指导和协调全市行政审批制度改革工作；组织拟订全市行政审批制度改革的地方性法规规章和政策性文件并监督实施；负责协调落实国务院、省取消下放的行政审批制度改革项目等事项；负责审核市级行政审批制度改革项目，提出取消、下放、保留的意见，制定有关监管的措施和规定并组织实施；负责行政审批项目的登记备案、取消调整、目录编制和审批流程等标准化管理工作；负责全市行政审批制度改革的监督检查和综合考核评价工作。</w:t>
      </w:r>
    </w:p>
    <w:p>
      <w:pPr>
        <w:spacing w:line="480" w:lineRule="auto"/>
        <w:jc w:val="left"/>
        <w:rPr>
          <w:rFonts w:hint="eastAsia" w:ascii="宋体" w:hAnsi="宋体" w:eastAsia="宋体"/>
          <w:b/>
          <w:color w:val="000000"/>
          <w:sz w:val="28"/>
        </w:rPr>
      </w:pPr>
      <w:r>
        <w:rPr>
          <w:rFonts w:hint="eastAsia" w:ascii="宋体" w:hAnsi="宋体" w:eastAsia="宋体"/>
          <w:b/>
          <w:color w:val="000000"/>
          <w:sz w:val="28"/>
        </w:rPr>
        <w:t>二、主要任务及目标规划</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1、深化党政机构和行政体制改革</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组织开展党政机构改革评估验收。按照省委批复我市机构改革方案，积极推进党政机构改革各项任务的全面落实。组织开展机构改革评估验收工作，督导检查各县（市）区落实机构改革部署和市直部门“三定”规定的落实情况，全面完成全市党政机构改革任务。实现优化协同高效，编制资源得到合理配置，构建系统完备、科学规范、运行高效的机构职能体系，</w:t>
      </w:r>
      <w:r>
        <w:rPr>
          <w:rFonts w:hint="eastAsia" w:ascii="宋体" w:hAnsi="宋体" w:eastAsia="宋体" w:cs="宋体"/>
          <w:szCs w:val="21"/>
          <w:shd w:val="clear" w:color="090000" w:fill="FFFFFF"/>
        </w:rPr>
        <w:t>为全面推进唐山高质量发展，实现“三个努力建成”、“两个率先”目标，建设平安、法治、和谐唐山提供组织机构保障</w:t>
      </w:r>
      <w:r>
        <w:rPr>
          <w:rFonts w:hint="eastAsia" w:ascii="宋体" w:hAnsi="宋体" w:eastAsia="宋体" w:cs="宋体"/>
          <w:szCs w:val="21"/>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shd w:val="clear" w:color="auto" w:fill="FFFFFF"/>
        </w:rPr>
        <w:t>(2)</w:t>
      </w:r>
      <w:r>
        <w:rPr>
          <w:rFonts w:hint="eastAsia" w:ascii="宋体" w:hAnsi="宋体" w:eastAsia="宋体" w:cs="宋体"/>
          <w:szCs w:val="21"/>
        </w:rPr>
        <w:t>深化综合行政执法改革</w:t>
      </w:r>
      <w:r>
        <w:rPr>
          <w:rFonts w:hint="eastAsia" w:ascii="宋体" w:hAnsi="宋体" w:eastAsia="宋体" w:cs="宋体"/>
          <w:szCs w:val="21"/>
          <w:shd w:val="clear" w:color="auto" w:fill="FFFFFF"/>
        </w:rPr>
        <w:t>。</w:t>
      </w:r>
      <w:r>
        <w:rPr>
          <w:rFonts w:hint="eastAsia" w:ascii="宋体" w:hAnsi="宋体" w:eastAsia="宋体" w:cs="宋体"/>
          <w:szCs w:val="21"/>
        </w:rPr>
        <w:t>根据中央和省安排部署，深化市县综合行政执法改革，减少执法层级，整合执法队伍，推动执法重心下移。推进市场监管、生态环境保护、文化市场、交通运输、农业等5个领域综合行政执法改革。探索实行跨领域跨部门综合行政执法。解决执法队伍过多，多头执法，重复执法，执法资源浪费，执法效能不高等问题。</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(3)深化迁西县三屯营镇经济发达镇行政管理体制改革。根据省、市要求，继续深化迁西县三屯营镇经济发达镇行政管理体制改革，到2019年底前高质量完成改革试点任务，努力把经济发达镇建成现代新型城镇。</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shd w:val="clear" w:color="auto" w:fill="FFFFFF"/>
        </w:rPr>
        <w:t>4)</w:t>
      </w:r>
      <w:r>
        <w:rPr>
          <w:rFonts w:hint="eastAsia" w:ascii="宋体" w:hAnsi="宋体" w:eastAsia="宋体" w:cs="宋体"/>
          <w:szCs w:val="21"/>
        </w:rPr>
        <w:t>配合推进监察、司法和群团体制改革。及时跟踪了解中央和省有关政策，配合做好监察体制改革向开发区（园区）、管理区（示范区）和乡镇（街道）延伸工作。配合相关部门做好司法和群团体制改革有关工作。</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2、持续推进优化营商环境工作</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加大减权放权力度。衔接落实国务院取消下放国务院部门行政许可事项和中央指定地方实施行政许可事项，取消事项一律衔接取消，下放事项及时承接到位，1个月内完成衔接落实工作。全面清理市级行政许可事项，除法律、法规明确规定由省级部门行使的以及涉及国家安全等重大事项外，一律下放或委托县级政府实施。</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(6)健全清单管理体系。建立清单动态调整公开机制，结合机构改革，调整规范已经编制公开的行政权力清单、责任清单、行政许可事项目录清单等各类清单，市县两级2019年底前完成调整。</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(7)规范审批中介服务。减少不必要的行政审批中介服务事项，除法律、法规规定外，各部门设定的区域性、行业性和部门间中介服务机构执业限制一律取消。2019年底前，建立全市统一的网上“中介超市”，中介服务机构“零门槛、零限制”入驻，全部进场交易，实现网上展示、竞价、中标、评价，企业自主选择中介服务机构，政府部门不得强制指定或变相指定。政府部门在审批过程中委托开展的技术性服务活动，必须通过竞争方式选择服务机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(8)实施区域评估评价。优化整合审批前的评估评价环节，不再实施区域内每个独立项目的重复评价，在各类开发区开展报建审批区域性统一评价，统一推行土地勘测、矿产压覆、地质灾害、水土保持、文物保护、洪水影响、地震安全性、气候可行性等事项区域评估，符合整体规划和功能定位、属于主导产业的投资项目可不再进行单独评价。</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(9)深入开展“多证合一”“证照分离”改革。巩固“五十证合一”成果，最大限度整合涉企证照事项，进一步加强“多证合一、一照一码”营业执照在各部门间的认可和使用。围绕破解“办照容易办证难”“准入不准营”等问题，在高新区、曹妃甸经济技术开发区开展“证照分离”改革试点，推行照后减证，实现持照即可经营，力争2019年底前在全市推开。</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3、有序推进事业单位改革</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(10)完成机构改革涉及事业单位的调整划转工作。结合党政机构改革，同步推进事业单位改革，对涉及改革的事业单位进行调整和划转。</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(11)深入推进全市教育系统统筹使用编制工作。不断完善教育系统统筹使用编制制度，深入推进落实教育系统统筹使用编制有关工作。</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(12)规范公立医院人员使用控制数改革工作。从内设机构设置、人员调动、计划招录等方面，进一步规范公立医院人员使用控制数改革有关工作。</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(13)开展县级检验检测机构整合改革。结合党政机构改革，开展县级检验检测机构整合改革，节约资源，提升能力，发挥效益。</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(14)大力支持人才引进工作。进一步完善和健全涉及人才引进的机构编制保障措施，从周转编制、招录计划、编制核准等方面简化办事程序，提高工作效率，为引进人才提供机构编制保障，促进人才引进。</w:t>
      </w:r>
    </w:p>
    <w:p>
      <w:pPr>
        <w:spacing w:line="360" w:lineRule="auto"/>
        <w:ind w:firstLine="420" w:firstLineChars="200"/>
        <w:rPr>
          <w:rFonts w:hint="eastAsia" w:ascii="宋体" w:hAnsi="宋体" w:eastAsia="宋体" w:cs="宋体"/>
          <w:szCs w:val="21"/>
        </w:rPr>
      </w:pPr>
      <w:r>
        <w:rPr>
          <w:rFonts w:hint="eastAsia" w:ascii="宋体" w:hAnsi="宋体" w:eastAsia="宋体" w:cs="宋体"/>
          <w:color w:val="000000"/>
          <w:szCs w:val="21"/>
        </w:rPr>
        <w:t>(15)</w:t>
      </w:r>
      <w:r>
        <w:rPr>
          <w:rFonts w:hint="eastAsia" w:ascii="宋体" w:hAnsi="宋体" w:eastAsia="宋体" w:cs="宋体"/>
          <w:szCs w:val="21"/>
        </w:rPr>
        <w:t>抓好事业单位登记管理工作。按照《事业单位登记管理暂行条例》和《事业单位登记管理暂行条例实施细则》的规定，做好</w:t>
      </w:r>
      <w:r>
        <w:rPr>
          <w:rFonts w:hint="eastAsia" w:ascii="宋体" w:hAnsi="宋体" w:eastAsia="宋体" w:cs="宋体"/>
          <w:color w:val="000000"/>
          <w:szCs w:val="21"/>
        </w:rPr>
        <w:t>事业单位法人年度报告公示工作，强化事业单位的信用约束。</w:t>
      </w:r>
      <w:r>
        <w:rPr>
          <w:rFonts w:hint="eastAsia" w:ascii="宋体" w:hAnsi="宋体" w:eastAsia="宋体" w:cs="宋体"/>
          <w:szCs w:val="21"/>
        </w:rPr>
        <w:t>继续开展</w:t>
      </w:r>
      <w:r>
        <w:rPr>
          <w:rFonts w:hint="eastAsia" w:ascii="宋体" w:hAnsi="宋体" w:eastAsia="宋体" w:cs="宋体"/>
          <w:color w:val="000000"/>
          <w:szCs w:val="21"/>
        </w:rPr>
        <w:t>机关群团赋码发证工作</w:t>
      </w:r>
      <w:r>
        <w:rPr>
          <w:rFonts w:hint="eastAsia" w:ascii="宋体" w:hAnsi="宋体" w:eastAsia="宋体" w:cs="宋体"/>
          <w:szCs w:val="21"/>
        </w:rPr>
        <w:t>和登记档案的整理归档工作。</w:t>
      </w:r>
      <w:r>
        <w:rPr>
          <w:rFonts w:hint="eastAsia" w:ascii="宋体" w:hAnsi="宋体" w:eastAsia="宋体" w:cs="宋体"/>
          <w:color w:val="000000"/>
          <w:szCs w:val="21"/>
        </w:rPr>
        <w:t>按照“双随机一公开”的原则，对事业单位履行职责和执行机构编制方针、政策等方面进行监督考核，促进事业单位机构编制管理科学化、规范化。</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4、加强和规范机构编制管理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(16)坚持机构编制集中统一管理。凡涉及机构编制的事项，按规定程序向机构编制部门专题申请，由机构编制部门依法依规依程序办理。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(17)严肃机构编制纪律。严格执行机构编制法律法规和有关要求，不得超越权限审批设立行政、事业单位，严禁借改革之机提高规格、增设机构和增加人员编制或领导职数。不再批准设立承担行政职能事业单位和生产经营类事业单位。严禁超编进人，建立空编运行机制。</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(18)严格控制机构编制。认真执行“撤一建一”或“撤多建一”制度，确保机构总量不增。控制和减少编制增量，不该增加的编制坚决不增，确需增加的在总量内调剂解决。</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(19)严控财政供养人员。强化机构编制前置管理，认真执行编制核准制度，严把进人关口。严格审核招录计划和政策性安置计划，严格控制逆向流动，确保财政供养人员只减不增。</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(20)加强机构编制基础性工作。不断完善和改进机构编制实名制管理机制，全面掌握机关、事业单位的机构编制和人员底数。严格编制审核与出入编管理，及时更新实名制统计数据，提高实名制数据的时效性。完善机构编制统计工作机制，做好机构编制统计工作。探索和做好人员使用控制数管理和周转编制使用管理工作，进一步研究制定和完善相关配套政策，使创新管理落地生根。</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(21)强化机构编制监督检查。加强机构编制违规违纪行为预防工作，重点围绕影响机构编制全局性工作和易发环节的违规违纪问题，开展多频次联合或专项监督检查，加大违纪违规案件查办力度，确保各项改革政策依法依规办理，确保各项改革落地生效。</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(22)推进机构编制信息化建设。不断加强网上名称常态化管理，开展党政机关、事业单位互联网网站安全排查工作，做好标识发放和网站开办审核工作，确保网站的安全性。持续打造“阳光下的云上编办”建设，全面提升机构编制队伍信息化业务水平。</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5、加强机关自身建设</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(23)加强思想政治建设。以习近平新时代中国特色社会主义思想统领机构编制工作，全面精准学习贯彻落实党的十九大精神，不断提升机关党员干部的思想政治觉悟。注重调查研究，不断提升机构编制工作系统化、精准化、最优化水平。</w:t>
      </w:r>
    </w:p>
    <w:p>
      <w:pPr>
        <w:adjustRightInd w:val="0"/>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szCs w:val="21"/>
        </w:rPr>
        <w:t>(24)加强党组织建设。落实“三会一课”、“党员活动日”、组织生活会等制度，增强党内生活的政治性、严肃性。</w:t>
      </w:r>
      <w:r>
        <w:rPr>
          <w:rFonts w:hint="eastAsia" w:ascii="宋体" w:hAnsi="宋体" w:eastAsia="宋体" w:cs="宋体"/>
          <w:color w:val="000000"/>
          <w:szCs w:val="21"/>
        </w:rPr>
        <w:t>树立对标看齐意识，不断增强党组织的凝聚力，充分发挥党员的先锋模范作用，推动机关党建科学化、系统化、制度化建设。</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(25)加强党风廉政建设。从严落实《准则》、《条例》，加强党风廉政建设，从严落实主体责任和监督责任，营造风清气正的政治生态环境。</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(26)加强干部队伍建设。按照“创新型机关、学习型干部”要求，加强机构编制业务培训，提升机关干部能力素质。坚持从严管理干部，把定性考核与量化考核结合起来，建立公平、公开、公正的选人用人机制，培养一支政治强、业务精、作风硬的机构编制干部队伍。</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(27)加强信息宣传工作。巩固信息宣传工作成果，完善工作机制，讲好编办的故事，唱好编办的好声音。规范完善信息发布审核流程，加大机构编制信息宣传工作考核力度，对机关各处（局）和各县（市、区）编办信息报送工作进行量化考核，推动全市机构编制信息宣传工作再上新台阶。</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(28)加强机关运行管理。加强对县（市、区）机构编制工作的服务与指导，研究解决反映集中的重点难点问题。加大督办工作力度，确保机关各项工作运转顺畅。认真做好机要保密、文书档案、网络安全、来信来访和日常值班等工作，确保机关正常运转。做好人大建议、政协委员提案承办工作。完善机关财务制度，严格执行财经工作纪律，推动财务工作规范运行。</w:t>
      </w:r>
    </w:p>
    <w:p>
      <w:pPr>
        <w:spacing w:line="360" w:lineRule="auto"/>
        <w:jc w:val="left"/>
        <w:rPr>
          <w:rFonts w:ascii="宋体" w:hAnsi="宋体" w:eastAsia="宋体"/>
          <w:b/>
          <w:color w:val="000000"/>
          <w:sz w:val="28"/>
        </w:rPr>
        <w:sectPr>
          <w:pgSz w:w="11906" w:h="16838"/>
          <w:pgMar w:top="1440" w:right="1800" w:bottom="1440" w:left="1800" w:header="851" w:footer="992" w:gutter="0"/>
          <w:cols w:space="425" w:num="1"/>
          <w:docGrid w:type="lines" w:linePitch="312" w:charSpace="0"/>
        </w:sectPr>
      </w:pPr>
    </w:p>
    <w:p>
      <w:pPr>
        <w:jc w:val="center"/>
        <w:rPr>
          <w:rFonts w:hint="eastAsia" w:ascii="黑体" w:eastAsia="黑体"/>
          <w:b/>
          <w:sz w:val="32"/>
          <w:szCs w:val="32"/>
        </w:rPr>
      </w:pPr>
      <w:r>
        <w:rPr>
          <w:rFonts w:hint="eastAsia" w:ascii="黑体" w:eastAsia="黑体"/>
          <w:b/>
          <w:sz w:val="32"/>
          <w:szCs w:val="32"/>
        </w:rPr>
        <w:t>收支预算总表</w:t>
      </w:r>
    </w:p>
    <w:tbl>
      <w:tblPr>
        <w:tblStyle w:val="7"/>
        <w:tblW w:w="9379" w:type="dxa"/>
        <w:jc w:val="center"/>
        <w:tblLayout w:type="autofit"/>
        <w:tblCellMar>
          <w:top w:w="0" w:type="dxa"/>
          <w:left w:w="108" w:type="dxa"/>
          <w:bottom w:w="0" w:type="dxa"/>
          <w:right w:w="108" w:type="dxa"/>
        </w:tblCellMar>
      </w:tblPr>
      <w:tblGrid>
        <w:gridCol w:w="1396"/>
        <w:gridCol w:w="4961"/>
        <w:gridCol w:w="3022"/>
      </w:tblGrid>
      <w:tr>
        <w:tblPrEx>
          <w:tblCellMar>
            <w:top w:w="0" w:type="dxa"/>
            <w:left w:w="108" w:type="dxa"/>
            <w:bottom w:w="0" w:type="dxa"/>
            <w:right w:w="108" w:type="dxa"/>
          </w:tblCellMar>
        </w:tblPrEx>
        <w:trPr>
          <w:cantSplit/>
          <w:trHeight w:val="312" w:hRule="atLeast"/>
          <w:tblHeader/>
          <w:jc w:val="center"/>
        </w:trPr>
        <w:tc>
          <w:tcPr>
            <w:tcW w:w="6357" w:type="dxa"/>
            <w:gridSpan w:val="2"/>
            <w:tcBorders>
              <w:bottom w:val="single" w:color="auto" w:sz="4" w:space="0"/>
            </w:tcBorders>
            <w:shd w:val="clear" w:color="auto" w:fill="auto"/>
            <w:noWrap/>
            <w:vAlign w:val="center"/>
          </w:tcPr>
          <w:p>
            <w:pPr>
              <w:widowControl/>
              <w:jc w:val="left"/>
              <w:rPr>
                <w:rFonts w:hint="eastAsia" w:ascii="黑体" w:eastAsia="黑体"/>
                <w:b/>
              </w:rPr>
            </w:pPr>
            <w:r>
              <w:rPr>
                <w:rFonts w:ascii="宋体" w:hAnsi="宋体"/>
                <w:sz w:val="28"/>
              </w:rPr>
              <w:t>209002中国共产党唐山市委员会机构编制委员会办公室</w:t>
            </w:r>
          </w:p>
        </w:tc>
        <w:tc>
          <w:tcPr>
            <w:tcW w:w="3022" w:type="dxa"/>
            <w:tcBorders>
              <w:bottom w:val="single" w:color="auto" w:sz="4" w:space="0"/>
            </w:tcBorders>
            <w:shd w:val="clear" w:color="auto" w:fill="auto"/>
            <w:noWrap/>
            <w:vAlign w:val="center"/>
          </w:tcPr>
          <w:p>
            <w:pPr>
              <w:widowControl/>
              <w:jc w:val="right"/>
              <w:rPr>
                <w:rFonts w:hint="eastAsia" w:ascii="黑体" w:eastAsia="黑体"/>
                <w:b/>
              </w:rPr>
            </w:pPr>
            <w:r>
              <w:rPr>
                <w:rFonts w:ascii="宋体" w:hAnsi="宋体"/>
                <w:sz w:val="24"/>
              </w:rPr>
              <w:t>单位：万元</w:t>
            </w:r>
          </w:p>
        </w:tc>
      </w:tr>
      <w:tr>
        <w:tblPrEx>
          <w:tblCellMar>
            <w:top w:w="0" w:type="dxa"/>
            <w:left w:w="108" w:type="dxa"/>
            <w:bottom w:w="0" w:type="dxa"/>
            <w:right w:w="108" w:type="dxa"/>
          </w:tblCellMar>
        </w:tblPrEx>
        <w:trPr>
          <w:cantSplit/>
          <w:trHeight w:val="312" w:hRule="atLeast"/>
          <w:tblHeader/>
          <w:jc w:val="center"/>
        </w:trPr>
        <w:tc>
          <w:tcPr>
            <w:tcW w:w="13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Arial"/>
                <w:b/>
                <w:kern w:val="0"/>
                <w:szCs w:val="21"/>
              </w:rPr>
            </w:pPr>
            <w:r>
              <w:rPr>
                <w:rFonts w:hint="eastAsia" w:ascii="黑体" w:eastAsia="黑体"/>
                <w:b/>
              </w:rPr>
              <w:t>项目代码</w:t>
            </w:r>
          </w:p>
        </w:tc>
        <w:tc>
          <w:tcPr>
            <w:tcW w:w="49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Arial"/>
                <w:b/>
                <w:kern w:val="0"/>
                <w:szCs w:val="21"/>
              </w:rPr>
            </w:pPr>
            <w:r>
              <w:rPr>
                <w:rFonts w:hint="eastAsia" w:ascii="黑体" w:eastAsia="黑体"/>
                <w:b/>
              </w:rPr>
              <w:t>预算收支项目</w:t>
            </w:r>
          </w:p>
        </w:tc>
        <w:tc>
          <w:tcPr>
            <w:tcW w:w="30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Arial"/>
                <w:b/>
                <w:kern w:val="0"/>
                <w:szCs w:val="21"/>
              </w:rPr>
            </w:pPr>
            <w:r>
              <w:rPr>
                <w:rFonts w:hint="eastAsia" w:ascii="黑体" w:eastAsia="黑体"/>
                <w:b/>
              </w:rPr>
              <w:t>预算金额</w:t>
            </w:r>
          </w:p>
        </w:tc>
      </w:tr>
      <w:tr>
        <w:tblPrEx>
          <w:tblCellMar>
            <w:top w:w="0" w:type="dxa"/>
            <w:left w:w="108" w:type="dxa"/>
            <w:bottom w:w="0" w:type="dxa"/>
            <w:right w:w="108" w:type="dxa"/>
          </w:tblCellMar>
        </w:tblPrEx>
        <w:trPr>
          <w:cantSplit/>
          <w:trHeight w:val="312" w:hRule="atLeast"/>
          <w:tblHeader/>
          <w:jc w:val="center"/>
        </w:trPr>
        <w:tc>
          <w:tcPr>
            <w:tcW w:w="13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49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302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r>
      <w:tr>
        <w:trPr>
          <w:cantSplit/>
          <w:trHeight w:val="312" w:hRule="atLeast"/>
          <w:tblHeader/>
          <w:jc w:val="center"/>
        </w:trPr>
        <w:tc>
          <w:tcPr>
            <w:tcW w:w="13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p>
        </w:tc>
        <w:tc>
          <w:tcPr>
            <w:tcW w:w="30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预算收入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699.62</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一般公共预算拨款</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699.62</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其中：财政拨款（补助）收入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699.62</w:t>
            </w: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行政事业性收费</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罚没收入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专项收入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国有资源（资产）有偿使用收入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国有资本经营收入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政府住房基金收入（原债务收入）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上级转移支付资金</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其中：一般性转移支付</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专项转移支付</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其他</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政府性基金预算拨款安排</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国有资本经营预算收入安排</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其他来源收入安排</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其中：事业收入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上级补助收入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附属单位上缴收入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用事业基金弥补收支差额</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其他收入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纳入财政专户</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高中及其以上教育收费</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预算支出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699.62</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人员经费支出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560.36</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其中：工资福利支出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552.46</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对个人和家庭补助</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7.9</w:t>
            </w: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公用经费支出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139.26</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其中：正常公用经费支出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99.88</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专项公用经费支出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39.38</w:t>
            </w: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专项项目支出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其他支出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blPrEx>
          <w:tblCellMar>
            <w:top w:w="0" w:type="dxa"/>
            <w:left w:w="108" w:type="dxa"/>
            <w:bottom w:w="0" w:type="dxa"/>
            <w:right w:w="108" w:type="dxa"/>
          </w:tblCellMar>
        </w:tblPrEx>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结    余</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bl>
    <w:p>
      <w:pPr>
        <w:spacing w:line="20" w:lineRule="exact"/>
        <w:jc w:val="left"/>
        <w:rPr>
          <w:rFonts w:hint="eastAsia"/>
        </w:rPr>
      </w:pPr>
    </w:p>
    <w:p>
      <w:pPr>
        <w:spacing w:line="360" w:lineRule="auto"/>
        <w:jc w:val="left"/>
        <w:rPr>
          <w:rFonts w:ascii="宋体" w:hAnsi="宋体" w:eastAsia="宋体"/>
          <w:b/>
          <w:color w:val="000000"/>
          <w:sz w:val="28"/>
        </w:rPr>
        <w:sectPr>
          <w:headerReference r:id="rId13" w:type="default"/>
          <w:pgSz w:w="11906" w:h="16838"/>
          <w:pgMar w:top="1440" w:right="1800" w:bottom="1440" w:left="1800" w:header="851" w:footer="992" w:gutter="0"/>
          <w:cols w:space="425" w:num="1"/>
          <w:docGrid w:type="lines" w:linePitch="312" w:charSpace="0"/>
        </w:sectPr>
      </w:pPr>
    </w:p>
    <w:p>
      <w:pPr>
        <w:jc w:val="center"/>
        <w:rPr>
          <w:rFonts w:hint="eastAsia" w:ascii="黑体" w:hAnsi="黑体" w:eastAsia="黑体"/>
          <w:b/>
          <w:sz w:val="32"/>
          <w:szCs w:val="32"/>
        </w:rPr>
      </w:pPr>
      <w:r>
        <w:rPr>
          <w:rFonts w:hint="eastAsia" w:ascii="黑体" w:hAnsi="黑体" w:eastAsia="黑体"/>
          <w:b/>
          <w:sz w:val="32"/>
          <w:szCs w:val="32"/>
        </w:rPr>
        <w:t>单位人员经费支出安排表</w:t>
      </w:r>
    </w:p>
    <w:tbl>
      <w:tblPr>
        <w:tblStyle w:val="7"/>
        <w:tblW w:w="14016" w:type="dxa"/>
        <w:tblInd w:w="93" w:type="dxa"/>
        <w:tblLayout w:type="autofit"/>
        <w:tblCellMar>
          <w:top w:w="0" w:type="dxa"/>
          <w:left w:w="108" w:type="dxa"/>
          <w:bottom w:w="0" w:type="dxa"/>
          <w:right w:w="108" w:type="dxa"/>
        </w:tblCellMar>
      </w:tblPr>
      <w:tblGrid>
        <w:gridCol w:w="1291"/>
        <w:gridCol w:w="1276"/>
        <w:gridCol w:w="3969"/>
        <w:gridCol w:w="1276"/>
        <w:gridCol w:w="1417"/>
        <w:gridCol w:w="1418"/>
        <w:gridCol w:w="254"/>
        <w:gridCol w:w="1163"/>
        <w:gridCol w:w="992"/>
        <w:gridCol w:w="960"/>
      </w:tblGrid>
      <w:tr>
        <w:tblPrEx>
          <w:tblCellMar>
            <w:top w:w="0" w:type="dxa"/>
            <w:left w:w="108" w:type="dxa"/>
            <w:bottom w:w="0" w:type="dxa"/>
            <w:right w:w="108" w:type="dxa"/>
          </w:tblCellMar>
        </w:tblPrEx>
        <w:trPr>
          <w:cantSplit/>
          <w:trHeight w:val="293" w:hRule="atLeast"/>
          <w:tblHeader/>
        </w:trPr>
        <w:tc>
          <w:tcPr>
            <w:tcW w:w="10901" w:type="dxa"/>
            <w:gridSpan w:val="7"/>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8"/>
                <w:szCs w:val="28"/>
              </w:rPr>
            </w:pPr>
            <w:r>
              <w:rPr>
                <w:rFonts w:ascii="宋体" w:hAnsi="宋体" w:cs="宋体"/>
                <w:color w:val="000000"/>
                <w:kern w:val="0"/>
                <w:sz w:val="28"/>
                <w:szCs w:val="28"/>
              </w:rPr>
              <w:t>209002中国共产党唐山市委员会机构编制委员会办公室</w:t>
            </w:r>
          </w:p>
        </w:tc>
        <w:tc>
          <w:tcPr>
            <w:tcW w:w="3115" w:type="dxa"/>
            <w:gridSpan w:val="3"/>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单位：万元</w:t>
            </w:r>
          </w:p>
        </w:tc>
      </w:tr>
      <w:tr>
        <w:trPr>
          <w:cantSplit/>
          <w:trHeight w:val="293" w:hRule="atLeast"/>
          <w:tblHeader/>
        </w:trPr>
        <w:tc>
          <w:tcPr>
            <w:tcW w:w="129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功能分类科目编码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经济分类科目编码</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预算支出项目</w:t>
            </w:r>
          </w:p>
        </w:tc>
        <w:tc>
          <w:tcPr>
            <w:tcW w:w="748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 费 来 源</w:t>
            </w:r>
          </w:p>
        </w:tc>
      </w:tr>
      <w:tr>
        <w:tblPrEx>
          <w:tblCellMar>
            <w:top w:w="0" w:type="dxa"/>
            <w:left w:w="108" w:type="dxa"/>
            <w:bottom w:w="0" w:type="dxa"/>
            <w:right w:w="108" w:type="dxa"/>
          </w:tblCellMar>
        </w:tblPrEx>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合 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一般公共预算拨款安排</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政府性基金预算拨款安排</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国有资本经营预算拨款安排</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其他来源收入安排</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高中及其以上教育收费</w:t>
            </w:r>
          </w:p>
        </w:tc>
      </w:tr>
      <w:tr>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人员经费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560.36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560.36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一、工资福利支出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552.46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552.46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1、基本工资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180.12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180.12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2、津贴补贴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198.53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198.53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1）工作津贴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63.75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63.75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2）生活补贴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95.63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95.63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3）（特殊）岗位津贴（补贴）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4）在职人员取暖补贴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28.29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28.29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5）在职人员物业服务补贴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10.43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10.43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6）规范津补贴后仍继续保留的补贴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回族补贴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职工劳模荣誉津贴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7）上述项目之外的津贴补贴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增发津补贴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女职工卫生费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30103</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3、奖金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14.79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14.79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4、社会保障缴费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116.50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116.50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2080505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30108</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1）机关事业单位基本养老保险缴费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56.69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56.69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2）职业年金缴费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2101101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30110</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3）职工基本医疗保险缴费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24.80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24.80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2101101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4）公务员医疗补助缴费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32.35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32.35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5）事业单位失业保险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6）行政事业单位工伤保险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1.77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1.77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7）职工生育保险费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0.89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0.89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2210201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30113</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5、住房公积金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42.52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42.52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6、绩效工资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1）基础性绩效工资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2）奖励性绩效工资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3）事业单位上年度12月份基本工资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7、其他工资福利支出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人事代理人员工资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人事代理人员社保缴费和住房公积金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其他编外人员工资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其他编外人员社保缴费和住房公积金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病假两个月以上期间的人员工资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教师超工作量津贴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各种加班工资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预留人员经费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二、对个人和家庭的补助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7.90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7.90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1、离休费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1）离休人员取暖补贴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2）离休人员物业服务补贴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3）其他离休费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2、退休费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7.74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7.74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1）退休人员取暖补贴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5.33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5.33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2）退休人员物业服务补贴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3）其他退休费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0.60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0.60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30304</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3、抚恤金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30305</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4、生活补助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5、医疗费补助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30308</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6、助学金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7、奖励金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0.16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0.16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1）独生子女父母奖励</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0.16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0.16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2）其他奖励金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8、其他对个人和家庭的补助支出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bl>
    <w:p/>
    <w:p>
      <w:pPr>
        <w:spacing w:line="360" w:lineRule="auto"/>
        <w:jc w:val="left"/>
        <w:rPr>
          <w:rFonts w:ascii="宋体" w:hAnsi="宋体" w:eastAsia="宋体"/>
          <w:b/>
          <w:color w:val="000000"/>
          <w:sz w:val="28"/>
        </w:rPr>
        <w:sectPr>
          <w:pgSz w:w="16838" w:h="11906" w:orient="landscape"/>
          <w:pgMar w:top="1800" w:right="1440" w:bottom="1800" w:left="1440" w:header="851" w:footer="992" w:gutter="0"/>
          <w:cols w:space="425" w:num="1"/>
          <w:docGrid w:type="lines" w:linePitch="312" w:charSpace="0"/>
        </w:sectPr>
      </w:pPr>
    </w:p>
    <w:p>
      <w:pPr>
        <w:jc w:val="center"/>
        <w:rPr>
          <w:rFonts w:hint="eastAsia" w:ascii="黑体" w:hAnsi="黑体" w:eastAsia="黑体"/>
          <w:b/>
          <w:sz w:val="32"/>
          <w:szCs w:val="32"/>
        </w:rPr>
      </w:pPr>
      <w:r>
        <w:rPr>
          <w:rFonts w:hint="eastAsia" w:ascii="黑体" w:hAnsi="黑体" w:eastAsia="黑体"/>
          <w:b/>
          <w:sz w:val="32"/>
          <w:szCs w:val="32"/>
        </w:rPr>
        <w:t>单位正常公用经费支出安排表</w:t>
      </w:r>
    </w:p>
    <w:tbl>
      <w:tblPr>
        <w:tblStyle w:val="7"/>
        <w:tblW w:w="14016" w:type="dxa"/>
        <w:tblInd w:w="93" w:type="dxa"/>
        <w:tblLayout w:type="autofit"/>
        <w:tblCellMar>
          <w:top w:w="0" w:type="dxa"/>
          <w:left w:w="108" w:type="dxa"/>
          <w:bottom w:w="0" w:type="dxa"/>
          <w:right w:w="108" w:type="dxa"/>
        </w:tblCellMar>
      </w:tblPr>
      <w:tblGrid>
        <w:gridCol w:w="1291"/>
        <w:gridCol w:w="1276"/>
        <w:gridCol w:w="3969"/>
        <w:gridCol w:w="1276"/>
        <w:gridCol w:w="1417"/>
        <w:gridCol w:w="1418"/>
        <w:gridCol w:w="254"/>
        <w:gridCol w:w="1163"/>
        <w:gridCol w:w="992"/>
        <w:gridCol w:w="960"/>
      </w:tblGrid>
      <w:tr>
        <w:trPr>
          <w:cantSplit/>
          <w:trHeight w:val="293" w:hRule="atLeast"/>
          <w:tblHeader/>
        </w:trPr>
        <w:tc>
          <w:tcPr>
            <w:tcW w:w="10901" w:type="dxa"/>
            <w:gridSpan w:val="7"/>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8"/>
                <w:szCs w:val="28"/>
              </w:rPr>
            </w:pPr>
            <w:r>
              <w:rPr>
                <w:rFonts w:ascii="宋体" w:hAnsi="宋体" w:cs="宋体"/>
                <w:color w:val="000000"/>
                <w:kern w:val="0"/>
                <w:sz w:val="28"/>
                <w:szCs w:val="28"/>
              </w:rPr>
              <w:t>209002中国共产党唐山市委员会机构编制委员会办公室</w:t>
            </w:r>
          </w:p>
        </w:tc>
        <w:tc>
          <w:tcPr>
            <w:tcW w:w="3115" w:type="dxa"/>
            <w:gridSpan w:val="3"/>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单位：万元</w:t>
            </w:r>
          </w:p>
        </w:tc>
      </w:tr>
      <w:tr>
        <w:trPr>
          <w:cantSplit/>
          <w:trHeight w:val="293" w:hRule="atLeast"/>
          <w:tblHeader/>
        </w:trPr>
        <w:tc>
          <w:tcPr>
            <w:tcW w:w="129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功能分类科目编码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经济分类科目编码</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预算支出项目</w:t>
            </w:r>
          </w:p>
        </w:tc>
        <w:tc>
          <w:tcPr>
            <w:tcW w:w="748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 费 来 源</w:t>
            </w:r>
          </w:p>
        </w:tc>
      </w:tr>
      <w:tr>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合 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一般公共预算拨款安排</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政府性基金预算拨款安排</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国有资本经营预算拨款安排</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其他来源收入安排</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高中及其以上教育收费</w:t>
            </w:r>
          </w:p>
        </w:tc>
      </w:tr>
      <w:tr>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正常公用经费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99.88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99.88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一、定额安排公用经费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85.67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85.67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1、办公费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3.12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3.12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2、邮电费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24.93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24.93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1）单位邮电费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2.61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2.61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2）通讯费补贴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22.32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22.32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3、差旅费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12.69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12.69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4、物业管理费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2.35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2.35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30213</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5、维修（护）费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30231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6、公务用车运行维护费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6.00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6.00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30239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7、公务交通补贴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36.11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36.11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8、其他商品和服务支出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二、按规定比例提取安排公用经费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14.21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14.21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2050803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30216</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1、培训费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3.40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3.40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2、公务接待费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0.74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0.74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30228</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3、工会经费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4.07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4.07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30229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4、福利费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4.50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4.50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5、其他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1）离休人员福利费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2）退休人员福利费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0.70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0.70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3）离休干部公用经费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4）离休干部特需费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5）退休干部公用经费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6）退休干部特需费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0.32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0.32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三、非定额安排公用经费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30205</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30206</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2、电费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30208</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3、取暖费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bl>
    <w:p/>
    <w:p>
      <w:pPr>
        <w:spacing w:line="360" w:lineRule="auto"/>
        <w:jc w:val="left"/>
        <w:rPr>
          <w:rFonts w:ascii="宋体" w:hAnsi="宋体" w:eastAsia="宋体"/>
          <w:b/>
          <w:color w:val="000000"/>
          <w:sz w:val="28"/>
        </w:rPr>
        <w:sectPr>
          <w:pgSz w:w="16838" w:h="11906" w:orient="landscape"/>
          <w:pgMar w:top="1800" w:right="1440" w:bottom="1800" w:left="1440" w:header="851" w:footer="992" w:gutter="0"/>
          <w:cols w:space="425" w:num="1"/>
          <w:docGrid w:type="lines" w:linePitch="312" w:charSpace="0"/>
        </w:sectPr>
      </w:pPr>
    </w:p>
    <w:p>
      <w:pPr>
        <w:jc w:val="center"/>
        <w:rPr>
          <w:rFonts w:hint="eastAsia" w:ascii="黑体" w:hAnsi="黑体" w:eastAsia="黑体"/>
          <w:b/>
          <w:sz w:val="32"/>
          <w:szCs w:val="32"/>
        </w:rPr>
      </w:pPr>
      <w:r>
        <w:rPr>
          <w:rFonts w:hint="eastAsia" w:ascii="黑体" w:hAnsi="黑体" w:eastAsia="黑体"/>
          <w:b/>
          <w:sz w:val="32"/>
          <w:szCs w:val="32"/>
        </w:rPr>
        <w:t>“三公”及会议培训经费预算</w:t>
      </w:r>
    </w:p>
    <w:tbl>
      <w:tblPr>
        <w:tblStyle w:val="7"/>
        <w:tblW w:w="14070" w:type="dxa"/>
        <w:tblInd w:w="93" w:type="dxa"/>
        <w:tblLayout w:type="autofit"/>
        <w:tblCellMar>
          <w:top w:w="0" w:type="dxa"/>
          <w:left w:w="108" w:type="dxa"/>
          <w:bottom w:w="0" w:type="dxa"/>
          <w:right w:w="108" w:type="dxa"/>
        </w:tblCellMar>
      </w:tblPr>
      <w:tblGrid>
        <w:gridCol w:w="5402"/>
        <w:gridCol w:w="1701"/>
        <w:gridCol w:w="1559"/>
        <w:gridCol w:w="1388"/>
        <w:gridCol w:w="171"/>
        <w:gridCol w:w="1418"/>
        <w:gridCol w:w="1276"/>
        <w:gridCol w:w="1155"/>
      </w:tblGrid>
      <w:tr>
        <w:tblPrEx>
          <w:tblCellMar>
            <w:top w:w="0" w:type="dxa"/>
            <w:left w:w="108" w:type="dxa"/>
            <w:bottom w:w="0" w:type="dxa"/>
            <w:right w:w="108" w:type="dxa"/>
          </w:tblCellMar>
        </w:tblPrEx>
        <w:trPr>
          <w:cantSplit/>
          <w:trHeight w:val="262" w:hRule="atLeast"/>
          <w:tblHeader/>
        </w:trPr>
        <w:tc>
          <w:tcPr>
            <w:tcW w:w="10050" w:type="dxa"/>
            <w:gridSpan w:val="4"/>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8"/>
                <w:szCs w:val="28"/>
              </w:rPr>
            </w:pPr>
            <w:r>
              <w:rPr>
                <w:rFonts w:ascii="宋体" w:hAnsi="宋体" w:cs="宋体"/>
                <w:color w:val="000000"/>
                <w:kern w:val="0"/>
                <w:sz w:val="28"/>
                <w:szCs w:val="28"/>
              </w:rPr>
              <w:t>209002中国共产党唐山市委员会机构编制委员会办公室</w:t>
            </w:r>
          </w:p>
        </w:tc>
        <w:tc>
          <w:tcPr>
            <w:tcW w:w="4020" w:type="dxa"/>
            <w:gridSpan w:val="4"/>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单位：万元</w:t>
            </w:r>
          </w:p>
        </w:tc>
      </w:tr>
      <w:tr>
        <w:trPr>
          <w:cantSplit/>
          <w:trHeight w:val="262" w:hRule="atLeast"/>
          <w:tblHeader/>
        </w:trPr>
        <w:tc>
          <w:tcPr>
            <w:tcW w:w="540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Arial"/>
                <w:b/>
                <w:bCs/>
                <w:kern w:val="0"/>
                <w:szCs w:val="21"/>
              </w:rPr>
              <w:t>支出内容</w:t>
            </w:r>
          </w:p>
        </w:tc>
        <w:tc>
          <w:tcPr>
            <w:tcW w:w="866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经费来源</w:t>
            </w:r>
          </w:p>
        </w:tc>
      </w:tr>
      <w:tr>
        <w:tblPrEx>
          <w:tblCellMar>
            <w:top w:w="0" w:type="dxa"/>
            <w:left w:w="108" w:type="dxa"/>
            <w:bottom w:w="0" w:type="dxa"/>
            <w:right w:w="108" w:type="dxa"/>
          </w:tblCellMar>
        </w:tblPrEx>
        <w:trPr>
          <w:cantSplit/>
          <w:trHeight w:val="312" w:hRule="atLeast"/>
          <w:tblHeader/>
        </w:trPr>
        <w:tc>
          <w:tcPr>
            <w:tcW w:w="5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合计</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一般公共预算拨款安排</w:t>
            </w:r>
          </w:p>
        </w:tc>
        <w:tc>
          <w:tcPr>
            <w:tcW w:w="155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政府性基金预算拨款安排</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国有资本经营预算拨款安排</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其他来源收入安排</w:t>
            </w:r>
          </w:p>
        </w:tc>
        <w:tc>
          <w:tcPr>
            <w:tcW w:w="115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高中及其以上教育收费</w:t>
            </w:r>
          </w:p>
        </w:tc>
      </w:tr>
      <w:tr>
        <w:trPr>
          <w:cantSplit/>
          <w:trHeight w:val="312" w:hRule="atLeast"/>
          <w:tblHeader/>
        </w:trPr>
        <w:tc>
          <w:tcPr>
            <w:tcW w:w="5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blHeader/>
        </w:trPr>
        <w:tc>
          <w:tcPr>
            <w:tcW w:w="5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12" w:hRule="atLeast"/>
          <w:tblHeader/>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一、“三公”经费小计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6.74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6.74</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（二）公务用车购置及运维费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6.00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6.00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公务用车运行维护费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6.00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6.00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（三）公务接待费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0.74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0.74</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二、会议费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1.87</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三、培训费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3.40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3.40</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合计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12.01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12.01</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bl>
    <w:p>
      <w:pPr>
        <w:spacing w:line="20" w:lineRule="exact"/>
        <w:rPr>
          <w:rFonts w:hint="eastAsia"/>
        </w:rPr>
      </w:pPr>
    </w:p>
    <w:p>
      <w:pPr>
        <w:spacing w:line="20" w:lineRule="exact"/>
        <w:rPr>
          <w:rFonts w:hint="eastAsia"/>
        </w:rPr>
      </w:pPr>
    </w:p>
    <w:p>
      <w:pPr>
        <w:spacing w:line="20" w:lineRule="exact"/>
        <w:rPr>
          <w:rFonts w:hint="eastAsia"/>
        </w:rPr>
      </w:pPr>
    </w:p>
    <w:p>
      <w:pPr>
        <w:spacing w:line="20" w:lineRule="exact"/>
        <w:rPr>
          <w:rFonts w:hint="eastAsia"/>
        </w:rPr>
      </w:pPr>
    </w:p>
    <w:p>
      <w:pPr>
        <w:spacing w:line="20" w:lineRule="exact"/>
      </w:pPr>
    </w:p>
    <w:p>
      <w:pPr>
        <w:spacing w:line="360" w:lineRule="auto"/>
        <w:jc w:val="left"/>
        <w:rPr>
          <w:rFonts w:ascii="宋体" w:hAnsi="宋体" w:eastAsia="宋体"/>
          <w:b/>
          <w:color w:val="000000"/>
          <w:sz w:val="28"/>
        </w:rPr>
        <w:sectPr>
          <w:headerReference r:id="rId14" w:type="default"/>
          <w:pgSz w:w="16838" w:h="11906" w:orient="landscape"/>
          <w:pgMar w:top="1800" w:right="1440" w:bottom="1800" w:left="1440" w:header="851" w:footer="992" w:gutter="0"/>
          <w:cols w:space="425" w:num="1"/>
          <w:docGrid w:type="lines" w:linePitch="312" w:charSpace="0"/>
        </w:sectPr>
      </w:pPr>
    </w:p>
    <w:p>
      <w:pPr>
        <w:jc w:val="center"/>
        <w:rPr>
          <w:rFonts w:hint="eastAsia" w:ascii="黑体" w:eastAsia="黑体"/>
          <w:b/>
          <w:sz w:val="32"/>
          <w:szCs w:val="32"/>
        </w:rPr>
      </w:pPr>
      <w:r>
        <w:rPr>
          <w:rFonts w:hint="eastAsia" w:ascii="黑体" w:eastAsia="黑体"/>
          <w:b/>
          <w:sz w:val="32"/>
          <w:szCs w:val="32"/>
        </w:rPr>
        <w:t>单位专项公用经费支出安排表</w:t>
      </w:r>
    </w:p>
    <w:tbl>
      <w:tblPr>
        <w:tblStyle w:val="7"/>
        <w:tblW w:w="14139" w:type="dxa"/>
        <w:tblInd w:w="93" w:type="dxa"/>
        <w:tblLayout w:type="autofit"/>
        <w:tblCellMar>
          <w:top w:w="0" w:type="dxa"/>
          <w:left w:w="108" w:type="dxa"/>
          <w:bottom w:w="0" w:type="dxa"/>
          <w:right w:w="108" w:type="dxa"/>
        </w:tblCellMar>
      </w:tblPr>
      <w:tblGrid>
        <w:gridCol w:w="1767"/>
        <w:gridCol w:w="1767"/>
        <w:gridCol w:w="1767"/>
        <w:gridCol w:w="1767"/>
        <w:gridCol w:w="1767"/>
        <w:gridCol w:w="1769"/>
        <w:gridCol w:w="1767"/>
        <w:gridCol w:w="1768"/>
      </w:tblGrid>
      <w:tr>
        <w:tblPrEx>
          <w:tblCellMar>
            <w:top w:w="0" w:type="dxa"/>
            <w:left w:w="108" w:type="dxa"/>
            <w:bottom w:w="0" w:type="dxa"/>
            <w:right w:w="108" w:type="dxa"/>
          </w:tblCellMar>
        </w:tblPrEx>
        <w:trPr>
          <w:cantSplit/>
          <w:trHeight w:val="260" w:hRule="atLeast"/>
          <w:tblHeader/>
        </w:trPr>
        <w:tc>
          <w:tcPr>
            <w:tcW w:w="10604" w:type="dxa"/>
            <w:gridSpan w:val="6"/>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8"/>
                <w:szCs w:val="28"/>
              </w:rPr>
            </w:pPr>
            <w:r>
              <w:rPr>
                <w:rFonts w:ascii="宋体" w:hAnsi="宋体" w:cs="宋体"/>
                <w:color w:val="000000"/>
                <w:kern w:val="0"/>
                <w:sz w:val="28"/>
                <w:szCs w:val="28"/>
              </w:rPr>
              <w:t>209002中国共产党唐山市委员会机构编制委员会办公室</w:t>
            </w:r>
          </w:p>
        </w:tc>
        <w:tc>
          <w:tcPr>
            <w:tcW w:w="3535" w:type="dxa"/>
            <w:gridSpan w:val="2"/>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单位：万元</w:t>
            </w:r>
          </w:p>
        </w:tc>
      </w:tr>
      <w:tr>
        <w:trPr>
          <w:cantSplit/>
          <w:trHeight w:val="260" w:hRule="atLeast"/>
          <w:tblHeader/>
        </w:trPr>
        <w:tc>
          <w:tcPr>
            <w:tcW w:w="17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功能分类科目编码</w:t>
            </w:r>
          </w:p>
        </w:tc>
        <w:tc>
          <w:tcPr>
            <w:tcW w:w="17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预算支出项目</w:t>
            </w:r>
          </w:p>
        </w:tc>
        <w:tc>
          <w:tcPr>
            <w:tcW w:w="1060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经 费 来 源</w:t>
            </w:r>
          </w:p>
        </w:tc>
      </w:tr>
      <w:tr>
        <w:tblPrEx>
          <w:tblCellMar>
            <w:top w:w="0" w:type="dxa"/>
            <w:left w:w="108" w:type="dxa"/>
            <w:bottom w:w="0" w:type="dxa"/>
            <w:right w:w="108" w:type="dxa"/>
          </w:tblCellMar>
        </w:tblPrEx>
        <w:trPr>
          <w:cantSplit/>
          <w:trHeight w:val="312" w:hRule="atLeast"/>
          <w:tblHeader/>
        </w:trPr>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7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合 计</w:t>
            </w:r>
          </w:p>
        </w:tc>
        <w:tc>
          <w:tcPr>
            <w:tcW w:w="17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一般公共预算拨款安排</w:t>
            </w:r>
          </w:p>
        </w:tc>
        <w:tc>
          <w:tcPr>
            <w:tcW w:w="17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政府性基金预算拨款安排</w:t>
            </w:r>
          </w:p>
        </w:tc>
        <w:tc>
          <w:tcPr>
            <w:tcW w:w="17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国有资本经营预算拨款安排</w:t>
            </w:r>
          </w:p>
        </w:tc>
        <w:tc>
          <w:tcPr>
            <w:tcW w:w="17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其他来源收入安排</w:t>
            </w:r>
          </w:p>
        </w:tc>
        <w:tc>
          <w:tcPr>
            <w:tcW w:w="17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黑体" w:hAnsi="黑体" w:eastAsia="黑体" w:cs="宋体"/>
                <w:b/>
                <w:bCs/>
                <w:color w:val="000000"/>
                <w:kern w:val="0"/>
                <w:szCs w:val="21"/>
              </w:rPr>
              <w:t>高中及其以上教育收费</w:t>
            </w:r>
          </w:p>
        </w:tc>
      </w:tr>
      <w:tr>
        <w:trPr>
          <w:cantSplit/>
          <w:trHeight w:val="312" w:hRule="atLeast"/>
          <w:tblHeader/>
        </w:trPr>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blHeader/>
        </w:trPr>
        <w:tc>
          <w:tcPr>
            <w:tcW w:w="1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专项公用经费</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39.38</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39.38</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会议室空调</w:t>
            </w:r>
            <w:r>
              <w:rPr>
                <w:rFonts w:ascii="宋体" w:hAnsi="宋体" w:cs="宋体"/>
                <w:color w:val="000000"/>
                <w:kern w:val="0"/>
                <w:sz w:val="22"/>
              </w:rPr>
              <w:t>1台</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0.90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0.90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挂式空调</w:t>
            </w:r>
            <w:r>
              <w:rPr>
                <w:rFonts w:ascii="宋体" w:hAnsi="宋体" w:cs="宋体"/>
                <w:color w:val="000000"/>
                <w:kern w:val="0"/>
                <w:sz w:val="22"/>
              </w:rPr>
              <w:t>1台</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0.30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0.30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保密柜</w:t>
            </w:r>
            <w:r>
              <w:rPr>
                <w:rFonts w:ascii="宋体" w:hAnsi="宋体" w:cs="宋体"/>
                <w:color w:val="000000"/>
                <w:kern w:val="0"/>
                <w:sz w:val="22"/>
              </w:rPr>
              <w:t>1台</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0.16</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0.16</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文件柜</w:t>
            </w:r>
            <w:r>
              <w:rPr>
                <w:rFonts w:ascii="宋体" w:hAnsi="宋体" w:cs="宋体"/>
                <w:color w:val="000000"/>
                <w:kern w:val="0"/>
                <w:sz w:val="22"/>
              </w:rPr>
              <w:t>5组</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0.45</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0.45</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办公桌椅</w:t>
            </w:r>
            <w:r>
              <w:rPr>
                <w:rFonts w:ascii="宋体" w:hAnsi="宋体" w:cs="宋体"/>
                <w:color w:val="000000"/>
                <w:kern w:val="0"/>
                <w:sz w:val="22"/>
              </w:rPr>
              <w:t>5套</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0.80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0.80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改革调研经费</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15.00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15.00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全市机构编制工作会议</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1.87</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1.87</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机构编制网运维费</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资料印刷及业务文件印刷</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8.40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8.40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rPr>
          <w:cantSplit/>
          <w:trHeight w:val="312" w:hRule="atLeast"/>
        </w:trPr>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2013201</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域名注册管理费</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10.00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10.00</w:t>
            </w: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7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bl>
    <w:p/>
    <w:p>
      <w:pPr>
        <w:spacing w:line="360" w:lineRule="auto"/>
        <w:jc w:val="left"/>
        <w:rPr>
          <w:rFonts w:ascii="宋体" w:hAnsi="宋体" w:eastAsia="宋体"/>
          <w:b/>
          <w:color w:val="000000"/>
          <w:sz w:val="28"/>
        </w:rPr>
        <w:sectPr>
          <w:pgSz w:w="16838" w:h="11906" w:orient="landscape"/>
          <w:pgMar w:top="1800" w:right="1440" w:bottom="1800" w:left="1440" w:header="851" w:footer="992" w:gutter="0"/>
          <w:cols w:space="425" w:num="1"/>
          <w:docGrid w:type="lines" w:linePitch="312" w:charSpace="0"/>
        </w:sectPr>
      </w:pPr>
    </w:p>
    <w:p>
      <w:pPr>
        <w:jc w:val="center"/>
        <w:rPr>
          <w:rFonts w:hint="eastAsia" w:ascii="黑体" w:eastAsia="黑体"/>
          <w:b/>
          <w:sz w:val="32"/>
          <w:szCs w:val="32"/>
        </w:rPr>
      </w:pPr>
      <w:r>
        <w:rPr>
          <w:rFonts w:hint="eastAsia" w:ascii="黑体" w:eastAsia="黑体"/>
          <w:b/>
          <w:sz w:val="32"/>
          <w:szCs w:val="32"/>
        </w:rPr>
        <w:t>人员经费计算依据情况表</w:t>
      </w:r>
    </w:p>
    <w:tbl>
      <w:tblPr>
        <w:tblStyle w:val="7"/>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4961"/>
        <w:gridCol w:w="992"/>
        <w:gridCol w:w="993"/>
        <w:gridCol w:w="1619"/>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7816" w:type="dxa"/>
            <w:gridSpan w:val="4"/>
            <w:tcBorders>
              <w:top w:val="nil"/>
              <w:left w:val="nil"/>
              <w:right w:val="nil"/>
            </w:tcBorders>
            <w:shd w:val="clear" w:color="auto" w:fill="auto"/>
            <w:noWrap/>
            <w:vAlign w:val="center"/>
          </w:tcPr>
          <w:p>
            <w:pPr>
              <w:widowControl/>
              <w:jc w:val="left"/>
              <w:rPr>
                <w:rFonts w:hint="eastAsia" w:ascii="黑体" w:eastAsia="黑体"/>
                <w:b/>
              </w:rPr>
            </w:pPr>
            <w:r>
              <w:rPr>
                <w:rFonts w:ascii="宋体" w:hAnsi="宋体"/>
                <w:sz w:val="28"/>
              </w:rPr>
              <w:t>209002中国共产党唐山市委员会机构编制委员会办公室</w:t>
            </w:r>
          </w:p>
        </w:tc>
        <w:tc>
          <w:tcPr>
            <w:tcW w:w="1643" w:type="dxa"/>
            <w:gridSpan w:val="2"/>
            <w:tcBorders>
              <w:top w:val="nil"/>
              <w:left w:val="nil"/>
              <w:right w:val="nil"/>
            </w:tcBorders>
            <w:shd w:val="clear" w:color="auto" w:fill="auto"/>
            <w:noWrap/>
            <w:vAlign w:val="center"/>
          </w:tcPr>
          <w:p>
            <w:pPr>
              <w:widowControl/>
              <w:jc w:val="right"/>
              <w:rPr>
                <w:rFonts w:hint="eastAsia" w:ascii="黑体" w:eastAsia="黑体"/>
                <w:b/>
              </w:rPr>
            </w:pPr>
            <w:r>
              <w:rPr>
                <w:rFonts w:hint="eastAsia" w:ascii="宋体" w:hAnsi="宋体"/>
                <w:sz w:val="24"/>
              </w:rPr>
              <w:t>单位：人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tblHeader/>
          <w:jc w:val="center"/>
        </w:trPr>
        <w:tc>
          <w:tcPr>
            <w:tcW w:w="87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序号</w:t>
            </w:r>
          </w:p>
        </w:tc>
        <w:tc>
          <w:tcPr>
            <w:tcW w:w="496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项   目</w:t>
            </w:r>
          </w:p>
        </w:tc>
        <w:tc>
          <w:tcPr>
            <w:tcW w:w="99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现有数</w:t>
            </w:r>
          </w:p>
        </w:tc>
        <w:tc>
          <w:tcPr>
            <w:tcW w:w="99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核定数</w:t>
            </w:r>
          </w:p>
        </w:tc>
        <w:tc>
          <w:tcPr>
            <w:tcW w:w="161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tblHeader/>
          <w:jc w:val="center"/>
        </w:trPr>
        <w:tc>
          <w:tcPr>
            <w:tcW w:w="87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Cs w:val="21"/>
              </w:rPr>
            </w:pPr>
          </w:p>
        </w:tc>
        <w:tc>
          <w:tcPr>
            <w:tcW w:w="496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Cs w:val="21"/>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Cs w:val="21"/>
              </w:rPr>
            </w:pPr>
          </w:p>
        </w:tc>
        <w:tc>
          <w:tcPr>
            <w:tcW w:w="9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Cs w:val="21"/>
              </w:rPr>
            </w:pPr>
          </w:p>
        </w:tc>
        <w:tc>
          <w:tcPr>
            <w:tcW w:w="161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tblHeader/>
          <w:jc w:val="center"/>
        </w:trPr>
        <w:tc>
          <w:tcPr>
            <w:tcW w:w="87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496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Cs/>
                <w:color w:val="000000"/>
                <w:kern w:val="0"/>
                <w:sz w:val="22"/>
              </w:rPr>
            </w:pPr>
          </w:p>
        </w:tc>
        <w:tc>
          <w:tcPr>
            <w:tcW w:w="992"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单位性质</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行政机关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单位规格</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正处级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3</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编制人数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47</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4</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实有人数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45</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5</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在职实有人数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45</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6</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公务员、事业单位管理人员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42</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7</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专业技术人员、技术工人、普通工人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3</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8</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非在职人数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9</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离休人员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10</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公务员、事业单位管理人员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11</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专业技术人员、技术工人、普通工人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12</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退休人员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13</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公务员、事业单位管理人员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8</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14</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专业技术人员、技术工人、普通工人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15</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实有编外人员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16</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其中：劳务派遣</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17</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其中：人事代理</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18</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其中：其他编外人员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19</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遗属</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20</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预算年度全日制在校学生人数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21</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1、本科生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22</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2、专科生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23</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3、高中生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24</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4、中专生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25</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5、体校生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26</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6、技校生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27</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7、函授生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28</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8、夜大生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29</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9、初中生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30</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10、小学生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31</w:t>
            </w:r>
          </w:p>
        </w:tc>
        <w:tc>
          <w:tcPr>
            <w:tcW w:w="4961"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11、幼儿</w:t>
            </w:r>
          </w:p>
        </w:tc>
        <w:tc>
          <w:tcPr>
            <w:tcW w:w="992"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bl>
    <w:p>
      <w:pPr>
        <w:rPr>
          <w:rFonts w:hint="eastAsia"/>
        </w:rPr>
      </w:pPr>
    </w:p>
    <w:p>
      <w:pPr>
        <w:spacing w:line="360" w:lineRule="auto"/>
        <w:jc w:val="left"/>
        <w:rPr>
          <w:rFonts w:ascii="宋体" w:hAnsi="宋体" w:eastAsia="宋体"/>
          <w:b/>
          <w:color w:val="000000"/>
          <w:sz w:val="28"/>
        </w:rPr>
        <w:sectPr>
          <w:headerReference r:id="rId15" w:type="default"/>
          <w:pgSz w:w="11906" w:h="16838"/>
          <w:pgMar w:top="1440" w:right="1800" w:bottom="1440" w:left="1800" w:header="851" w:footer="992" w:gutter="0"/>
          <w:cols w:space="425" w:num="1"/>
          <w:docGrid w:type="lines" w:linePitch="312" w:charSpace="0"/>
        </w:sectPr>
      </w:pPr>
    </w:p>
    <w:p>
      <w:pPr>
        <w:jc w:val="center"/>
        <w:rPr>
          <w:rFonts w:hint="eastAsia" w:ascii="黑体" w:eastAsia="黑体"/>
          <w:sz w:val="32"/>
          <w:szCs w:val="32"/>
        </w:rPr>
      </w:pPr>
      <w:r>
        <w:rPr>
          <w:rFonts w:hint="eastAsia" w:ascii="黑体" w:eastAsia="黑体"/>
          <w:sz w:val="32"/>
          <w:szCs w:val="32"/>
        </w:rPr>
        <w:t>正常公用经费计算依据情况表</w:t>
      </w:r>
    </w:p>
    <w:tbl>
      <w:tblPr>
        <w:tblStyle w:val="7"/>
        <w:tblW w:w="9497" w:type="dxa"/>
        <w:jc w:val="center"/>
        <w:tblLayout w:type="autofit"/>
        <w:tblCellMar>
          <w:top w:w="0" w:type="dxa"/>
          <w:left w:w="108" w:type="dxa"/>
          <w:bottom w:w="0" w:type="dxa"/>
          <w:right w:w="108" w:type="dxa"/>
        </w:tblCellMar>
      </w:tblPr>
      <w:tblGrid>
        <w:gridCol w:w="850"/>
        <w:gridCol w:w="3597"/>
        <w:gridCol w:w="1276"/>
        <w:gridCol w:w="1222"/>
        <w:gridCol w:w="1134"/>
        <w:gridCol w:w="1418"/>
      </w:tblGrid>
      <w:tr>
        <w:tblPrEx>
          <w:tblCellMar>
            <w:top w:w="0" w:type="dxa"/>
            <w:left w:w="108" w:type="dxa"/>
            <w:bottom w:w="0" w:type="dxa"/>
            <w:right w:w="108" w:type="dxa"/>
          </w:tblCellMar>
        </w:tblPrEx>
        <w:trPr>
          <w:cantSplit/>
          <w:trHeight w:val="312" w:hRule="atLeast"/>
          <w:tblHeader/>
          <w:jc w:val="center"/>
        </w:trPr>
        <w:tc>
          <w:tcPr>
            <w:tcW w:w="9497" w:type="dxa"/>
            <w:gridSpan w:val="6"/>
            <w:tcBorders>
              <w:bottom w:val="single" w:color="auto" w:sz="4" w:space="0"/>
            </w:tcBorders>
            <w:shd w:val="clear" w:color="auto" w:fill="auto"/>
            <w:noWrap/>
            <w:vAlign w:val="center"/>
          </w:tcPr>
          <w:p>
            <w:pPr>
              <w:widowControl/>
              <w:jc w:val="left"/>
              <w:rPr>
                <w:rFonts w:hint="eastAsia" w:ascii="黑体" w:hAnsi="黑体" w:eastAsia="黑体" w:cs="宋体"/>
                <w:b/>
                <w:bCs/>
                <w:color w:val="000000"/>
                <w:kern w:val="0"/>
                <w:szCs w:val="21"/>
              </w:rPr>
            </w:pPr>
            <w:r>
              <w:rPr>
                <w:rFonts w:ascii="宋体" w:hAnsi="宋体"/>
                <w:sz w:val="28"/>
              </w:rPr>
              <w:t>209002中国共产党唐山市委员会机构编制委员会办公室</w:t>
            </w:r>
          </w:p>
        </w:tc>
      </w:tr>
      <w:tr>
        <w:tblPrEx>
          <w:tblCellMar>
            <w:top w:w="0" w:type="dxa"/>
            <w:left w:w="108" w:type="dxa"/>
            <w:bottom w:w="0" w:type="dxa"/>
            <w:right w:w="108" w:type="dxa"/>
          </w:tblCellMar>
        </w:tblPrEx>
        <w:trPr>
          <w:cantSplit/>
          <w:trHeight w:val="312" w:hRule="atLeast"/>
          <w:tblHeader/>
          <w:jc w:val="center"/>
        </w:trPr>
        <w:tc>
          <w:tcPr>
            <w:tcW w:w="85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序号</w:t>
            </w:r>
          </w:p>
        </w:tc>
        <w:tc>
          <w:tcPr>
            <w:tcW w:w="35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项   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计量单位</w:t>
            </w:r>
          </w:p>
        </w:tc>
        <w:tc>
          <w:tcPr>
            <w:tcW w:w="12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现有数</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核定数</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备  注</w:t>
            </w:r>
          </w:p>
        </w:tc>
      </w:tr>
      <w:tr>
        <w:tblPrEx>
          <w:tblCellMar>
            <w:top w:w="0" w:type="dxa"/>
            <w:left w:w="108" w:type="dxa"/>
            <w:bottom w:w="0" w:type="dxa"/>
            <w:right w:w="108" w:type="dxa"/>
          </w:tblCellMar>
        </w:tblPrEx>
        <w:trPr>
          <w:cantSplit/>
          <w:trHeight w:val="312" w:hRule="atLeast"/>
          <w:tblHeader/>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c>
          <w:tcPr>
            <w:tcW w:w="35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c>
          <w:tcPr>
            <w:tcW w:w="1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r>
      <w:tr>
        <w:tblPrEx>
          <w:tblCellMar>
            <w:top w:w="0" w:type="dxa"/>
            <w:left w:w="108" w:type="dxa"/>
            <w:bottom w:w="0" w:type="dxa"/>
            <w:right w:w="108" w:type="dxa"/>
          </w:tblCellMar>
        </w:tblPrEx>
        <w:trPr>
          <w:cantSplit/>
          <w:trHeight w:val="312" w:hRule="atLeast"/>
          <w:tblHeader/>
          <w:jc w:val="center"/>
        </w:trPr>
        <w:tc>
          <w:tcPr>
            <w:tcW w:w="8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35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2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单位性质</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行政机关</w:t>
            </w: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单位内设机构数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9</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编制人数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47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4</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实有人数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45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5</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在职实有人数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45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6</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其中：在职正省级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7</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在职副省级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8</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在职正厅级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9</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在职副厅级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10</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在职正处级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11</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w:t>
            </w:r>
            <w:bookmarkStart w:id="11" w:name="_GoBack"/>
            <w:bookmarkEnd w:id="11"/>
            <w:r>
              <w:rPr>
                <w:rFonts w:ascii="宋体" w:hAnsi="宋体" w:cs="宋体"/>
                <w:color w:val="000000"/>
                <w:kern w:val="0"/>
                <w:sz w:val="22"/>
              </w:rPr>
              <w:t xml:space="preserve"> 在职副处级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12</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在职其他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13</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非在职人数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14</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待分流</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15</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分流学习</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16</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病休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17</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提前离岗</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18</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离休实有人数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19</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退休实有人数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20</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实有编外人员</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21</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其中：劳务派遣</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22</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其中：人事代理</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23</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其中：其他编外人员</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24</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车辆编制数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25</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实有车辆数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26</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小轿车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27</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越野车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28</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旅行车（大）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29</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旅行车（中）</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30</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旅行车（小）</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31</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其他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34</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办公使用面积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平方米</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bl>
    <w:p>
      <w:pPr>
        <w:rPr>
          <w:rFonts w:hint="eastAsia"/>
        </w:rPr>
      </w:pPr>
    </w:p>
    <w:p>
      <w:pPr>
        <w:spacing w:line="360" w:lineRule="auto"/>
        <w:jc w:val="left"/>
        <w:rPr>
          <w:rFonts w:ascii="宋体" w:hAnsi="宋体" w:eastAsia="宋体"/>
          <w:b/>
          <w:color w:val="000000"/>
          <w:sz w:val="28"/>
        </w:rPr>
        <w:sectPr>
          <w:headerReference r:id="rId16" w:type="default"/>
          <w:pgSz w:w="11906" w:h="16838"/>
          <w:pgMar w:top="1440" w:right="1800" w:bottom="1440" w:left="1800" w:header="851" w:footer="992" w:gutter="0"/>
          <w:cols w:space="425" w:num="1"/>
          <w:docGrid w:type="lines" w:linePitch="312" w:charSpace="0"/>
        </w:sectPr>
      </w:pPr>
    </w:p>
    <w:p>
      <w:pPr>
        <w:spacing w:line="360" w:lineRule="auto"/>
        <w:jc w:val="center"/>
        <w:rPr>
          <w:rFonts w:ascii="宋体" w:hAnsi="宋体" w:eastAsia="宋体"/>
          <w:b/>
          <w:color w:val="000000"/>
          <w:sz w:val="44"/>
        </w:rPr>
      </w:pPr>
      <w:r>
        <w:rPr>
          <w:rFonts w:ascii="宋体" w:hAnsi="宋体" w:eastAsia="宋体"/>
          <w:b/>
          <w:color w:val="000000"/>
          <w:sz w:val="44"/>
        </w:rPr>
        <w:t>中国共产党唐山市委员会机构编制委员会办公室收支预算说明</w:t>
      </w:r>
    </w:p>
    <w:p>
      <w:pPr>
        <w:spacing w:line="480" w:lineRule="auto"/>
        <w:jc w:val="left"/>
        <w:rPr>
          <w:rFonts w:ascii="宋体" w:hAnsi="宋体" w:eastAsia="宋体"/>
          <w:b/>
          <w:color w:val="000000"/>
          <w:sz w:val="28"/>
        </w:rPr>
      </w:pPr>
      <w:r>
        <w:rPr>
          <w:rFonts w:ascii="宋体" w:hAnsi="宋体" w:eastAsia="宋体"/>
          <w:b/>
          <w:color w:val="000000"/>
          <w:sz w:val="28"/>
        </w:rPr>
        <w:t>一、收入预算说明</w:t>
      </w:r>
    </w:p>
    <w:p/>
    <w:p>
      <w:pPr>
        <w:spacing w:line="360" w:lineRule="auto"/>
        <w:jc w:val="left"/>
        <w:rPr>
          <w:rFonts w:ascii="宋体" w:hAnsi="宋体" w:eastAsia="宋体"/>
          <w:b/>
          <w:color w:val="000000"/>
          <w:sz w:val="28"/>
        </w:rPr>
      </w:pPr>
      <w:r>
        <w:rPr>
          <w:rFonts w:ascii="宋体" w:hAnsi="宋体" w:eastAsia="宋体"/>
          <w:b/>
          <w:color w:val="000000"/>
          <w:sz w:val="28"/>
        </w:rPr>
        <w:t>二、支出预算说明</w:t>
      </w:r>
    </w:p>
    <w:p>
      <w:pPr>
        <w:spacing w:line="480" w:lineRule="auto"/>
        <w:jc w:val="left"/>
        <w:rPr>
          <w:rFonts w:ascii="宋体" w:hAnsi="宋体" w:eastAsia="宋体"/>
          <w:b/>
          <w:color w:val="000000"/>
          <w:sz w:val="28"/>
        </w:rPr>
      </w:pPr>
      <w:r>
        <w:rPr>
          <w:rFonts w:ascii="宋体" w:hAnsi="宋体" w:eastAsia="宋体"/>
          <w:b/>
          <w:color w:val="000000"/>
          <w:sz w:val="28"/>
        </w:rPr>
        <w:t>（一）专项公用经费项目安排说明</w:t>
      </w:r>
    </w:p>
    <w:p>
      <w:pPr>
        <w:spacing w:line="360" w:lineRule="auto"/>
        <w:jc w:val="left"/>
        <w:rPr>
          <w:rFonts w:ascii="宋体" w:hAnsi="宋体" w:eastAsia="宋体"/>
          <w:b/>
          <w:color w:val="000000"/>
          <w:sz w:val="28"/>
        </w:rPr>
        <w:sectPr>
          <w:pgSz w:w="11906" w:h="16838"/>
          <w:pgMar w:top="1440" w:right="1800" w:bottom="1440" w:left="1800" w:header="851" w:footer="992" w:gutter="0"/>
          <w:cols w:space="425" w:num="1"/>
          <w:docGrid w:type="lines" w:linePitch="312" w:charSpace="0"/>
        </w:sectPr>
      </w:pPr>
    </w:p>
    <w:p>
      <w:pPr>
        <w:jc w:val="center"/>
        <w:rPr>
          <w:rFonts w:hint="eastAsia" w:ascii="黑体" w:eastAsia="黑体"/>
          <w:b/>
          <w:sz w:val="32"/>
          <w:szCs w:val="32"/>
        </w:rPr>
      </w:pPr>
      <w:r>
        <w:rPr>
          <w:rFonts w:hint="eastAsia" w:ascii="黑体" w:eastAsia="黑体"/>
          <w:b/>
          <w:sz w:val="32"/>
          <w:szCs w:val="32"/>
        </w:rPr>
        <w:t>单位专项公用经费安排说明</w:t>
      </w:r>
    </w:p>
    <w:tbl>
      <w:tblPr>
        <w:tblStyle w:val="7"/>
        <w:tblW w:w="14174" w:type="dxa"/>
        <w:jc w:val="center"/>
        <w:tblLayout w:type="autofit"/>
        <w:tblCellMar>
          <w:top w:w="57" w:type="dxa"/>
          <w:left w:w="85" w:type="dxa"/>
          <w:bottom w:w="57" w:type="dxa"/>
          <w:right w:w="85" w:type="dxa"/>
        </w:tblCellMar>
      </w:tblPr>
      <w:tblGrid>
        <w:gridCol w:w="1809"/>
        <w:gridCol w:w="2268"/>
        <w:gridCol w:w="1418"/>
        <w:gridCol w:w="247"/>
        <w:gridCol w:w="8432"/>
      </w:tblGrid>
      <w:tr>
        <w:tblPrEx>
          <w:tblCellMar>
            <w:top w:w="57" w:type="dxa"/>
            <w:left w:w="85" w:type="dxa"/>
            <w:bottom w:w="57" w:type="dxa"/>
            <w:right w:w="85" w:type="dxa"/>
          </w:tblCellMar>
        </w:tblPrEx>
        <w:trPr>
          <w:cantSplit/>
          <w:trHeight w:val="312" w:hRule="atLeast"/>
          <w:tblHeader/>
          <w:jc w:val="center"/>
        </w:trPr>
        <w:tc>
          <w:tcPr>
            <w:tcW w:w="5742" w:type="dxa"/>
            <w:gridSpan w:val="4"/>
            <w:tcBorders>
              <w:bottom w:val="single" w:color="auto" w:sz="4" w:space="0"/>
            </w:tcBorders>
            <w:shd w:val="clear" w:color="auto" w:fill="auto"/>
            <w:noWrap/>
            <w:vAlign w:val="center"/>
          </w:tcPr>
          <w:p>
            <w:pPr>
              <w:widowControl/>
              <w:jc w:val="left"/>
              <w:rPr>
                <w:rFonts w:hint="eastAsia" w:ascii="黑体" w:hAnsi="黑体" w:eastAsia="黑体" w:cs="宋体"/>
                <w:b/>
                <w:color w:val="000000"/>
                <w:kern w:val="0"/>
                <w:szCs w:val="21"/>
              </w:rPr>
            </w:pPr>
            <w:r>
              <w:rPr>
                <w:rFonts w:ascii="宋体" w:hAnsi="宋体"/>
                <w:sz w:val="28"/>
              </w:rPr>
              <w:t>209002中国共产党唐山市委员会机构编制委员会办公室</w:t>
            </w:r>
          </w:p>
        </w:tc>
        <w:tc>
          <w:tcPr>
            <w:tcW w:w="8432" w:type="dxa"/>
            <w:tcBorders>
              <w:bottom w:val="single" w:color="auto" w:sz="4" w:space="0"/>
            </w:tcBorders>
            <w:shd w:val="clear" w:color="auto" w:fill="auto"/>
            <w:noWrap/>
            <w:vAlign w:val="center"/>
          </w:tcPr>
          <w:p>
            <w:pPr>
              <w:widowControl/>
              <w:jc w:val="right"/>
              <w:rPr>
                <w:rFonts w:hint="eastAsia" w:ascii="黑体" w:hAnsi="黑体" w:eastAsia="黑体" w:cs="宋体"/>
                <w:b/>
                <w:color w:val="000000"/>
                <w:kern w:val="0"/>
                <w:szCs w:val="21"/>
              </w:rPr>
            </w:pPr>
            <w:r>
              <w:rPr>
                <w:rFonts w:ascii="宋体" w:hAnsi="宋体"/>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809"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项目编码</w:t>
            </w:r>
          </w:p>
        </w:tc>
        <w:tc>
          <w:tcPr>
            <w:tcW w:w="2268"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color w:val="000000"/>
                <w:kern w:val="0"/>
                <w:szCs w:val="21"/>
              </w:rPr>
              <w:t>项目名称</w:t>
            </w:r>
          </w:p>
        </w:tc>
        <w:tc>
          <w:tcPr>
            <w:tcW w:w="1418" w:type="dxa"/>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color w:val="000000"/>
                <w:kern w:val="0"/>
                <w:szCs w:val="21"/>
              </w:rPr>
              <w:t>项目总计</w:t>
            </w:r>
          </w:p>
        </w:tc>
        <w:tc>
          <w:tcPr>
            <w:tcW w:w="8679" w:type="dxa"/>
            <w:gridSpan w:val="2"/>
            <w:vMerge w:val="restart"/>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color w:val="000000"/>
                <w:kern w:val="0"/>
                <w:szCs w:val="21"/>
              </w:rPr>
              <w:t>项目文本说明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809" w:type="dxa"/>
            <w:vMerge w:val="continue"/>
            <w:vAlign w:val="center"/>
          </w:tcPr>
          <w:p>
            <w:pPr>
              <w:widowControl/>
              <w:jc w:val="center"/>
              <w:rPr>
                <w:rFonts w:ascii="黑体" w:hAnsi="黑体" w:eastAsia="黑体" w:cs="宋体"/>
                <w:b/>
                <w:bCs/>
                <w:color w:val="000000"/>
                <w:kern w:val="0"/>
                <w:szCs w:val="21"/>
              </w:rPr>
            </w:pPr>
          </w:p>
        </w:tc>
        <w:tc>
          <w:tcPr>
            <w:tcW w:w="2268" w:type="dxa"/>
            <w:vMerge w:val="continue"/>
            <w:vAlign w:val="center"/>
          </w:tcPr>
          <w:p>
            <w:pPr>
              <w:widowControl/>
              <w:jc w:val="center"/>
              <w:rPr>
                <w:rFonts w:ascii="黑体" w:hAnsi="黑体" w:eastAsia="黑体" w:cs="宋体"/>
                <w:b/>
                <w:bCs/>
                <w:color w:val="000000"/>
                <w:kern w:val="0"/>
                <w:szCs w:val="21"/>
              </w:rPr>
            </w:pPr>
          </w:p>
        </w:tc>
        <w:tc>
          <w:tcPr>
            <w:tcW w:w="1418" w:type="dxa"/>
            <w:vMerge w:val="continue"/>
            <w:vAlign w:val="center"/>
          </w:tcPr>
          <w:p>
            <w:pPr>
              <w:widowControl/>
              <w:jc w:val="center"/>
              <w:rPr>
                <w:rFonts w:ascii="黑体" w:hAnsi="黑体" w:eastAsia="黑体" w:cs="宋体"/>
                <w:b/>
                <w:bCs/>
                <w:color w:val="000000"/>
                <w:kern w:val="0"/>
                <w:szCs w:val="21"/>
              </w:rPr>
            </w:pPr>
          </w:p>
        </w:tc>
        <w:tc>
          <w:tcPr>
            <w:tcW w:w="8679" w:type="dxa"/>
            <w:gridSpan w:val="2"/>
            <w:vMerge w:val="continue"/>
            <w:vAlign w:val="center"/>
          </w:tcPr>
          <w:p>
            <w:pPr>
              <w:widowControl/>
              <w:jc w:val="center"/>
              <w:rPr>
                <w:rFonts w:ascii="黑体" w:hAnsi="黑体" w:eastAsia="黑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809" w:type="dxa"/>
            <w:vMerge w:val="continue"/>
            <w:shd w:val="clear" w:color="auto" w:fill="auto"/>
            <w:vAlign w:val="center"/>
          </w:tcPr>
          <w:p>
            <w:pPr>
              <w:widowControl/>
              <w:jc w:val="left"/>
              <w:rPr>
                <w:rFonts w:ascii="宋体" w:hAnsi="宋体" w:cs="宋体"/>
                <w:color w:val="000000"/>
                <w:kern w:val="0"/>
                <w:szCs w:val="21"/>
              </w:rPr>
            </w:pPr>
          </w:p>
        </w:tc>
        <w:tc>
          <w:tcPr>
            <w:tcW w:w="2268" w:type="dxa"/>
            <w:vMerge w:val="continue"/>
            <w:shd w:val="clear" w:color="auto" w:fill="auto"/>
            <w:vAlign w:val="center"/>
          </w:tcPr>
          <w:p>
            <w:pPr>
              <w:widowControl/>
              <w:jc w:val="left"/>
              <w:rPr>
                <w:rFonts w:ascii="宋体" w:hAnsi="宋体" w:cs="宋体"/>
                <w:color w:val="000000"/>
                <w:kern w:val="0"/>
                <w:szCs w:val="21"/>
              </w:rPr>
            </w:pPr>
          </w:p>
        </w:tc>
        <w:tc>
          <w:tcPr>
            <w:tcW w:w="1418" w:type="dxa"/>
            <w:vMerge w:val="continue"/>
            <w:shd w:val="clear" w:color="auto" w:fill="auto"/>
            <w:vAlign w:val="center"/>
          </w:tcPr>
          <w:p>
            <w:pPr>
              <w:widowControl/>
              <w:jc w:val="right"/>
              <w:rPr>
                <w:rFonts w:ascii="宋体" w:hAnsi="宋体" w:cs="宋体"/>
                <w:color w:val="000000"/>
                <w:kern w:val="0"/>
                <w:szCs w:val="21"/>
              </w:rPr>
            </w:pPr>
          </w:p>
        </w:tc>
        <w:tc>
          <w:tcPr>
            <w:tcW w:w="8679" w:type="dxa"/>
            <w:gridSpan w:val="2"/>
            <w:vMerge w:val="continue"/>
            <w:shd w:val="clear" w:color="auto" w:fill="auto"/>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trPr>
        <w:tc>
          <w:tcPr>
            <w:tcW w:w="1809" w:type="dxa"/>
            <w:shd w:val="clear" w:color="auto" w:fill="auto"/>
            <w:vAlign w:val="center"/>
          </w:tcPr>
          <w:p>
            <w:pPr>
              <w:widowControl/>
              <w:jc w:val="left"/>
              <w:rPr>
                <w:rFonts w:ascii="宋体" w:hAnsi="宋体" w:cs="宋体"/>
                <w:color w:val="000000"/>
                <w:kern w:val="0"/>
                <w:szCs w:val="21"/>
              </w:rPr>
            </w:pP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合计</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39.38</w:t>
            </w:r>
          </w:p>
        </w:tc>
        <w:tc>
          <w:tcPr>
            <w:tcW w:w="8679" w:type="dxa"/>
            <w:gridSpan w:val="2"/>
            <w:shd w:val="clear" w:color="auto" w:fill="auto"/>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20900222GGZ0007</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会议室空调</w:t>
            </w:r>
            <w:r>
              <w:rPr>
                <w:rFonts w:ascii="宋体" w:hAnsi="宋体" w:cs="宋体"/>
                <w:color w:val="000000"/>
                <w:kern w:val="0"/>
                <w:szCs w:val="21"/>
              </w:rPr>
              <w:t>1台</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0.90</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现在会议室空调已达到报废年限，拟以旧换新</w:t>
            </w:r>
            <w:r>
              <w:rPr>
                <w:rFonts w:ascii="宋体" w:hAnsi="宋体" w:cs="宋体"/>
                <w:color w:val="000000"/>
                <w:kern w:val="0"/>
                <w:szCs w:val="21"/>
              </w:rPr>
              <w:t>1台新立式空调。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20900222GGZ0009</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挂式空调</w:t>
            </w:r>
            <w:r>
              <w:rPr>
                <w:rFonts w:ascii="宋体" w:hAnsi="宋体" w:cs="宋体"/>
                <w:color w:val="000000"/>
                <w:kern w:val="0"/>
                <w:szCs w:val="21"/>
              </w:rPr>
              <w:t>1台</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0.30</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因新入职人员增多，新办公场所空调老旧，以旧换新挂式定频空调</w:t>
            </w:r>
            <w:r>
              <w:rPr>
                <w:rFonts w:ascii="宋体" w:hAnsi="宋体" w:cs="宋体"/>
                <w:color w:val="000000"/>
                <w:kern w:val="0"/>
                <w:szCs w:val="21"/>
              </w:rPr>
              <w:t>1台，价格3000元内。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20900222GGZ0010</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保密柜</w:t>
            </w:r>
            <w:r>
              <w:rPr>
                <w:rFonts w:ascii="宋体" w:hAnsi="宋体" w:cs="宋体"/>
                <w:color w:val="000000"/>
                <w:kern w:val="0"/>
                <w:szCs w:val="21"/>
              </w:rPr>
              <w:t>1台</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0.16</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为电子政务中心购置带密码锁保密柜</w:t>
            </w:r>
            <w:r>
              <w:rPr>
                <w:rFonts w:ascii="宋体" w:hAnsi="宋体" w:cs="宋体"/>
                <w:color w:val="000000"/>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20900222GGZ0011</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文件柜</w:t>
            </w:r>
            <w:r>
              <w:rPr>
                <w:rFonts w:ascii="宋体" w:hAnsi="宋体" w:cs="宋体"/>
                <w:color w:val="000000"/>
                <w:kern w:val="0"/>
                <w:szCs w:val="21"/>
              </w:rPr>
              <w:t>5组</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0.45</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为</w:t>
            </w:r>
            <w:r>
              <w:rPr>
                <w:rFonts w:ascii="宋体" w:hAnsi="宋体" w:cs="宋体"/>
                <w:color w:val="000000"/>
                <w:kern w:val="0"/>
                <w:szCs w:val="21"/>
              </w:rPr>
              <w:t>2021年新入职的5位职工配备办公用文件柜5组。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20900222GGZ0012</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办公桌椅</w:t>
            </w:r>
            <w:r>
              <w:rPr>
                <w:rFonts w:ascii="宋体" w:hAnsi="宋体" w:cs="宋体"/>
                <w:color w:val="000000"/>
                <w:kern w:val="0"/>
                <w:szCs w:val="21"/>
              </w:rPr>
              <w:t>5套</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0.80</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为</w:t>
            </w:r>
            <w:r>
              <w:rPr>
                <w:rFonts w:ascii="宋体" w:hAnsi="宋体" w:cs="宋体"/>
                <w:color w:val="000000"/>
                <w:kern w:val="0"/>
                <w:szCs w:val="21"/>
              </w:rPr>
              <w:t>2021年新入职的5位职工配备办公用桌和椅共5套，每套1600元。合计8000元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20900220GDY0005</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改革调研经费</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15.00</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用于</w:t>
            </w:r>
            <w:r>
              <w:rPr>
                <w:rFonts w:ascii="宋体" w:hAnsi="宋体" w:cs="宋体"/>
                <w:color w:val="000000"/>
                <w:kern w:val="0"/>
                <w:szCs w:val="21"/>
              </w:rPr>
              <w:t>2021年改革调研支出。例如调研用品的采购和租车包车费用。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20900220GHY0006</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全市机构编制工作会议</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1.87</w:t>
            </w:r>
          </w:p>
        </w:tc>
        <w:tc>
          <w:tcPr>
            <w:tcW w:w="8679" w:type="dxa"/>
            <w:gridSpan w:val="2"/>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1、全市机构编制工作推进会议</w:t>
            </w:r>
          </w:p>
          <w:p>
            <w:pPr>
              <w:widowControl/>
              <w:jc w:val="left"/>
              <w:rPr>
                <w:rFonts w:ascii="宋体" w:hAnsi="宋体" w:cs="宋体"/>
                <w:color w:val="000000"/>
                <w:kern w:val="0"/>
                <w:szCs w:val="21"/>
              </w:rPr>
            </w:pPr>
            <w:r>
              <w:rPr>
                <w:rFonts w:hint="eastAsia" w:ascii="宋体" w:hAnsi="宋体" w:cs="宋体"/>
                <w:color w:val="000000"/>
                <w:kern w:val="0"/>
                <w:szCs w:val="21"/>
              </w:rPr>
              <w:t>会议内容：各县区汇报上半年机构编制工作情况；传达全省机构编制工作会议精神；总结</w:t>
            </w:r>
            <w:r>
              <w:rPr>
                <w:rFonts w:ascii="宋体" w:hAnsi="宋体" w:cs="宋体"/>
                <w:color w:val="000000"/>
                <w:kern w:val="0"/>
                <w:szCs w:val="21"/>
              </w:rPr>
              <w:t>2022年上半年全市机构编制工作情况并对下半年重点工作进行部署。</w:t>
            </w:r>
          </w:p>
          <w:p>
            <w:pPr>
              <w:widowControl/>
              <w:jc w:val="left"/>
              <w:rPr>
                <w:rFonts w:ascii="宋体" w:hAnsi="宋体" w:cs="宋体"/>
                <w:color w:val="000000"/>
                <w:kern w:val="0"/>
                <w:szCs w:val="21"/>
              </w:rPr>
            </w:pPr>
            <w:r>
              <w:rPr>
                <w:rFonts w:hint="eastAsia" w:ascii="宋体" w:hAnsi="宋体" w:cs="宋体"/>
                <w:color w:val="000000"/>
                <w:kern w:val="0"/>
                <w:szCs w:val="21"/>
              </w:rPr>
              <w:t>会议的时间和地点</w:t>
            </w:r>
            <w:r>
              <w:rPr>
                <w:rFonts w:ascii="宋体" w:hAnsi="宋体" w:cs="宋体"/>
                <w:color w:val="000000"/>
                <w:kern w:val="0"/>
                <w:szCs w:val="21"/>
              </w:rPr>
              <w:t xml:space="preserve"> ；拟定于2022年7月，唐山饭店，会期一天</w:t>
            </w:r>
          </w:p>
          <w:p>
            <w:pPr>
              <w:widowControl/>
              <w:jc w:val="left"/>
              <w:rPr>
                <w:rFonts w:ascii="宋体" w:hAnsi="宋体" w:cs="宋体"/>
                <w:color w:val="000000"/>
                <w:kern w:val="0"/>
                <w:szCs w:val="21"/>
              </w:rPr>
            </w:pPr>
            <w:r>
              <w:rPr>
                <w:rFonts w:hint="eastAsia" w:ascii="宋体" w:hAnsi="宋体" w:cs="宋体"/>
                <w:color w:val="000000"/>
                <w:kern w:val="0"/>
                <w:szCs w:val="21"/>
              </w:rPr>
              <w:t>参加会议人员</w:t>
            </w:r>
            <w:r>
              <w:rPr>
                <w:rFonts w:ascii="宋体" w:hAnsi="宋体" w:cs="宋体"/>
                <w:color w:val="000000"/>
                <w:kern w:val="0"/>
                <w:szCs w:val="21"/>
              </w:rPr>
              <w:t xml:space="preserve"> ；各县（市）区编办主任、机构编制管理科科长，开发区（管理区）组织（人事）部门主要负责同志、业务科长，市直各部门人事处处长。共150人。</w:t>
            </w:r>
          </w:p>
          <w:p>
            <w:pPr>
              <w:widowControl/>
              <w:jc w:val="left"/>
              <w:rPr>
                <w:rFonts w:ascii="宋体" w:hAnsi="宋体" w:cs="宋体"/>
                <w:color w:val="000000"/>
                <w:kern w:val="0"/>
                <w:szCs w:val="21"/>
              </w:rPr>
            </w:pPr>
            <w:r>
              <w:rPr>
                <w:rFonts w:hint="eastAsia" w:ascii="宋体" w:hAnsi="宋体" w:cs="宋体"/>
                <w:color w:val="000000"/>
                <w:kern w:val="0"/>
                <w:szCs w:val="21"/>
              </w:rPr>
              <w:t>会议经费预算：会议室</w:t>
            </w:r>
            <w:r>
              <w:rPr>
                <w:rFonts w:ascii="宋体" w:hAnsi="宋体" w:cs="宋体"/>
                <w:color w:val="000000"/>
                <w:kern w:val="0"/>
                <w:szCs w:val="21"/>
              </w:rPr>
              <w:t xml:space="preserve">  750元/半天*1天，1500元；自助餐费  100人*70元/人，共计7000元；会标费用  400元；文件印刷费 6000元。此次会议经费总计：15000元。</w:t>
            </w:r>
          </w:p>
          <w:p>
            <w:pPr>
              <w:widowControl/>
              <w:jc w:val="left"/>
              <w:rPr>
                <w:rFonts w:ascii="宋体" w:hAnsi="宋体" w:cs="宋体"/>
                <w:color w:val="000000"/>
                <w:kern w:val="0"/>
                <w:szCs w:val="21"/>
              </w:rPr>
            </w:pPr>
            <w:r>
              <w:rPr>
                <w:rFonts w:ascii="宋体" w:hAnsi="宋体" w:cs="宋体"/>
                <w:color w:val="000000"/>
                <w:kern w:val="0"/>
                <w:szCs w:val="21"/>
              </w:rPr>
              <w:t>2、编制统计集中审核会议</w:t>
            </w:r>
          </w:p>
          <w:p>
            <w:pPr>
              <w:widowControl/>
              <w:jc w:val="left"/>
              <w:rPr>
                <w:rFonts w:ascii="宋体" w:hAnsi="宋体" w:cs="宋体"/>
                <w:color w:val="000000"/>
                <w:kern w:val="0"/>
                <w:szCs w:val="21"/>
              </w:rPr>
            </w:pPr>
            <w:r>
              <w:rPr>
                <w:rFonts w:hint="eastAsia" w:ascii="宋体" w:hAnsi="宋体" w:cs="宋体"/>
                <w:color w:val="000000"/>
                <w:kern w:val="0"/>
                <w:szCs w:val="21"/>
              </w:rPr>
              <w:t>会议内容：对各县（市）区的机构编制统计数据和党政群机关行政编制分级进行交叉审核；对全市的机构编制统计数据进行集中审核；完善审核报表相关说明材料；对机构编制信息平台应用与机构编制统计报表直接的对接情况进行座谈交流。</w:t>
            </w:r>
          </w:p>
          <w:p>
            <w:pPr>
              <w:widowControl/>
              <w:jc w:val="left"/>
              <w:rPr>
                <w:rFonts w:ascii="宋体" w:hAnsi="宋体" w:cs="宋体"/>
                <w:color w:val="000000"/>
                <w:kern w:val="0"/>
                <w:szCs w:val="21"/>
              </w:rPr>
            </w:pPr>
            <w:r>
              <w:rPr>
                <w:rFonts w:hint="eastAsia" w:ascii="宋体" w:hAnsi="宋体" w:cs="宋体"/>
                <w:color w:val="000000"/>
                <w:kern w:val="0"/>
                <w:szCs w:val="21"/>
              </w:rPr>
              <w:t>会议的时间和地点：拟定于</w:t>
            </w:r>
            <w:r>
              <w:rPr>
                <w:rFonts w:ascii="宋体" w:hAnsi="宋体" w:cs="宋体"/>
                <w:color w:val="000000"/>
                <w:kern w:val="0"/>
                <w:szCs w:val="21"/>
              </w:rPr>
              <w:t>2022年12月初，在唐山饭店召开，会期1天。</w:t>
            </w:r>
          </w:p>
          <w:p>
            <w:pPr>
              <w:widowControl/>
              <w:jc w:val="left"/>
              <w:rPr>
                <w:rFonts w:ascii="宋体" w:hAnsi="宋体" w:cs="宋体"/>
                <w:color w:val="000000"/>
                <w:kern w:val="0"/>
                <w:szCs w:val="21"/>
              </w:rPr>
            </w:pPr>
            <w:r>
              <w:rPr>
                <w:rFonts w:hint="eastAsia" w:ascii="宋体" w:hAnsi="宋体" w:cs="宋体"/>
                <w:color w:val="000000"/>
                <w:kern w:val="0"/>
                <w:szCs w:val="21"/>
              </w:rPr>
              <w:t>参加会议人员：各县（市）区编办、开发区（园区）管理区组织（人事）部门具体负责机构编制统计的工作人员，共</w:t>
            </w:r>
            <w:r>
              <w:rPr>
                <w:rFonts w:ascii="宋体" w:hAnsi="宋体" w:cs="宋体"/>
                <w:color w:val="000000"/>
                <w:kern w:val="0"/>
                <w:szCs w:val="21"/>
              </w:rPr>
              <w:t>60人。</w:t>
            </w:r>
          </w:p>
          <w:p>
            <w:pPr>
              <w:widowControl/>
              <w:jc w:val="left"/>
              <w:rPr>
                <w:rFonts w:ascii="宋体" w:hAnsi="宋体" w:cs="宋体"/>
                <w:color w:val="000000"/>
                <w:kern w:val="0"/>
                <w:szCs w:val="21"/>
              </w:rPr>
            </w:pPr>
            <w:r>
              <w:rPr>
                <w:rFonts w:hint="eastAsia" w:ascii="宋体" w:hAnsi="宋体" w:cs="宋体"/>
                <w:color w:val="000000"/>
                <w:kern w:val="0"/>
                <w:szCs w:val="21"/>
              </w:rPr>
              <w:t>会议经费预算：会议室</w:t>
            </w:r>
            <w:r>
              <w:rPr>
                <w:rFonts w:ascii="宋体" w:hAnsi="宋体" w:cs="宋体"/>
                <w:color w:val="000000"/>
                <w:kern w:val="0"/>
                <w:szCs w:val="21"/>
              </w:rPr>
              <w:t xml:space="preserve">  400元/半天*2半天，共计800元；自助餐费 70人*65/人，共计4550元；会标费  320元；文件印刷 280元。此次会议经费总计：3720元。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20900220GWH0004</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机构编制网运维费</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1.50</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从</w:t>
            </w:r>
            <w:r>
              <w:rPr>
                <w:rFonts w:ascii="宋体" w:hAnsi="宋体" w:cs="宋体"/>
                <w:color w:val="000000"/>
                <w:kern w:val="0"/>
                <w:szCs w:val="21"/>
              </w:rPr>
              <w:t>2019年开始，唐山机构编制网运行维护费用由省委编办统一支付变为各地自行支付，并与指定公司签订了承包合同。每年1.5万元。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20900220GYS0002</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资料印刷及业务文件印刷</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8.40</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印制</w:t>
            </w:r>
            <w:r>
              <w:rPr>
                <w:rFonts w:ascii="宋体" w:hAnsi="宋体" w:cs="宋体"/>
                <w:color w:val="000000"/>
                <w:kern w:val="0"/>
                <w:szCs w:val="21"/>
              </w:rPr>
              <w:t>2021年唐山机构编制信息合订本160元/本*150本，共计2.4万元；全市机构编制系统通讯录1万元；机构改革资料汇编4万元；机构编制统计资料1万元。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809"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20900220GZX0003</w:t>
            </w:r>
          </w:p>
        </w:tc>
        <w:tc>
          <w:tcPr>
            <w:tcW w:w="2268"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域名注册管理费</w:t>
            </w:r>
          </w:p>
        </w:tc>
        <w:tc>
          <w:tcPr>
            <w:tcW w:w="1418"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10.00</w:t>
            </w:r>
          </w:p>
        </w:tc>
        <w:tc>
          <w:tcPr>
            <w:tcW w:w="8679" w:type="dxa"/>
            <w:gridSpan w:val="2"/>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按照中央编办、省编办域名注册和网上名称管理有关要求，学习有关先进经验，推进域名注册全覆盖，政务及公益域名每年每户</w:t>
            </w:r>
            <w:r>
              <w:rPr>
                <w:rFonts w:ascii="宋体" w:hAnsi="宋体" w:cs="宋体"/>
                <w:color w:val="000000"/>
                <w:kern w:val="0"/>
                <w:szCs w:val="21"/>
              </w:rPr>
              <w:t>200元，2022年预算10万元。</w:t>
            </w:r>
          </w:p>
        </w:tc>
      </w:tr>
    </w:tbl>
    <w:p>
      <w:pPr>
        <w:spacing w:line="20" w:lineRule="exact"/>
        <w:jc w:val="center"/>
        <w:rPr>
          <w:rFonts w:hint="eastAsia" w:ascii="黑体" w:eastAsia="黑体"/>
          <w:b/>
          <w:sz w:val="32"/>
          <w:szCs w:val="32"/>
        </w:rPr>
      </w:pPr>
    </w:p>
    <w:p>
      <w:pPr>
        <w:spacing w:line="20" w:lineRule="exact"/>
        <w:jc w:val="center"/>
        <w:rPr>
          <w:rFonts w:hint="eastAsia" w:ascii="黑体" w:eastAsia="黑体"/>
          <w:b/>
          <w:sz w:val="32"/>
          <w:szCs w:val="32"/>
        </w:rPr>
      </w:pPr>
    </w:p>
    <w:p>
      <w:pPr>
        <w:spacing w:line="20" w:lineRule="exact"/>
        <w:jc w:val="center"/>
        <w:rPr>
          <w:rFonts w:hint="eastAsia" w:ascii="黑体" w:eastAsia="黑体"/>
          <w:b/>
          <w:sz w:val="32"/>
          <w:szCs w:val="32"/>
        </w:rPr>
      </w:pPr>
    </w:p>
    <w:p>
      <w:pPr>
        <w:spacing w:line="20" w:lineRule="exact"/>
      </w:pPr>
    </w:p>
    <w:p>
      <w:pPr>
        <w:spacing w:line="360" w:lineRule="auto"/>
        <w:jc w:val="left"/>
        <w:rPr>
          <w:rFonts w:ascii="宋体" w:hAnsi="宋体" w:eastAsia="宋体"/>
          <w:b/>
          <w:color w:val="000000"/>
          <w:sz w:val="28"/>
        </w:rPr>
        <w:sectPr>
          <w:headerReference r:id="rId17" w:type="default"/>
          <w:pgSz w:w="16838" w:h="11906" w:orient="landscape"/>
          <w:pgMar w:top="1800" w:right="1440" w:bottom="1800" w:left="1440" w:header="851" w:footer="992" w:gutter="0"/>
          <w:cols w:space="425" w:num="1"/>
          <w:docGrid w:type="lines" w:linePitch="312" w:charSpace="0"/>
        </w:sectPr>
      </w:pPr>
    </w:p>
    <w:p>
      <w:pPr>
        <w:spacing w:line="480" w:lineRule="auto"/>
        <w:jc w:val="left"/>
        <w:rPr>
          <w:rFonts w:ascii="宋体" w:hAnsi="宋体" w:eastAsia="宋体"/>
          <w:b/>
          <w:color w:val="000000"/>
          <w:sz w:val="28"/>
        </w:rPr>
      </w:pPr>
      <w:r>
        <w:rPr>
          <w:rFonts w:ascii="宋体" w:hAnsi="宋体" w:eastAsia="宋体"/>
          <w:b/>
          <w:color w:val="000000"/>
          <w:sz w:val="28"/>
        </w:rPr>
        <w:t>（二）专项项目安排说明</w:t>
      </w:r>
    </w:p>
    <w:p/>
    <w:p>
      <w:pPr>
        <w:spacing w:line="360" w:lineRule="auto"/>
        <w:jc w:val="left"/>
        <w:rPr>
          <w:rFonts w:ascii="宋体" w:hAnsi="宋体" w:eastAsia="宋体"/>
          <w:b/>
          <w:color w:val="000000"/>
          <w:sz w:val="28"/>
        </w:rPr>
        <w:sectPr>
          <w:pgSz w:w="11906" w:h="16838"/>
          <w:pgMar w:top="1440" w:right="1800" w:bottom="1440" w:left="1800" w:header="851" w:footer="992" w:gutter="0"/>
          <w:cols w:space="425" w:num="1"/>
          <w:docGrid w:type="lines" w:linePitch="312" w:charSpace="0"/>
        </w:sectPr>
      </w:pPr>
    </w:p>
    <w:p>
      <w:pPr>
        <w:spacing w:line="360" w:lineRule="auto"/>
        <w:jc w:val="left"/>
        <w:rPr>
          <w:rFonts w:ascii="宋体" w:hAnsi="宋体" w:eastAsia="宋体"/>
          <w:b/>
          <w:color w:val="000000"/>
          <w:sz w:val="44"/>
        </w:rPr>
      </w:pPr>
    </w:p>
    <w:p>
      <w:pPr>
        <w:spacing w:line="360" w:lineRule="auto"/>
        <w:jc w:val="left"/>
        <w:rPr>
          <w:rFonts w:ascii="宋体" w:hAnsi="宋体" w:eastAsia="宋体"/>
          <w:b/>
          <w:color w:val="000000"/>
          <w:sz w:val="44"/>
        </w:rPr>
      </w:pPr>
    </w:p>
    <w:p>
      <w:pPr>
        <w:spacing w:line="360" w:lineRule="auto"/>
        <w:jc w:val="left"/>
        <w:rPr>
          <w:rFonts w:ascii="宋体" w:hAnsi="宋体" w:eastAsia="宋体"/>
          <w:b/>
          <w:color w:val="000000"/>
          <w:sz w:val="44"/>
        </w:rPr>
      </w:pPr>
    </w:p>
    <w:p>
      <w:pPr>
        <w:spacing w:line="360" w:lineRule="auto"/>
        <w:jc w:val="left"/>
        <w:rPr>
          <w:rFonts w:ascii="宋体" w:hAnsi="宋体" w:eastAsia="宋体"/>
          <w:b/>
          <w:color w:val="000000"/>
          <w:sz w:val="44"/>
        </w:rPr>
      </w:pPr>
    </w:p>
    <w:p>
      <w:pPr>
        <w:pStyle w:val="2"/>
        <w:jc w:val="center"/>
        <w:sectPr>
          <w:pgSz w:w="11906" w:h="16838"/>
          <w:pgMar w:top="1440" w:right="1800" w:bottom="1440" w:left="1800" w:header="851" w:footer="992" w:gutter="0"/>
          <w:cols w:space="425" w:num="1"/>
          <w:docGrid w:type="lines" w:linePitch="312" w:charSpace="0"/>
        </w:sectPr>
      </w:pPr>
      <w:bookmarkStart w:id="10" w:name="_Toc91778877"/>
      <w:r>
        <w:t>二、唐山市机构编制电子政务中心收支预算安排</w:t>
      </w:r>
      <w:bookmarkEnd w:id="10"/>
    </w:p>
    <w:p>
      <w:pPr>
        <w:jc w:val="center"/>
        <w:rPr>
          <w:rFonts w:hint="eastAsia" w:ascii="宋体" w:hAnsi="宋体" w:eastAsia="宋体"/>
          <w:b/>
          <w:color w:val="000000"/>
          <w:sz w:val="44"/>
        </w:rPr>
      </w:pPr>
      <w:r>
        <w:rPr>
          <w:rFonts w:hint="eastAsia" w:ascii="宋体" w:hAnsi="宋体" w:eastAsia="宋体"/>
          <w:b/>
          <w:color w:val="000000"/>
          <w:sz w:val="44"/>
        </w:rPr>
        <w:t>唐山市机构编制电子政务中心职责任务与目标</w:t>
      </w:r>
    </w:p>
    <w:p>
      <w:pPr>
        <w:spacing w:line="480" w:lineRule="auto"/>
        <w:jc w:val="left"/>
        <w:rPr>
          <w:rFonts w:hint="eastAsia" w:ascii="宋体" w:hAnsi="宋体" w:eastAsia="宋体"/>
          <w:b/>
          <w:color w:val="000000"/>
          <w:sz w:val="28"/>
        </w:rPr>
      </w:pPr>
      <w:r>
        <w:rPr>
          <w:rFonts w:hint="eastAsia" w:ascii="宋体" w:hAnsi="宋体" w:eastAsia="宋体"/>
          <w:b/>
          <w:color w:val="000000"/>
          <w:sz w:val="28"/>
        </w:rPr>
        <w:t>一、主要职责</w:t>
      </w:r>
    </w:p>
    <w:p>
      <w:pPr>
        <w:spacing w:line="360" w:lineRule="auto"/>
        <w:ind w:firstLine="420" w:firstLineChars="200"/>
        <w:rPr>
          <w:rFonts w:hint="eastAsia" w:ascii="宋体" w:hAnsi="宋体" w:eastAsia="宋体" w:cs="Times New Roman"/>
          <w:szCs w:val="21"/>
        </w:rPr>
      </w:pPr>
      <w:r>
        <w:rPr>
          <w:rFonts w:hint="eastAsia" w:ascii="宋体" w:hAnsi="宋体" w:eastAsia="宋体" w:cs="Times New Roman"/>
          <w:szCs w:val="21"/>
        </w:rPr>
        <w:t>负责组织实施中央、省机构编制系统电子政务和信息化建设发展规划，指导县（市、区)机构编制电子政务建设相关工作；负责全市机构编制统计和相关培训工作，负责全市机构编制信息管理系统的建设和维护；负责全市行政编制、政法专项编制、事业编制的总量统计和分析，对编制总额的分配、调整提出建议；负责组织实施机构编制实名制工作；负责对全市公务员及事业单位工作人员公开招聘计划进行人员编制核对，会同有关部门组织实施。负责市本级《机构编制管理证》、《编制验证单》和《编制验证通知单》等日常业务；负责全市机关事业单位“政务”和“公益”中文域名注册工作，负责全市党政群机关、事业单位和其他非营利性单位网上名称工作；协同有关部门做好市直机关、事业单位工资统一发放有关人员编制核对工作。</w:t>
      </w:r>
    </w:p>
    <w:p>
      <w:pPr>
        <w:spacing w:line="480" w:lineRule="auto"/>
        <w:jc w:val="left"/>
        <w:rPr>
          <w:rFonts w:hint="eastAsia" w:ascii="宋体" w:hAnsi="宋体" w:eastAsia="宋体"/>
          <w:b/>
          <w:color w:val="000000"/>
          <w:sz w:val="28"/>
        </w:rPr>
      </w:pPr>
      <w:r>
        <w:rPr>
          <w:rFonts w:hint="eastAsia" w:ascii="宋体" w:hAnsi="宋体" w:eastAsia="宋体"/>
          <w:b/>
          <w:color w:val="000000"/>
          <w:sz w:val="28"/>
        </w:rPr>
        <w:t>二、主要任务及目标规划</w:t>
      </w:r>
    </w:p>
    <w:p>
      <w:pPr>
        <w:spacing w:line="360" w:lineRule="auto"/>
        <w:ind w:firstLine="420" w:firstLineChars="200"/>
        <w:rPr>
          <w:rFonts w:hint="eastAsia" w:ascii="FangSong_GB2312" w:hAnsi="Calibri" w:eastAsia="宋体" w:cs="Times New Roman"/>
          <w:szCs w:val="32"/>
        </w:rPr>
      </w:pPr>
      <w:r>
        <w:rPr>
          <w:rFonts w:hint="eastAsia" w:ascii="FangSong_GB2312" w:hAnsi="Calibri" w:eastAsia="宋体" w:cs="Times New Roman"/>
          <w:szCs w:val="32"/>
        </w:rPr>
        <w:t>近期主要任务和目标是：主要做好全市机关事业单位“政务”和“公益”中文域名注册工作，全市党政群机关、事业单位和其他非营利性单位网上名称工作；协同有关部门做好市直机关、事业单位工资统一发放有关人员编制核对工作。</w:t>
      </w:r>
    </w:p>
    <w:p>
      <w:pPr>
        <w:spacing w:line="360" w:lineRule="auto"/>
        <w:jc w:val="left"/>
        <w:rPr>
          <w:rFonts w:ascii="宋体" w:hAnsi="宋体" w:eastAsia="宋体"/>
          <w:b/>
          <w:color w:val="000000"/>
          <w:sz w:val="28"/>
        </w:rPr>
        <w:sectPr>
          <w:pgSz w:w="11906" w:h="16838"/>
          <w:pgMar w:top="1440" w:right="1800" w:bottom="1440" w:left="1800" w:header="851" w:footer="992" w:gutter="0"/>
          <w:cols w:space="425" w:num="1"/>
          <w:docGrid w:type="lines" w:linePitch="312" w:charSpace="0"/>
        </w:sectPr>
      </w:pPr>
    </w:p>
    <w:p>
      <w:pPr>
        <w:jc w:val="center"/>
        <w:rPr>
          <w:rFonts w:hint="eastAsia" w:ascii="黑体" w:eastAsia="黑体"/>
          <w:b/>
          <w:sz w:val="32"/>
          <w:szCs w:val="32"/>
        </w:rPr>
      </w:pPr>
      <w:r>
        <w:rPr>
          <w:rFonts w:hint="eastAsia" w:ascii="黑体" w:eastAsia="黑体"/>
          <w:b/>
          <w:sz w:val="32"/>
          <w:szCs w:val="32"/>
        </w:rPr>
        <w:t>收支预算总表</w:t>
      </w:r>
    </w:p>
    <w:tbl>
      <w:tblPr>
        <w:tblStyle w:val="7"/>
        <w:tblW w:w="9379" w:type="dxa"/>
        <w:jc w:val="center"/>
        <w:tblLayout w:type="autofit"/>
        <w:tblCellMar>
          <w:top w:w="0" w:type="dxa"/>
          <w:left w:w="108" w:type="dxa"/>
          <w:bottom w:w="0" w:type="dxa"/>
          <w:right w:w="108" w:type="dxa"/>
        </w:tblCellMar>
      </w:tblPr>
      <w:tblGrid>
        <w:gridCol w:w="1396"/>
        <w:gridCol w:w="4961"/>
        <w:gridCol w:w="3022"/>
      </w:tblGrid>
      <w:tr>
        <w:trPr>
          <w:cantSplit/>
          <w:trHeight w:val="312" w:hRule="atLeast"/>
          <w:tblHeader/>
          <w:jc w:val="center"/>
        </w:trPr>
        <w:tc>
          <w:tcPr>
            <w:tcW w:w="6357" w:type="dxa"/>
            <w:gridSpan w:val="2"/>
            <w:tcBorders>
              <w:bottom w:val="single" w:color="auto" w:sz="4" w:space="0"/>
            </w:tcBorders>
            <w:shd w:val="clear" w:color="auto" w:fill="auto"/>
            <w:noWrap/>
            <w:vAlign w:val="center"/>
          </w:tcPr>
          <w:p>
            <w:pPr>
              <w:widowControl/>
              <w:jc w:val="left"/>
              <w:rPr>
                <w:rFonts w:hint="eastAsia" w:ascii="黑体" w:eastAsia="黑体"/>
                <w:b/>
              </w:rPr>
            </w:pPr>
            <w:r>
              <w:rPr>
                <w:rFonts w:ascii="宋体" w:hAnsi="宋体"/>
                <w:sz w:val="28"/>
              </w:rPr>
              <w:t>209003唐山市机构编制电子政务中心</w:t>
            </w:r>
          </w:p>
        </w:tc>
        <w:tc>
          <w:tcPr>
            <w:tcW w:w="3022" w:type="dxa"/>
            <w:tcBorders>
              <w:bottom w:val="single" w:color="auto" w:sz="4" w:space="0"/>
            </w:tcBorders>
            <w:shd w:val="clear" w:color="auto" w:fill="auto"/>
            <w:noWrap/>
            <w:vAlign w:val="center"/>
          </w:tcPr>
          <w:p>
            <w:pPr>
              <w:widowControl/>
              <w:jc w:val="right"/>
              <w:rPr>
                <w:rFonts w:hint="eastAsia" w:ascii="黑体" w:eastAsia="黑体"/>
                <w:b/>
              </w:rPr>
            </w:pPr>
            <w:r>
              <w:rPr>
                <w:rFonts w:ascii="宋体" w:hAnsi="宋体"/>
                <w:sz w:val="24"/>
              </w:rPr>
              <w:t>单位：万元</w:t>
            </w:r>
          </w:p>
        </w:tc>
      </w:tr>
      <w:tr>
        <w:trPr>
          <w:cantSplit/>
          <w:trHeight w:val="312" w:hRule="atLeast"/>
          <w:tblHeader/>
          <w:jc w:val="center"/>
        </w:trPr>
        <w:tc>
          <w:tcPr>
            <w:tcW w:w="13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Arial"/>
                <w:b/>
                <w:kern w:val="0"/>
                <w:szCs w:val="21"/>
              </w:rPr>
            </w:pPr>
            <w:r>
              <w:rPr>
                <w:rFonts w:hint="eastAsia" w:ascii="黑体" w:eastAsia="黑体"/>
                <w:b/>
              </w:rPr>
              <w:t>项目代码</w:t>
            </w:r>
          </w:p>
        </w:tc>
        <w:tc>
          <w:tcPr>
            <w:tcW w:w="49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Arial"/>
                <w:b/>
                <w:kern w:val="0"/>
                <w:szCs w:val="21"/>
              </w:rPr>
            </w:pPr>
            <w:r>
              <w:rPr>
                <w:rFonts w:hint="eastAsia" w:ascii="黑体" w:eastAsia="黑体"/>
                <w:b/>
              </w:rPr>
              <w:t>预算收支项目</w:t>
            </w:r>
          </w:p>
        </w:tc>
        <w:tc>
          <w:tcPr>
            <w:tcW w:w="30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Arial"/>
                <w:b/>
                <w:kern w:val="0"/>
                <w:szCs w:val="21"/>
              </w:rPr>
            </w:pPr>
            <w:r>
              <w:rPr>
                <w:rFonts w:hint="eastAsia" w:ascii="黑体" w:eastAsia="黑体"/>
                <w:b/>
              </w:rPr>
              <w:t>预算金额</w:t>
            </w:r>
          </w:p>
        </w:tc>
      </w:tr>
      <w:tr>
        <w:trPr>
          <w:cantSplit/>
          <w:trHeight w:val="312" w:hRule="atLeast"/>
          <w:tblHeader/>
          <w:jc w:val="center"/>
        </w:trPr>
        <w:tc>
          <w:tcPr>
            <w:tcW w:w="13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49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302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r>
      <w:tr>
        <w:trPr>
          <w:cantSplit/>
          <w:trHeight w:val="312" w:hRule="atLeast"/>
          <w:tblHeader/>
          <w:jc w:val="center"/>
        </w:trPr>
        <w:tc>
          <w:tcPr>
            <w:tcW w:w="13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p>
        </w:tc>
        <w:tc>
          <w:tcPr>
            <w:tcW w:w="30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预算收入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66.23</w:t>
            </w: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一般公共预算拨款</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66.23</w:t>
            </w: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其中：财政拨款（补助）收入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66.23</w:t>
            </w: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行政事业性收费</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罚没收入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专项收入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国有资源（资产）有偿使用收入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国有资本经营收入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政府住房基金收入（原债务收入）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上级转移支付资金</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其中：一般性转移支付</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专项转移支付</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其他</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政府性基金预算拨款安排</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国有资本经营预算收入安排</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其他来源收入安排</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其中：事业收入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上级补助收入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附属单位上缴收入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用事业基金弥补收支差额</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其他收入</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纳入财政专户</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高中及其以上教育收费</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预算支出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66.23</w:t>
            </w: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人员经费支出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62.17</w:t>
            </w: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其中：工资福利支出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62.16</w:t>
            </w: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对个人和家庭补助</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0.01</w:t>
            </w: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公用经费支出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4.06</w:t>
            </w: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其中：正常公用经费支出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r>
              <w:rPr>
                <w:rFonts w:ascii="Arial" w:hAnsi="Arial" w:cs="Arial"/>
                <w:kern w:val="0"/>
                <w:szCs w:val="21"/>
              </w:rPr>
              <w:t>4.06</w:t>
            </w: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 xml:space="preserve">      专项公用经费支出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专项项目支出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其他支出</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r>
        <w:trPr>
          <w:cantSplit/>
          <w:trHeight w:val="312" w:hRule="atLeast"/>
          <w:jc w:val="center"/>
        </w:trPr>
        <w:tc>
          <w:tcPr>
            <w:tcW w:w="1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Arial" w:hAnsi="Arial" w:cs="Arial"/>
                <w:kern w:val="0"/>
                <w:szCs w:val="21"/>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Cs w:val="21"/>
              </w:rPr>
            </w:pPr>
            <w:r>
              <w:rPr>
                <w:rFonts w:hint="eastAsia" w:ascii="Arial" w:hAnsi="Arial" w:cs="Arial"/>
                <w:kern w:val="0"/>
                <w:szCs w:val="21"/>
              </w:rPr>
              <w:t>结    余</w:t>
            </w:r>
          </w:p>
        </w:tc>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cs="Arial"/>
                <w:kern w:val="0"/>
                <w:szCs w:val="21"/>
              </w:rPr>
            </w:pPr>
          </w:p>
        </w:tc>
      </w:tr>
    </w:tbl>
    <w:p>
      <w:pPr>
        <w:spacing w:line="20" w:lineRule="exact"/>
        <w:jc w:val="left"/>
        <w:rPr>
          <w:rFonts w:hint="eastAsia"/>
        </w:rPr>
      </w:pPr>
    </w:p>
    <w:p>
      <w:pPr>
        <w:spacing w:line="360" w:lineRule="auto"/>
        <w:jc w:val="left"/>
        <w:rPr>
          <w:rFonts w:ascii="宋体" w:hAnsi="宋体" w:eastAsia="宋体"/>
          <w:b/>
          <w:color w:val="000000"/>
          <w:sz w:val="28"/>
        </w:rPr>
        <w:sectPr>
          <w:headerReference r:id="rId18" w:type="default"/>
          <w:pgSz w:w="11906" w:h="16838"/>
          <w:pgMar w:top="1440" w:right="1800" w:bottom="1440" w:left="1800" w:header="851" w:footer="992" w:gutter="0"/>
          <w:cols w:space="425" w:num="1"/>
          <w:docGrid w:type="lines" w:linePitch="312" w:charSpace="0"/>
        </w:sectPr>
      </w:pPr>
    </w:p>
    <w:p>
      <w:pPr>
        <w:jc w:val="center"/>
        <w:rPr>
          <w:rFonts w:hint="eastAsia" w:ascii="黑体" w:hAnsi="黑体" w:eastAsia="黑体"/>
          <w:b/>
          <w:sz w:val="32"/>
          <w:szCs w:val="32"/>
        </w:rPr>
      </w:pPr>
      <w:r>
        <w:rPr>
          <w:rFonts w:hint="eastAsia" w:ascii="黑体" w:hAnsi="黑体" w:eastAsia="黑体"/>
          <w:b/>
          <w:sz w:val="32"/>
          <w:szCs w:val="32"/>
        </w:rPr>
        <w:t>单位人员经费支出安排表</w:t>
      </w:r>
    </w:p>
    <w:tbl>
      <w:tblPr>
        <w:tblStyle w:val="7"/>
        <w:tblW w:w="14016" w:type="dxa"/>
        <w:tblInd w:w="93" w:type="dxa"/>
        <w:tblLayout w:type="autofit"/>
        <w:tblCellMar>
          <w:top w:w="0" w:type="dxa"/>
          <w:left w:w="108" w:type="dxa"/>
          <w:bottom w:w="0" w:type="dxa"/>
          <w:right w:w="108" w:type="dxa"/>
        </w:tblCellMar>
      </w:tblPr>
      <w:tblGrid>
        <w:gridCol w:w="1291"/>
        <w:gridCol w:w="1276"/>
        <w:gridCol w:w="3969"/>
        <w:gridCol w:w="1276"/>
        <w:gridCol w:w="1417"/>
        <w:gridCol w:w="1418"/>
        <w:gridCol w:w="254"/>
        <w:gridCol w:w="1163"/>
        <w:gridCol w:w="992"/>
        <w:gridCol w:w="960"/>
      </w:tblGrid>
      <w:tr>
        <w:tblPrEx>
          <w:tblCellMar>
            <w:top w:w="0" w:type="dxa"/>
            <w:left w:w="108" w:type="dxa"/>
            <w:bottom w:w="0" w:type="dxa"/>
            <w:right w:w="108" w:type="dxa"/>
          </w:tblCellMar>
        </w:tblPrEx>
        <w:trPr>
          <w:cantSplit/>
          <w:trHeight w:val="293" w:hRule="atLeast"/>
          <w:tblHeader/>
        </w:trPr>
        <w:tc>
          <w:tcPr>
            <w:tcW w:w="10901" w:type="dxa"/>
            <w:gridSpan w:val="7"/>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8"/>
                <w:szCs w:val="28"/>
              </w:rPr>
            </w:pPr>
            <w:r>
              <w:rPr>
                <w:rFonts w:ascii="宋体" w:hAnsi="宋体" w:cs="宋体"/>
                <w:color w:val="000000"/>
                <w:kern w:val="0"/>
                <w:sz w:val="28"/>
                <w:szCs w:val="28"/>
              </w:rPr>
              <w:t>209003唐山市机构编制电子政务中心</w:t>
            </w:r>
          </w:p>
        </w:tc>
        <w:tc>
          <w:tcPr>
            <w:tcW w:w="3115" w:type="dxa"/>
            <w:gridSpan w:val="3"/>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单位：万元</w:t>
            </w:r>
          </w:p>
        </w:tc>
      </w:tr>
      <w:tr>
        <w:tblPrEx>
          <w:tblCellMar>
            <w:top w:w="0" w:type="dxa"/>
            <w:left w:w="108" w:type="dxa"/>
            <w:bottom w:w="0" w:type="dxa"/>
            <w:right w:w="108" w:type="dxa"/>
          </w:tblCellMar>
        </w:tblPrEx>
        <w:trPr>
          <w:cantSplit/>
          <w:trHeight w:val="293" w:hRule="atLeast"/>
          <w:tblHeader/>
        </w:trPr>
        <w:tc>
          <w:tcPr>
            <w:tcW w:w="129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功能分类科目编码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经济分类科目编码</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预算支出项目</w:t>
            </w:r>
          </w:p>
        </w:tc>
        <w:tc>
          <w:tcPr>
            <w:tcW w:w="748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 费 来 源</w:t>
            </w:r>
          </w:p>
        </w:tc>
      </w:tr>
      <w:tr>
        <w:tblPrEx>
          <w:tblCellMar>
            <w:top w:w="0" w:type="dxa"/>
            <w:left w:w="108" w:type="dxa"/>
            <w:bottom w:w="0" w:type="dxa"/>
            <w:right w:w="108" w:type="dxa"/>
          </w:tblCellMar>
        </w:tblPrEx>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合 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一般公共预算拨款安排</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政府性基金预算拨款安排</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国有资本经营预算拨款安排</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其他来源收入安排</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高中及其以上教育收费</w:t>
            </w:r>
          </w:p>
        </w:tc>
      </w:tr>
      <w:tr>
        <w:tblPrEx>
          <w:tblCellMar>
            <w:top w:w="0" w:type="dxa"/>
            <w:left w:w="108" w:type="dxa"/>
            <w:bottom w:w="0" w:type="dxa"/>
            <w:right w:w="108" w:type="dxa"/>
          </w:tblCellMar>
        </w:tblPrEx>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人员经费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62.17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62.17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一、工资福利支出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62.16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62.16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1、基本工资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18.63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18.63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2、津贴补贴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4.48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4.48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1）工作津贴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2）生活补贴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3）（特殊）岗位津贴（补贴）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4）在职人员取暖补贴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3.19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3.19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5）在职人员物业服务补贴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1.22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1.22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6）规范津补贴后仍继续保留的补贴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回族补贴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职工劳模荣誉津贴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7）上述项目之外的津贴补贴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增发津补贴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女职工卫生费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30103</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3、奖金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4、社会保障缴费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12.92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12.92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2080505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30108</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1）机关事业单位基本养老保险缴费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6.39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6.39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2）职业年金缴费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2101102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30110</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3）职工基本医疗保险缴费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2.80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2.80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2101102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4）公务员医疗补助缴费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3.20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3.20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5）事业单位失业保险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6）行政事业单位工伤保险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0.20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7）职工生育保险费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0.10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0.10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2210201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30113</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5、住房公积金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4.80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4.80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6、绩效工资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21.33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21.33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1）基础性绩效工资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13.85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13.85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2）奖励性绩效工资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5.93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5.93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3）事业单位上年度12月份基本工资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1.55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7、其他工资福利支出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人事代理人员工资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人事代理人员社保缴费和住房公积金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其他编外人员工资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其他编外人员社保缴费和住房公积金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病假两个月以上期间的人员工资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教师超工作量津贴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各种加班工资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30199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预留人员经费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二、对个人和家庭的补助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1、离休费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1）离休人员取暖补贴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2）离休人员物业服务补贴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3）其他离休费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2、退休费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1）退休人员取暖补贴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2）退休人员物业服务补贴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30302</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3）其他退休费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30304</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3、抚恤金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30305</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4、生活补助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5、医疗费补助</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30308</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6、助学金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7、奖励金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1）独生子女父母奖励</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30309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2）其他奖励金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30399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8、其他对个人和家庭的补助支出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bl>
    <w:p/>
    <w:p>
      <w:pPr>
        <w:spacing w:line="360" w:lineRule="auto"/>
        <w:jc w:val="left"/>
        <w:rPr>
          <w:rFonts w:ascii="宋体" w:hAnsi="宋体" w:eastAsia="宋体"/>
          <w:b/>
          <w:color w:val="000000"/>
          <w:sz w:val="28"/>
        </w:rPr>
        <w:sectPr>
          <w:pgSz w:w="16838" w:h="11906" w:orient="landscape"/>
          <w:pgMar w:top="1800" w:right="1440" w:bottom="1800" w:left="1440" w:header="851" w:footer="992" w:gutter="0"/>
          <w:cols w:space="425" w:num="1"/>
          <w:docGrid w:type="lines" w:linePitch="312" w:charSpace="0"/>
        </w:sectPr>
      </w:pPr>
    </w:p>
    <w:p>
      <w:pPr>
        <w:jc w:val="center"/>
        <w:rPr>
          <w:rFonts w:hint="eastAsia" w:ascii="黑体" w:hAnsi="黑体" w:eastAsia="黑体"/>
          <w:b/>
          <w:sz w:val="32"/>
          <w:szCs w:val="32"/>
        </w:rPr>
      </w:pPr>
      <w:r>
        <w:rPr>
          <w:rFonts w:hint="eastAsia" w:ascii="黑体" w:hAnsi="黑体" w:eastAsia="黑体"/>
          <w:b/>
          <w:sz w:val="32"/>
          <w:szCs w:val="32"/>
        </w:rPr>
        <w:t>单位正常公用经费支出安排表</w:t>
      </w:r>
    </w:p>
    <w:tbl>
      <w:tblPr>
        <w:tblStyle w:val="7"/>
        <w:tblW w:w="14016" w:type="dxa"/>
        <w:tblInd w:w="93" w:type="dxa"/>
        <w:tblLayout w:type="autofit"/>
        <w:tblCellMar>
          <w:top w:w="0" w:type="dxa"/>
          <w:left w:w="108" w:type="dxa"/>
          <w:bottom w:w="0" w:type="dxa"/>
          <w:right w:w="108" w:type="dxa"/>
        </w:tblCellMar>
      </w:tblPr>
      <w:tblGrid>
        <w:gridCol w:w="1291"/>
        <w:gridCol w:w="1276"/>
        <w:gridCol w:w="3969"/>
        <w:gridCol w:w="1276"/>
        <w:gridCol w:w="1417"/>
        <w:gridCol w:w="1418"/>
        <w:gridCol w:w="254"/>
        <w:gridCol w:w="1163"/>
        <w:gridCol w:w="992"/>
        <w:gridCol w:w="960"/>
      </w:tblGrid>
      <w:tr>
        <w:tblPrEx>
          <w:tblCellMar>
            <w:top w:w="0" w:type="dxa"/>
            <w:left w:w="108" w:type="dxa"/>
            <w:bottom w:w="0" w:type="dxa"/>
            <w:right w:w="108" w:type="dxa"/>
          </w:tblCellMar>
        </w:tblPrEx>
        <w:trPr>
          <w:cantSplit/>
          <w:trHeight w:val="293" w:hRule="atLeast"/>
          <w:tblHeader/>
        </w:trPr>
        <w:tc>
          <w:tcPr>
            <w:tcW w:w="10901" w:type="dxa"/>
            <w:gridSpan w:val="7"/>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8"/>
                <w:szCs w:val="28"/>
              </w:rPr>
            </w:pPr>
            <w:r>
              <w:rPr>
                <w:rFonts w:ascii="宋体" w:hAnsi="宋体" w:cs="宋体"/>
                <w:color w:val="000000"/>
                <w:kern w:val="0"/>
                <w:sz w:val="28"/>
                <w:szCs w:val="28"/>
              </w:rPr>
              <w:t>209003唐山市机构编制电子政务中心</w:t>
            </w:r>
          </w:p>
        </w:tc>
        <w:tc>
          <w:tcPr>
            <w:tcW w:w="3115" w:type="dxa"/>
            <w:gridSpan w:val="3"/>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单位：万元</w:t>
            </w:r>
          </w:p>
        </w:tc>
      </w:tr>
      <w:tr>
        <w:tblPrEx>
          <w:tblCellMar>
            <w:top w:w="0" w:type="dxa"/>
            <w:left w:w="108" w:type="dxa"/>
            <w:bottom w:w="0" w:type="dxa"/>
            <w:right w:w="108" w:type="dxa"/>
          </w:tblCellMar>
        </w:tblPrEx>
        <w:trPr>
          <w:cantSplit/>
          <w:trHeight w:val="293" w:hRule="atLeast"/>
          <w:tblHeader/>
        </w:trPr>
        <w:tc>
          <w:tcPr>
            <w:tcW w:w="129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功能分类科目编码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经济分类科目编码</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预算支出项目</w:t>
            </w:r>
          </w:p>
        </w:tc>
        <w:tc>
          <w:tcPr>
            <w:tcW w:w="748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 费 来 源</w:t>
            </w:r>
          </w:p>
        </w:tc>
      </w:tr>
      <w:tr>
        <w:tblPrEx>
          <w:tblCellMar>
            <w:top w:w="0" w:type="dxa"/>
            <w:left w:w="108" w:type="dxa"/>
            <w:bottom w:w="0" w:type="dxa"/>
            <w:right w:w="108" w:type="dxa"/>
          </w:tblCellMar>
        </w:tblPrEx>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合 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一般公共预算拨款安排</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政府性基金预算拨款安排</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国有资本经营预算拨款安排</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其他来源收入安排</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高中及其以上教育收费</w:t>
            </w:r>
          </w:p>
        </w:tc>
      </w:tr>
      <w:tr>
        <w:tblPrEx>
          <w:tblCellMar>
            <w:top w:w="0" w:type="dxa"/>
            <w:left w:w="108" w:type="dxa"/>
            <w:bottom w:w="0" w:type="dxa"/>
            <w:right w:w="108" w:type="dxa"/>
          </w:tblCellMar>
        </w:tblPrEx>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blHeader/>
        </w:trPr>
        <w:tc>
          <w:tcPr>
            <w:tcW w:w="12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正常公用经费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4.06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4.06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一、定额安排公用经费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2.71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2.71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1、办公费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0.50</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0.50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2、邮电费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1）单位邮电费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2）通讯费补贴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3、差旅费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1.22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1.22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4、物业管理费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30213</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5、维修（护）费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30231</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6、公务用车运行维护费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30239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7、公务交通补贴</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8、其他商品和服务支出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二、按规定比例提取安排公用经费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1.35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1.35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2050803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30216</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1、培训费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0.38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0.38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30217</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2、公务接待费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30228</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3、工会经费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30229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4、福利费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0.47</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5、其他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1）离休人员福利费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2）退休人员福利费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3）离休干部公用经费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4）离休干部特需费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5）退休干部公用经费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30299</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6）退休干部特需费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三、非定额安排公用经费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30205</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1、水费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30206</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2、电费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39" w:hRule="atLeast"/>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2013250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30208</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3、取暖费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bl>
    <w:p/>
    <w:p>
      <w:pPr>
        <w:spacing w:line="360" w:lineRule="auto"/>
        <w:jc w:val="left"/>
        <w:rPr>
          <w:rFonts w:ascii="宋体" w:hAnsi="宋体" w:eastAsia="宋体"/>
          <w:b/>
          <w:color w:val="000000"/>
          <w:sz w:val="28"/>
        </w:rPr>
        <w:sectPr>
          <w:pgSz w:w="16838" w:h="11906" w:orient="landscape"/>
          <w:pgMar w:top="1800" w:right="1440" w:bottom="1800" w:left="1440" w:header="851" w:footer="992" w:gutter="0"/>
          <w:cols w:space="425" w:num="1"/>
          <w:docGrid w:type="lines" w:linePitch="312" w:charSpace="0"/>
        </w:sectPr>
      </w:pPr>
    </w:p>
    <w:p>
      <w:pPr>
        <w:jc w:val="center"/>
        <w:rPr>
          <w:rFonts w:hint="eastAsia" w:ascii="黑体" w:hAnsi="黑体" w:eastAsia="黑体"/>
          <w:b/>
          <w:sz w:val="32"/>
          <w:szCs w:val="32"/>
        </w:rPr>
      </w:pPr>
      <w:r>
        <w:rPr>
          <w:rFonts w:hint="eastAsia" w:ascii="黑体" w:hAnsi="黑体" w:eastAsia="黑体"/>
          <w:b/>
          <w:sz w:val="32"/>
          <w:szCs w:val="32"/>
        </w:rPr>
        <w:t>“三公”及会议培训经费预算</w:t>
      </w:r>
    </w:p>
    <w:tbl>
      <w:tblPr>
        <w:tblStyle w:val="7"/>
        <w:tblW w:w="14070" w:type="dxa"/>
        <w:tblInd w:w="93" w:type="dxa"/>
        <w:tblLayout w:type="autofit"/>
        <w:tblCellMar>
          <w:top w:w="0" w:type="dxa"/>
          <w:left w:w="108" w:type="dxa"/>
          <w:bottom w:w="0" w:type="dxa"/>
          <w:right w:w="108" w:type="dxa"/>
        </w:tblCellMar>
      </w:tblPr>
      <w:tblGrid>
        <w:gridCol w:w="5402"/>
        <w:gridCol w:w="1701"/>
        <w:gridCol w:w="1559"/>
        <w:gridCol w:w="1388"/>
        <w:gridCol w:w="171"/>
        <w:gridCol w:w="1418"/>
        <w:gridCol w:w="1276"/>
        <w:gridCol w:w="1155"/>
      </w:tblGrid>
      <w:tr>
        <w:tblPrEx>
          <w:tblCellMar>
            <w:top w:w="0" w:type="dxa"/>
            <w:left w:w="108" w:type="dxa"/>
            <w:bottom w:w="0" w:type="dxa"/>
            <w:right w:w="108" w:type="dxa"/>
          </w:tblCellMar>
        </w:tblPrEx>
        <w:trPr>
          <w:cantSplit/>
          <w:trHeight w:val="262" w:hRule="atLeast"/>
          <w:tblHeader/>
        </w:trPr>
        <w:tc>
          <w:tcPr>
            <w:tcW w:w="10050" w:type="dxa"/>
            <w:gridSpan w:val="4"/>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8"/>
                <w:szCs w:val="28"/>
              </w:rPr>
            </w:pPr>
            <w:r>
              <w:rPr>
                <w:rFonts w:ascii="宋体" w:hAnsi="宋体" w:cs="宋体"/>
                <w:color w:val="000000"/>
                <w:kern w:val="0"/>
                <w:sz w:val="28"/>
                <w:szCs w:val="28"/>
              </w:rPr>
              <w:t>209003唐山市机构编制电子政务中心</w:t>
            </w:r>
          </w:p>
        </w:tc>
        <w:tc>
          <w:tcPr>
            <w:tcW w:w="4020" w:type="dxa"/>
            <w:gridSpan w:val="4"/>
            <w:tcBorders>
              <w:top w:val="nil"/>
              <w:left w:val="nil"/>
              <w:bottom w:val="single" w:color="auto" w:sz="4" w:space="0"/>
              <w:right w:val="nil"/>
            </w:tcBorders>
            <w:shd w:val="clear" w:color="auto" w:fill="auto"/>
            <w:noWrap/>
            <w:vAlign w:val="bottom"/>
          </w:tcPr>
          <w:p>
            <w:pPr>
              <w:widowControl/>
              <w:jc w:val="right"/>
              <w:rPr>
                <w:rFonts w:ascii="宋体" w:hAnsi="宋体" w:cs="宋体"/>
                <w:color w:val="000000"/>
                <w:kern w:val="0"/>
                <w:sz w:val="28"/>
                <w:szCs w:val="28"/>
              </w:rPr>
            </w:pPr>
            <w:r>
              <w:rPr>
                <w:rFonts w:hint="eastAsia" w:ascii="宋体" w:hAnsi="宋体" w:cs="宋体"/>
                <w:color w:val="000000"/>
                <w:kern w:val="0"/>
                <w:sz w:val="28"/>
                <w:szCs w:val="28"/>
              </w:rPr>
              <w:t>单位：万元</w:t>
            </w:r>
          </w:p>
        </w:tc>
      </w:tr>
      <w:tr>
        <w:tblPrEx>
          <w:tblCellMar>
            <w:top w:w="0" w:type="dxa"/>
            <w:left w:w="108" w:type="dxa"/>
            <w:bottom w:w="0" w:type="dxa"/>
            <w:right w:w="108" w:type="dxa"/>
          </w:tblCellMar>
        </w:tblPrEx>
        <w:trPr>
          <w:cantSplit/>
          <w:trHeight w:val="262" w:hRule="atLeast"/>
          <w:tblHeader/>
        </w:trPr>
        <w:tc>
          <w:tcPr>
            <w:tcW w:w="540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Arial"/>
                <w:b/>
                <w:bCs/>
                <w:kern w:val="0"/>
                <w:szCs w:val="21"/>
              </w:rPr>
              <w:t>支出内容</w:t>
            </w:r>
          </w:p>
        </w:tc>
        <w:tc>
          <w:tcPr>
            <w:tcW w:w="866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经费来源</w:t>
            </w:r>
          </w:p>
        </w:tc>
      </w:tr>
      <w:tr>
        <w:tblPrEx>
          <w:tblCellMar>
            <w:top w:w="0" w:type="dxa"/>
            <w:left w:w="108" w:type="dxa"/>
            <w:bottom w:w="0" w:type="dxa"/>
            <w:right w:w="108" w:type="dxa"/>
          </w:tblCellMar>
        </w:tblPrEx>
        <w:trPr>
          <w:cantSplit/>
          <w:trHeight w:val="312" w:hRule="atLeast"/>
          <w:tblHeader/>
        </w:trPr>
        <w:tc>
          <w:tcPr>
            <w:tcW w:w="540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color w:val="000000"/>
                <w:kern w:val="0"/>
                <w:szCs w:val="21"/>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合计</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一般公共预算拨款安排</w:t>
            </w:r>
          </w:p>
        </w:tc>
        <w:tc>
          <w:tcPr>
            <w:tcW w:w="155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政府性基金预算拨款安排</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国有资本经营预算拨款安排</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其他来源收入安排</w:t>
            </w:r>
          </w:p>
        </w:tc>
        <w:tc>
          <w:tcPr>
            <w:tcW w:w="115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高中及其以上教育收费</w:t>
            </w:r>
          </w:p>
        </w:tc>
      </w:tr>
      <w:tr>
        <w:tblPrEx>
          <w:tblCellMar>
            <w:top w:w="0" w:type="dxa"/>
            <w:left w:w="108" w:type="dxa"/>
            <w:bottom w:w="0" w:type="dxa"/>
            <w:right w:w="108" w:type="dxa"/>
          </w:tblCellMar>
        </w:tblPrEx>
        <w:trPr>
          <w:cantSplit/>
          <w:trHeight w:val="312" w:hRule="atLeast"/>
          <w:tblHeader/>
        </w:trPr>
        <w:tc>
          <w:tcPr>
            <w:tcW w:w="5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blHeader/>
        </w:trPr>
        <w:tc>
          <w:tcPr>
            <w:tcW w:w="5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blHeader/>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一、“三公”经费小计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0.04</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（二）公务用车购置及运维费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公务用车运行维护费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（三）公务接待费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0.04</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三、培训费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0.38</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0.38</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合计</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ascii="宋体" w:hAnsi="宋体" w:cs="宋体"/>
                <w:color w:val="000000"/>
                <w:kern w:val="0"/>
                <w:sz w:val="22"/>
              </w:rPr>
              <w:t>0.42</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r>
    </w:tbl>
    <w:p>
      <w:pPr>
        <w:spacing w:line="20" w:lineRule="exact"/>
        <w:rPr>
          <w:rFonts w:hint="eastAsia"/>
        </w:rPr>
      </w:pPr>
    </w:p>
    <w:p>
      <w:pPr>
        <w:spacing w:line="20" w:lineRule="exact"/>
        <w:rPr>
          <w:rFonts w:hint="eastAsia"/>
        </w:rPr>
      </w:pPr>
    </w:p>
    <w:p>
      <w:pPr>
        <w:spacing w:line="20" w:lineRule="exact"/>
        <w:rPr>
          <w:rFonts w:hint="eastAsia"/>
        </w:rPr>
      </w:pPr>
    </w:p>
    <w:p>
      <w:pPr>
        <w:spacing w:line="20" w:lineRule="exact"/>
        <w:rPr>
          <w:rFonts w:hint="eastAsia"/>
        </w:rPr>
      </w:pPr>
    </w:p>
    <w:p>
      <w:pPr>
        <w:spacing w:line="20" w:lineRule="exact"/>
      </w:pPr>
    </w:p>
    <w:p>
      <w:pPr>
        <w:spacing w:line="360" w:lineRule="auto"/>
        <w:jc w:val="left"/>
        <w:rPr>
          <w:rFonts w:ascii="宋体" w:hAnsi="宋体" w:eastAsia="宋体"/>
          <w:b/>
          <w:color w:val="000000"/>
          <w:sz w:val="28"/>
        </w:rPr>
        <w:sectPr>
          <w:headerReference r:id="rId19" w:type="default"/>
          <w:pgSz w:w="16838" w:h="11906" w:orient="landscape"/>
          <w:pgMar w:top="1800" w:right="1440" w:bottom="1800" w:left="1440" w:header="851" w:footer="992" w:gutter="0"/>
          <w:cols w:space="425" w:num="1"/>
          <w:docGrid w:type="lines" w:linePitch="312" w:charSpace="0"/>
        </w:sectPr>
      </w:pPr>
    </w:p>
    <w:p>
      <w:pPr>
        <w:jc w:val="center"/>
        <w:rPr>
          <w:rFonts w:hint="eastAsia" w:ascii="黑体" w:eastAsia="黑体"/>
          <w:b/>
          <w:sz w:val="32"/>
          <w:szCs w:val="32"/>
        </w:rPr>
      </w:pPr>
      <w:r>
        <w:rPr>
          <w:rFonts w:hint="eastAsia" w:ascii="黑体" w:eastAsia="黑体"/>
          <w:b/>
          <w:sz w:val="32"/>
          <w:szCs w:val="32"/>
        </w:rPr>
        <w:t>人员经费计算依据情况表</w:t>
      </w:r>
    </w:p>
    <w:tbl>
      <w:tblPr>
        <w:tblStyle w:val="7"/>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4961"/>
        <w:gridCol w:w="992"/>
        <w:gridCol w:w="993"/>
        <w:gridCol w:w="1619"/>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7816" w:type="dxa"/>
            <w:gridSpan w:val="4"/>
            <w:tcBorders>
              <w:top w:val="nil"/>
              <w:left w:val="nil"/>
              <w:right w:val="nil"/>
            </w:tcBorders>
            <w:shd w:val="clear" w:color="auto" w:fill="auto"/>
            <w:noWrap/>
            <w:vAlign w:val="center"/>
          </w:tcPr>
          <w:p>
            <w:pPr>
              <w:widowControl/>
              <w:jc w:val="left"/>
              <w:rPr>
                <w:rFonts w:hint="eastAsia" w:ascii="黑体" w:eastAsia="黑体"/>
                <w:b/>
              </w:rPr>
            </w:pPr>
            <w:r>
              <w:rPr>
                <w:rFonts w:ascii="宋体" w:hAnsi="宋体"/>
                <w:sz w:val="28"/>
              </w:rPr>
              <w:t>209003唐山市机构编制电子政务中心</w:t>
            </w:r>
          </w:p>
        </w:tc>
        <w:tc>
          <w:tcPr>
            <w:tcW w:w="1643" w:type="dxa"/>
            <w:gridSpan w:val="2"/>
            <w:tcBorders>
              <w:top w:val="nil"/>
              <w:left w:val="nil"/>
              <w:right w:val="nil"/>
            </w:tcBorders>
            <w:shd w:val="clear" w:color="auto" w:fill="auto"/>
            <w:noWrap/>
            <w:vAlign w:val="center"/>
          </w:tcPr>
          <w:p>
            <w:pPr>
              <w:widowControl/>
              <w:jc w:val="right"/>
              <w:rPr>
                <w:rFonts w:hint="eastAsia" w:ascii="黑体" w:eastAsia="黑体"/>
                <w:b/>
              </w:rPr>
            </w:pPr>
            <w:r>
              <w:rPr>
                <w:rFonts w:hint="eastAsia" w:ascii="宋体" w:hAnsi="宋体"/>
                <w:sz w:val="24"/>
              </w:rPr>
              <w:t>单位：人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tblHeader/>
          <w:jc w:val="center"/>
        </w:trPr>
        <w:tc>
          <w:tcPr>
            <w:tcW w:w="87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序号</w:t>
            </w:r>
          </w:p>
        </w:tc>
        <w:tc>
          <w:tcPr>
            <w:tcW w:w="496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项   目</w:t>
            </w:r>
          </w:p>
        </w:tc>
        <w:tc>
          <w:tcPr>
            <w:tcW w:w="99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现有数</w:t>
            </w:r>
          </w:p>
        </w:tc>
        <w:tc>
          <w:tcPr>
            <w:tcW w:w="99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核定数</w:t>
            </w:r>
          </w:p>
        </w:tc>
        <w:tc>
          <w:tcPr>
            <w:tcW w:w="161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tblHeader/>
          <w:jc w:val="center"/>
        </w:trPr>
        <w:tc>
          <w:tcPr>
            <w:tcW w:w="87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Cs w:val="21"/>
              </w:rPr>
            </w:pPr>
          </w:p>
        </w:tc>
        <w:tc>
          <w:tcPr>
            <w:tcW w:w="496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Cs w:val="21"/>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Cs w:val="21"/>
              </w:rPr>
            </w:pPr>
          </w:p>
        </w:tc>
        <w:tc>
          <w:tcPr>
            <w:tcW w:w="9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Cs w:val="21"/>
              </w:rPr>
            </w:pPr>
          </w:p>
        </w:tc>
        <w:tc>
          <w:tcPr>
            <w:tcW w:w="161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tblHeader/>
          <w:jc w:val="center"/>
        </w:trPr>
        <w:tc>
          <w:tcPr>
            <w:tcW w:w="87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496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Cs/>
                <w:color w:val="000000"/>
                <w:kern w:val="0"/>
                <w:sz w:val="22"/>
              </w:rPr>
            </w:pPr>
          </w:p>
        </w:tc>
        <w:tc>
          <w:tcPr>
            <w:tcW w:w="992"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单位性质</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单位规格</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正科级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3</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编制人数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9</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4</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实有人数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6</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5</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在职实有人数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6</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6</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公务员、事业单位管理人员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4</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7</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专业技术人员、技术工人、普通工人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8</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非在职人数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9</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离休人员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10</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公务员、事业单位管理人员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11</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专业技术人员、技术工人、普通工人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12</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退休人员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13</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公务员、事业单位管理人员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14</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专业技术人员、技术工人、普通工人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15</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实有编外人员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16</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其中：劳务派遣</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17</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其中：人事代理</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18</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其中：其他编外人员</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19</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遗属</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20</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hint="eastAsia" w:ascii="宋体" w:hAnsi="宋体" w:cs="宋体"/>
                <w:bCs/>
                <w:color w:val="000000"/>
                <w:kern w:val="0"/>
                <w:sz w:val="22"/>
              </w:rPr>
              <w:t>预算年度全日制在校学生人数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21</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1、本科生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22</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2、专科生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23</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3、高中生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24</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4、中专生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25</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5、体校生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26</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6、技校生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27</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7、函授生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28</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8、夜大生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29</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9、初中生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30</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10、小学生</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 w:type="dxa"/>
          <w:cantSplit/>
          <w:trHeight w:val="312" w:hRule="atLeast"/>
          <w:jc w:val="center"/>
        </w:trPr>
        <w:tc>
          <w:tcPr>
            <w:tcW w:w="870"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r>
              <w:rPr>
                <w:rFonts w:ascii="宋体" w:hAnsi="宋体" w:cs="宋体"/>
                <w:bCs/>
                <w:color w:val="000000"/>
                <w:kern w:val="0"/>
                <w:sz w:val="22"/>
              </w:rPr>
              <w:t>31</w:t>
            </w:r>
          </w:p>
        </w:tc>
        <w:tc>
          <w:tcPr>
            <w:tcW w:w="4961"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Cs/>
                <w:color w:val="000000"/>
                <w:kern w:val="0"/>
                <w:sz w:val="22"/>
              </w:rPr>
            </w:pPr>
            <w:r>
              <w:rPr>
                <w:rFonts w:ascii="宋体" w:hAnsi="宋体" w:cs="宋体"/>
                <w:bCs/>
                <w:color w:val="000000"/>
                <w:kern w:val="0"/>
                <w:sz w:val="22"/>
              </w:rPr>
              <w:t xml:space="preserve"> 11、幼儿</w:t>
            </w:r>
          </w:p>
        </w:tc>
        <w:tc>
          <w:tcPr>
            <w:tcW w:w="992"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993"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Cs/>
                <w:color w:val="000000"/>
                <w:kern w:val="0"/>
                <w:sz w:val="22"/>
              </w:rPr>
            </w:pPr>
          </w:p>
        </w:tc>
        <w:tc>
          <w:tcPr>
            <w:tcW w:w="1619"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Cs/>
                <w:color w:val="000000"/>
                <w:kern w:val="0"/>
                <w:sz w:val="22"/>
              </w:rPr>
            </w:pPr>
          </w:p>
        </w:tc>
      </w:tr>
    </w:tbl>
    <w:p>
      <w:pPr>
        <w:rPr>
          <w:rFonts w:hint="eastAsia"/>
        </w:rPr>
      </w:pPr>
    </w:p>
    <w:p>
      <w:pPr>
        <w:spacing w:line="360" w:lineRule="auto"/>
        <w:jc w:val="left"/>
        <w:rPr>
          <w:rFonts w:ascii="宋体" w:hAnsi="宋体" w:eastAsia="宋体"/>
          <w:b/>
          <w:color w:val="000000"/>
          <w:sz w:val="28"/>
        </w:rPr>
        <w:sectPr>
          <w:headerReference r:id="rId20" w:type="default"/>
          <w:pgSz w:w="11906" w:h="16838"/>
          <w:pgMar w:top="1440" w:right="1800" w:bottom="1440" w:left="1800" w:header="851" w:footer="992" w:gutter="0"/>
          <w:cols w:space="425" w:num="1"/>
          <w:docGrid w:type="lines" w:linePitch="312" w:charSpace="0"/>
        </w:sectPr>
      </w:pPr>
    </w:p>
    <w:p>
      <w:pPr>
        <w:jc w:val="center"/>
        <w:rPr>
          <w:rFonts w:hint="eastAsia" w:ascii="黑体" w:eastAsia="黑体"/>
          <w:sz w:val="32"/>
          <w:szCs w:val="32"/>
        </w:rPr>
      </w:pPr>
      <w:r>
        <w:rPr>
          <w:rFonts w:hint="eastAsia" w:ascii="黑体" w:eastAsia="黑体"/>
          <w:sz w:val="32"/>
          <w:szCs w:val="32"/>
        </w:rPr>
        <w:t>正常公用经费计算依据情况表</w:t>
      </w:r>
    </w:p>
    <w:tbl>
      <w:tblPr>
        <w:tblStyle w:val="7"/>
        <w:tblW w:w="9497" w:type="dxa"/>
        <w:jc w:val="center"/>
        <w:tblLayout w:type="autofit"/>
        <w:tblCellMar>
          <w:top w:w="0" w:type="dxa"/>
          <w:left w:w="108" w:type="dxa"/>
          <w:bottom w:w="0" w:type="dxa"/>
          <w:right w:w="108" w:type="dxa"/>
        </w:tblCellMar>
      </w:tblPr>
      <w:tblGrid>
        <w:gridCol w:w="850"/>
        <w:gridCol w:w="3597"/>
        <w:gridCol w:w="1276"/>
        <w:gridCol w:w="1222"/>
        <w:gridCol w:w="1134"/>
        <w:gridCol w:w="1418"/>
      </w:tblGrid>
      <w:tr>
        <w:tblPrEx>
          <w:tblCellMar>
            <w:top w:w="0" w:type="dxa"/>
            <w:left w:w="108" w:type="dxa"/>
            <w:bottom w:w="0" w:type="dxa"/>
            <w:right w:w="108" w:type="dxa"/>
          </w:tblCellMar>
        </w:tblPrEx>
        <w:trPr>
          <w:cantSplit/>
          <w:trHeight w:val="312" w:hRule="atLeast"/>
          <w:tblHeader/>
          <w:jc w:val="center"/>
        </w:trPr>
        <w:tc>
          <w:tcPr>
            <w:tcW w:w="9497" w:type="dxa"/>
            <w:gridSpan w:val="6"/>
            <w:tcBorders>
              <w:bottom w:val="single" w:color="auto" w:sz="4" w:space="0"/>
            </w:tcBorders>
            <w:shd w:val="clear" w:color="auto" w:fill="auto"/>
            <w:noWrap/>
            <w:vAlign w:val="center"/>
          </w:tcPr>
          <w:p>
            <w:pPr>
              <w:widowControl/>
              <w:jc w:val="left"/>
              <w:rPr>
                <w:rFonts w:hint="eastAsia" w:ascii="黑体" w:hAnsi="黑体" w:eastAsia="黑体" w:cs="宋体"/>
                <w:b/>
                <w:bCs/>
                <w:color w:val="000000"/>
                <w:kern w:val="0"/>
                <w:szCs w:val="21"/>
              </w:rPr>
            </w:pPr>
            <w:r>
              <w:rPr>
                <w:rFonts w:ascii="宋体" w:hAnsi="宋体"/>
                <w:sz w:val="28"/>
              </w:rPr>
              <w:t>209003唐山市机构编制电子政务中心</w:t>
            </w:r>
          </w:p>
        </w:tc>
      </w:tr>
      <w:tr>
        <w:tblPrEx>
          <w:tblCellMar>
            <w:top w:w="0" w:type="dxa"/>
            <w:left w:w="108" w:type="dxa"/>
            <w:bottom w:w="0" w:type="dxa"/>
            <w:right w:w="108" w:type="dxa"/>
          </w:tblCellMar>
        </w:tblPrEx>
        <w:trPr>
          <w:cantSplit/>
          <w:trHeight w:val="312" w:hRule="atLeast"/>
          <w:tblHeader/>
          <w:jc w:val="center"/>
        </w:trPr>
        <w:tc>
          <w:tcPr>
            <w:tcW w:w="85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序号</w:t>
            </w:r>
          </w:p>
        </w:tc>
        <w:tc>
          <w:tcPr>
            <w:tcW w:w="35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项   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计量单位</w:t>
            </w:r>
          </w:p>
        </w:tc>
        <w:tc>
          <w:tcPr>
            <w:tcW w:w="12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现有数</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核定数</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备  注</w:t>
            </w:r>
          </w:p>
        </w:tc>
      </w:tr>
      <w:tr>
        <w:tblPrEx>
          <w:tblCellMar>
            <w:top w:w="0" w:type="dxa"/>
            <w:left w:w="108" w:type="dxa"/>
            <w:bottom w:w="0" w:type="dxa"/>
            <w:right w:w="108" w:type="dxa"/>
          </w:tblCellMar>
        </w:tblPrEx>
        <w:trPr>
          <w:cantSplit/>
          <w:trHeight w:val="312" w:hRule="atLeast"/>
          <w:tblHeader/>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c>
          <w:tcPr>
            <w:tcW w:w="35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c>
          <w:tcPr>
            <w:tcW w:w="1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b/>
                <w:bCs/>
                <w:color w:val="000000"/>
                <w:kern w:val="0"/>
                <w:szCs w:val="21"/>
              </w:rPr>
            </w:pPr>
          </w:p>
        </w:tc>
      </w:tr>
      <w:tr>
        <w:tblPrEx>
          <w:tblCellMar>
            <w:top w:w="0" w:type="dxa"/>
            <w:left w:w="108" w:type="dxa"/>
            <w:bottom w:w="0" w:type="dxa"/>
            <w:right w:w="108" w:type="dxa"/>
          </w:tblCellMar>
        </w:tblPrEx>
        <w:trPr>
          <w:cantSplit/>
          <w:trHeight w:val="312" w:hRule="atLeast"/>
          <w:tblHeader/>
          <w:jc w:val="center"/>
        </w:trPr>
        <w:tc>
          <w:tcPr>
            <w:tcW w:w="8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35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2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单位性质</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事业单位</w:t>
            </w: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单位内设机构数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编制人数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9</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4</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实有人数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5</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在职实有人数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6</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其中：在职正省级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7</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在职副省级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8</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在职正厅级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9</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在职副厅级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10</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在职正处级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11</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在职副处级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12</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在职其他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13</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非在职人数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14</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待分流</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15</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分流学习</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16</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病休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17</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提前离岗</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18</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离休实有人数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19</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退休实有人数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20</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实有编外人员</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21</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其中：劳务派遣</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22</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其中：人事代理</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23</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其中：其他编外人员</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人</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24</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车辆编制数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25</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实有车辆数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26</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小轿车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27</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越野车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28</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旅行车（大）</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29</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旅行车（中）</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30</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旅行车（小）</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31</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其他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辆</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312"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34</w:t>
            </w:r>
          </w:p>
        </w:tc>
        <w:tc>
          <w:tcPr>
            <w:tcW w:w="3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 xml:space="preserve"> 办公使用面积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平方米</w:t>
            </w:r>
          </w:p>
        </w:tc>
        <w:tc>
          <w:tcPr>
            <w:tcW w:w="1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r>
    </w:tbl>
    <w:p>
      <w:pPr>
        <w:rPr>
          <w:rFonts w:hint="eastAsia"/>
        </w:rPr>
      </w:pPr>
    </w:p>
    <w:p>
      <w:pPr>
        <w:spacing w:line="360" w:lineRule="auto"/>
        <w:jc w:val="left"/>
        <w:rPr>
          <w:rFonts w:ascii="宋体" w:hAnsi="宋体" w:eastAsia="宋体"/>
          <w:b/>
          <w:color w:val="000000"/>
          <w:sz w:val="28"/>
        </w:rPr>
        <w:sectPr>
          <w:headerReference r:id="rId21" w:type="default"/>
          <w:pgSz w:w="11906" w:h="16838"/>
          <w:pgMar w:top="1440" w:right="1800" w:bottom="1440" w:left="1800" w:header="851" w:footer="992" w:gutter="0"/>
          <w:cols w:space="425" w:num="1"/>
          <w:docGrid w:type="lines" w:linePitch="312" w:charSpace="0"/>
        </w:sectPr>
      </w:pPr>
    </w:p>
    <w:p>
      <w:pPr>
        <w:spacing w:line="360" w:lineRule="auto"/>
        <w:jc w:val="center"/>
        <w:rPr>
          <w:rFonts w:ascii="宋体" w:hAnsi="宋体" w:eastAsia="宋体"/>
          <w:b/>
          <w:color w:val="000000"/>
          <w:sz w:val="44"/>
        </w:rPr>
      </w:pPr>
      <w:r>
        <w:rPr>
          <w:rFonts w:ascii="宋体" w:hAnsi="宋体" w:eastAsia="宋体"/>
          <w:b/>
          <w:color w:val="000000"/>
          <w:sz w:val="44"/>
        </w:rPr>
        <w:t>唐山市机构编制电子政务中心收支预算说明</w:t>
      </w:r>
    </w:p>
    <w:p>
      <w:pPr>
        <w:spacing w:line="480" w:lineRule="auto"/>
        <w:jc w:val="left"/>
        <w:rPr>
          <w:rFonts w:ascii="宋体" w:hAnsi="宋体" w:eastAsia="宋体"/>
          <w:b/>
          <w:color w:val="000000"/>
          <w:sz w:val="28"/>
        </w:rPr>
      </w:pPr>
      <w:r>
        <w:rPr>
          <w:rFonts w:ascii="宋体" w:hAnsi="宋体" w:eastAsia="宋体"/>
          <w:b/>
          <w:color w:val="000000"/>
          <w:sz w:val="28"/>
        </w:rPr>
        <w:t>一、收入预算说明</w:t>
      </w:r>
    </w:p>
    <w:p/>
    <w:p>
      <w:pPr>
        <w:spacing w:line="360" w:lineRule="auto"/>
        <w:jc w:val="left"/>
        <w:rPr>
          <w:rFonts w:ascii="宋体" w:hAnsi="宋体" w:eastAsia="宋体"/>
          <w:b/>
          <w:color w:val="000000"/>
          <w:sz w:val="28"/>
        </w:rPr>
      </w:pPr>
      <w:r>
        <w:rPr>
          <w:rFonts w:ascii="宋体" w:hAnsi="宋体" w:eastAsia="宋体"/>
          <w:b/>
          <w:color w:val="000000"/>
          <w:sz w:val="28"/>
        </w:rPr>
        <w:t>二、支出预算说明</w:t>
      </w:r>
    </w:p>
    <w:p>
      <w:pPr>
        <w:spacing w:line="480" w:lineRule="auto"/>
        <w:jc w:val="left"/>
        <w:rPr>
          <w:rFonts w:ascii="宋体" w:hAnsi="宋体" w:eastAsia="宋体"/>
          <w:b/>
          <w:color w:val="000000"/>
          <w:sz w:val="28"/>
        </w:rPr>
      </w:pPr>
      <w:r>
        <w:rPr>
          <w:rFonts w:ascii="宋体" w:hAnsi="宋体" w:eastAsia="宋体"/>
          <w:b/>
          <w:color w:val="000000"/>
          <w:sz w:val="28"/>
        </w:rPr>
        <w:t>（一）专项公用经费项目安排说明</w:t>
      </w:r>
    </w:p>
    <w:p>
      <w:pPr>
        <w:spacing w:line="480" w:lineRule="auto"/>
        <w:jc w:val="left"/>
        <w:rPr>
          <w:rFonts w:ascii="宋体" w:hAnsi="宋体" w:eastAsia="宋体"/>
          <w:b/>
          <w:color w:val="000000"/>
          <w:sz w:val="28"/>
        </w:rPr>
      </w:pPr>
      <w:r>
        <w:rPr>
          <w:rFonts w:ascii="宋体" w:hAnsi="宋体" w:eastAsia="宋体"/>
          <w:b/>
          <w:color w:val="000000"/>
          <w:sz w:val="28"/>
        </w:rPr>
        <w:t>（二）专项项目安排说明</w:t>
      </w:r>
    </w:p>
    <w:p/>
    <w:p>
      <w:pPr>
        <w:spacing w:line="360" w:lineRule="auto"/>
        <w:jc w:val="left"/>
        <w:rPr>
          <w:rFonts w:ascii="宋体" w:hAnsi="宋体" w:eastAsia="宋体"/>
          <w:b/>
          <w:color w:val="000000"/>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FangSong_GB2312">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 xml:space="preserve">第 </w:t>
    </w:r>
    <w:r>
      <w:fldChar w:fldCharType="begin"/>
    </w:r>
    <w:r>
      <w:instrText xml:space="preserve"> Page \* MERGEFORMAT </w:instrText>
    </w:r>
    <w:r>
      <w:fldChar w:fldCharType="separate"/>
    </w:r>
    <w:r>
      <w:t>55</w:t>
    </w:r>
    <w:r>
      <w:fldChar w:fldCharType="end"/>
    </w:r>
    <w:r>
      <w:rPr>
        <w:rFonts w:hint="eastAsia"/>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6A"/>
    <w:rsid w:val="00000BEF"/>
    <w:rsid w:val="000010CA"/>
    <w:rsid w:val="000019BF"/>
    <w:rsid w:val="00001B6D"/>
    <w:rsid w:val="00001B79"/>
    <w:rsid w:val="000049CF"/>
    <w:rsid w:val="00005329"/>
    <w:rsid w:val="00005CAD"/>
    <w:rsid w:val="00006DF7"/>
    <w:rsid w:val="000078E5"/>
    <w:rsid w:val="00010C0B"/>
    <w:rsid w:val="00010C90"/>
    <w:rsid w:val="00011E0C"/>
    <w:rsid w:val="0001217D"/>
    <w:rsid w:val="00012741"/>
    <w:rsid w:val="00012A8B"/>
    <w:rsid w:val="00012FF8"/>
    <w:rsid w:val="00013571"/>
    <w:rsid w:val="000141BD"/>
    <w:rsid w:val="00020C5E"/>
    <w:rsid w:val="0002170A"/>
    <w:rsid w:val="00021731"/>
    <w:rsid w:val="000235D7"/>
    <w:rsid w:val="00023706"/>
    <w:rsid w:val="000239D2"/>
    <w:rsid w:val="000260B9"/>
    <w:rsid w:val="00026B25"/>
    <w:rsid w:val="000278A3"/>
    <w:rsid w:val="000279CF"/>
    <w:rsid w:val="00030142"/>
    <w:rsid w:val="00030C41"/>
    <w:rsid w:val="000312D5"/>
    <w:rsid w:val="00032C72"/>
    <w:rsid w:val="00034068"/>
    <w:rsid w:val="00034792"/>
    <w:rsid w:val="000353CC"/>
    <w:rsid w:val="00035A93"/>
    <w:rsid w:val="00037B9E"/>
    <w:rsid w:val="00040FA9"/>
    <w:rsid w:val="0004109D"/>
    <w:rsid w:val="0004140C"/>
    <w:rsid w:val="00042087"/>
    <w:rsid w:val="000426D4"/>
    <w:rsid w:val="00042846"/>
    <w:rsid w:val="0004338E"/>
    <w:rsid w:val="000446B1"/>
    <w:rsid w:val="00044C33"/>
    <w:rsid w:val="000468E6"/>
    <w:rsid w:val="00047E50"/>
    <w:rsid w:val="00047F35"/>
    <w:rsid w:val="000504EE"/>
    <w:rsid w:val="00051AFE"/>
    <w:rsid w:val="00051BFA"/>
    <w:rsid w:val="00051FD0"/>
    <w:rsid w:val="0005322A"/>
    <w:rsid w:val="00054042"/>
    <w:rsid w:val="00054DC2"/>
    <w:rsid w:val="000550AE"/>
    <w:rsid w:val="00056A6A"/>
    <w:rsid w:val="00056B0D"/>
    <w:rsid w:val="00057B22"/>
    <w:rsid w:val="00060661"/>
    <w:rsid w:val="00061140"/>
    <w:rsid w:val="00061198"/>
    <w:rsid w:val="0006149C"/>
    <w:rsid w:val="00063B67"/>
    <w:rsid w:val="000668FF"/>
    <w:rsid w:val="00073F47"/>
    <w:rsid w:val="0007573F"/>
    <w:rsid w:val="00075B24"/>
    <w:rsid w:val="00075E05"/>
    <w:rsid w:val="00075E43"/>
    <w:rsid w:val="00076092"/>
    <w:rsid w:val="0007739A"/>
    <w:rsid w:val="000779DA"/>
    <w:rsid w:val="00082008"/>
    <w:rsid w:val="0008244A"/>
    <w:rsid w:val="000828C7"/>
    <w:rsid w:val="00083D78"/>
    <w:rsid w:val="00086291"/>
    <w:rsid w:val="00090C64"/>
    <w:rsid w:val="00090C9E"/>
    <w:rsid w:val="00090DA2"/>
    <w:rsid w:val="0009226B"/>
    <w:rsid w:val="00094AC6"/>
    <w:rsid w:val="00095CB7"/>
    <w:rsid w:val="00096D66"/>
    <w:rsid w:val="000A0D4D"/>
    <w:rsid w:val="000A19CC"/>
    <w:rsid w:val="000A1BF5"/>
    <w:rsid w:val="000A1F3A"/>
    <w:rsid w:val="000A32E9"/>
    <w:rsid w:val="000A3A4C"/>
    <w:rsid w:val="000A43B8"/>
    <w:rsid w:val="000A5992"/>
    <w:rsid w:val="000B09F5"/>
    <w:rsid w:val="000B133F"/>
    <w:rsid w:val="000B183E"/>
    <w:rsid w:val="000B1F25"/>
    <w:rsid w:val="000B2810"/>
    <w:rsid w:val="000B2C53"/>
    <w:rsid w:val="000B33EC"/>
    <w:rsid w:val="000B3817"/>
    <w:rsid w:val="000B5012"/>
    <w:rsid w:val="000B5B5C"/>
    <w:rsid w:val="000B76DB"/>
    <w:rsid w:val="000B7854"/>
    <w:rsid w:val="000C012B"/>
    <w:rsid w:val="000C06C8"/>
    <w:rsid w:val="000C0B3A"/>
    <w:rsid w:val="000C24E7"/>
    <w:rsid w:val="000C2B74"/>
    <w:rsid w:val="000C31E6"/>
    <w:rsid w:val="000C4402"/>
    <w:rsid w:val="000C47BC"/>
    <w:rsid w:val="000C4CC6"/>
    <w:rsid w:val="000C57DA"/>
    <w:rsid w:val="000D1EF4"/>
    <w:rsid w:val="000D458D"/>
    <w:rsid w:val="000D5DF8"/>
    <w:rsid w:val="000D63D1"/>
    <w:rsid w:val="000D7017"/>
    <w:rsid w:val="000D7A7E"/>
    <w:rsid w:val="000E05C4"/>
    <w:rsid w:val="000E0F0E"/>
    <w:rsid w:val="000E0F7A"/>
    <w:rsid w:val="000E2243"/>
    <w:rsid w:val="000E23F2"/>
    <w:rsid w:val="000E240E"/>
    <w:rsid w:val="000E4A24"/>
    <w:rsid w:val="000E4DEE"/>
    <w:rsid w:val="000E513F"/>
    <w:rsid w:val="000E60E8"/>
    <w:rsid w:val="000E6356"/>
    <w:rsid w:val="000E6999"/>
    <w:rsid w:val="000E6B5B"/>
    <w:rsid w:val="000E6DE3"/>
    <w:rsid w:val="000E6E47"/>
    <w:rsid w:val="000E70AF"/>
    <w:rsid w:val="000E7D9A"/>
    <w:rsid w:val="000F08FC"/>
    <w:rsid w:val="000F0CDD"/>
    <w:rsid w:val="000F21B6"/>
    <w:rsid w:val="000F2A15"/>
    <w:rsid w:val="000F3313"/>
    <w:rsid w:val="000F351F"/>
    <w:rsid w:val="000F46B3"/>
    <w:rsid w:val="000F5DC2"/>
    <w:rsid w:val="000F6C5D"/>
    <w:rsid w:val="00100153"/>
    <w:rsid w:val="00100527"/>
    <w:rsid w:val="00100BA3"/>
    <w:rsid w:val="001047A6"/>
    <w:rsid w:val="00105C46"/>
    <w:rsid w:val="00105E03"/>
    <w:rsid w:val="001070FF"/>
    <w:rsid w:val="00107B5F"/>
    <w:rsid w:val="001102F6"/>
    <w:rsid w:val="00110455"/>
    <w:rsid w:val="00110B6F"/>
    <w:rsid w:val="00111288"/>
    <w:rsid w:val="001113E5"/>
    <w:rsid w:val="00112417"/>
    <w:rsid w:val="00112892"/>
    <w:rsid w:val="00113595"/>
    <w:rsid w:val="00114AC0"/>
    <w:rsid w:val="0011594C"/>
    <w:rsid w:val="00115B96"/>
    <w:rsid w:val="00120558"/>
    <w:rsid w:val="001206DA"/>
    <w:rsid w:val="00120EDA"/>
    <w:rsid w:val="0012229C"/>
    <w:rsid w:val="001224E2"/>
    <w:rsid w:val="0012406F"/>
    <w:rsid w:val="00124EEE"/>
    <w:rsid w:val="001258D1"/>
    <w:rsid w:val="00127541"/>
    <w:rsid w:val="00127E6E"/>
    <w:rsid w:val="00130F3D"/>
    <w:rsid w:val="00131CD8"/>
    <w:rsid w:val="00133CC5"/>
    <w:rsid w:val="00133D15"/>
    <w:rsid w:val="00133F5F"/>
    <w:rsid w:val="001340A4"/>
    <w:rsid w:val="00135254"/>
    <w:rsid w:val="00137B63"/>
    <w:rsid w:val="001400DA"/>
    <w:rsid w:val="00140D71"/>
    <w:rsid w:val="00142890"/>
    <w:rsid w:val="00143BCD"/>
    <w:rsid w:val="00143C2A"/>
    <w:rsid w:val="00144437"/>
    <w:rsid w:val="001457AE"/>
    <w:rsid w:val="00145D97"/>
    <w:rsid w:val="00145F5B"/>
    <w:rsid w:val="00146E14"/>
    <w:rsid w:val="00147CB8"/>
    <w:rsid w:val="00150A78"/>
    <w:rsid w:val="00150D2F"/>
    <w:rsid w:val="001512EF"/>
    <w:rsid w:val="00151858"/>
    <w:rsid w:val="00152D14"/>
    <w:rsid w:val="00152FD0"/>
    <w:rsid w:val="001532AB"/>
    <w:rsid w:val="00153C83"/>
    <w:rsid w:val="00153F53"/>
    <w:rsid w:val="00154659"/>
    <w:rsid w:val="0015494E"/>
    <w:rsid w:val="001552A2"/>
    <w:rsid w:val="001563B0"/>
    <w:rsid w:val="001564A6"/>
    <w:rsid w:val="0015655A"/>
    <w:rsid w:val="00156BB1"/>
    <w:rsid w:val="00156BE5"/>
    <w:rsid w:val="0016061F"/>
    <w:rsid w:val="001606F5"/>
    <w:rsid w:val="00160BE7"/>
    <w:rsid w:val="0016130F"/>
    <w:rsid w:val="0016160B"/>
    <w:rsid w:val="00161DAD"/>
    <w:rsid w:val="00165559"/>
    <w:rsid w:val="00167FDB"/>
    <w:rsid w:val="00170B59"/>
    <w:rsid w:val="00170B62"/>
    <w:rsid w:val="001710DA"/>
    <w:rsid w:val="00171535"/>
    <w:rsid w:val="00171A89"/>
    <w:rsid w:val="0017229D"/>
    <w:rsid w:val="00172849"/>
    <w:rsid w:val="00173C53"/>
    <w:rsid w:val="00174553"/>
    <w:rsid w:val="001774EA"/>
    <w:rsid w:val="00180FEA"/>
    <w:rsid w:val="00181F19"/>
    <w:rsid w:val="001823F6"/>
    <w:rsid w:val="00183397"/>
    <w:rsid w:val="00183F3F"/>
    <w:rsid w:val="00184998"/>
    <w:rsid w:val="00185122"/>
    <w:rsid w:val="001857A0"/>
    <w:rsid w:val="00185A5A"/>
    <w:rsid w:val="00185ABE"/>
    <w:rsid w:val="001876DF"/>
    <w:rsid w:val="001878E2"/>
    <w:rsid w:val="00187C95"/>
    <w:rsid w:val="00190679"/>
    <w:rsid w:val="0019108D"/>
    <w:rsid w:val="001912A3"/>
    <w:rsid w:val="0019140D"/>
    <w:rsid w:val="00192198"/>
    <w:rsid w:val="001921A0"/>
    <w:rsid w:val="0019290B"/>
    <w:rsid w:val="00192D76"/>
    <w:rsid w:val="0019309A"/>
    <w:rsid w:val="00194C44"/>
    <w:rsid w:val="00195346"/>
    <w:rsid w:val="001956AE"/>
    <w:rsid w:val="00197D4E"/>
    <w:rsid w:val="001A05A3"/>
    <w:rsid w:val="001A1996"/>
    <w:rsid w:val="001A1B3A"/>
    <w:rsid w:val="001A2368"/>
    <w:rsid w:val="001A27AA"/>
    <w:rsid w:val="001A4417"/>
    <w:rsid w:val="001A4638"/>
    <w:rsid w:val="001A6876"/>
    <w:rsid w:val="001A6F22"/>
    <w:rsid w:val="001A7D6D"/>
    <w:rsid w:val="001B01BE"/>
    <w:rsid w:val="001B01D2"/>
    <w:rsid w:val="001B0EFE"/>
    <w:rsid w:val="001B2A73"/>
    <w:rsid w:val="001B2B36"/>
    <w:rsid w:val="001B3030"/>
    <w:rsid w:val="001B4222"/>
    <w:rsid w:val="001B4C93"/>
    <w:rsid w:val="001B4CA2"/>
    <w:rsid w:val="001B5098"/>
    <w:rsid w:val="001B5583"/>
    <w:rsid w:val="001B6AA9"/>
    <w:rsid w:val="001C1A33"/>
    <w:rsid w:val="001C1C41"/>
    <w:rsid w:val="001C1C80"/>
    <w:rsid w:val="001C2198"/>
    <w:rsid w:val="001C2368"/>
    <w:rsid w:val="001C2430"/>
    <w:rsid w:val="001C2C0C"/>
    <w:rsid w:val="001C4510"/>
    <w:rsid w:val="001C6528"/>
    <w:rsid w:val="001D0C75"/>
    <w:rsid w:val="001D24F1"/>
    <w:rsid w:val="001D2979"/>
    <w:rsid w:val="001D394A"/>
    <w:rsid w:val="001D3B96"/>
    <w:rsid w:val="001D4922"/>
    <w:rsid w:val="001D4981"/>
    <w:rsid w:val="001D4B79"/>
    <w:rsid w:val="001D4CDD"/>
    <w:rsid w:val="001D580B"/>
    <w:rsid w:val="001D602A"/>
    <w:rsid w:val="001D6AE8"/>
    <w:rsid w:val="001D7CAB"/>
    <w:rsid w:val="001E04A5"/>
    <w:rsid w:val="001E2391"/>
    <w:rsid w:val="001E28E6"/>
    <w:rsid w:val="001E3289"/>
    <w:rsid w:val="001E484D"/>
    <w:rsid w:val="001E6D42"/>
    <w:rsid w:val="001E76CC"/>
    <w:rsid w:val="001E7D3A"/>
    <w:rsid w:val="001E7EFA"/>
    <w:rsid w:val="001F070A"/>
    <w:rsid w:val="001F0AEB"/>
    <w:rsid w:val="001F152A"/>
    <w:rsid w:val="001F1614"/>
    <w:rsid w:val="001F1B7B"/>
    <w:rsid w:val="001F2A6C"/>
    <w:rsid w:val="001F328E"/>
    <w:rsid w:val="001F3A5B"/>
    <w:rsid w:val="001F3F7E"/>
    <w:rsid w:val="001F517B"/>
    <w:rsid w:val="001F57C1"/>
    <w:rsid w:val="001F58EA"/>
    <w:rsid w:val="001F7EE3"/>
    <w:rsid w:val="001F7F78"/>
    <w:rsid w:val="00200C2E"/>
    <w:rsid w:val="00201ED6"/>
    <w:rsid w:val="002039E0"/>
    <w:rsid w:val="002042EF"/>
    <w:rsid w:val="00204ACD"/>
    <w:rsid w:val="00205224"/>
    <w:rsid w:val="0020575F"/>
    <w:rsid w:val="00207823"/>
    <w:rsid w:val="00210549"/>
    <w:rsid w:val="00210C5F"/>
    <w:rsid w:val="00212101"/>
    <w:rsid w:val="00212F3F"/>
    <w:rsid w:val="002133A8"/>
    <w:rsid w:val="00213C0F"/>
    <w:rsid w:val="00214348"/>
    <w:rsid w:val="00214398"/>
    <w:rsid w:val="0021553B"/>
    <w:rsid w:val="0021692C"/>
    <w:rsid w:val="00216F3F"/>
    <w:rsid w:val="00217BEE"/>
    <w:rsid w:val="00221A27"/>
    <w:rsid w:val="00221E79"/>
    <w:rsid w:val="00222566"/>
    <w:rsid w:val="00223AF5"/>
    <w:rsid w:val="002243AB"/>
    <w:rsid w:val="0022519C"/>
    <w:rsid w:val="002252F5"/>
    <w:rsid w:val="0022691B"/>
    <w:rsid w:val="0022788A"/>
    <w:rsid w:val="00230D7B"/>
    <w:rsid w:val="002312B9"/>
    <w:rsid w:val="00232A35"/>
    <w:rsid w:val="00232A9A"/>
    <w:rsid w:val="00232DD0"/>
    <w:rsid w:val="00233B6B"/>
    <w:rsid w:val="00234940"/>
    <w:rsid w:val="00234B1B"/>
    <w:rsid w:val="00236769"/>
    <w:rsid w:val="00240626"/>
    <w:rsid w:val="00240EF6"/>
    <w:rsid w:val="002415AD"/>
    <w:rsid w:val="00242709"/>
    <w:rsid w:val="002428C3"/>
    <w:rsid w:val="00244677"/>
    <w:rsid w:val="002449B6"/>
    <w:rsid w:val="00245150"/>
    <w:rsid w:val="00246A83"/>
    <w:rsid w:val="0024721B"/>
    <w:rsid w:val="00250219"/>
    <w:rsid w:val="00250704"/>
    <w:rsid w:val="00250EE7"/>
    <w:rsid w:val="00251F89"/>
    <w:rsid w:val="002521F5"/>
    <w:rsid w:val="002527CE"/>
    <w:rsid w:val="00252973"/>
    <w:rsid w:val="0025303E"/>
    <w:rsid w:val="002537BB"/>
    <w:rsid w:val="00253B2E"/>
    <w:rsid w:val="00254D6A"/>
    <w:rsid w:val="002552AC"/>
    <w:rsid w:val="002559B7"/>
    <w:rsid w:val="00256331"/>
    <w:rsid w:val="00256943"/>
    <w:rsid w:val="00257841"/>
    <w:rsid w:val="00257AE6"/>
    <w:rsid w:val="00260678"/>
    <w:rsid w:val="00261872"/>
    <w:rsid w:val="00262DCA"/>
    <w:rsid w:val="00263186"/>
    <w:rsid w:val="0026330C"/>
    <w:rsid w:val="00263D02"/>
    <w:rsid w:val="00264403"/>
    <w:rsid w:val="002644A6"/>
    <w:rsid w:val="00264535"/>
    <w:rsid w:val="002652E0"/>
    <w:rsid w:val="00265D8B"/>
    <w:rsid w:val="0026634A"/>
    <w:rsid w:val="0026658B"/>
    <w:rsid w:val="00266892"/>
    <w:rsid w:val="00266EBB"/>
    <w:rsid w:val="00267BE3"/>
    <w:rsid w:val="00267F7E"/>
    <w:rsid w:val="00270202"/>
    <w:rsid w:val="00271692"/>
    <w:rsid w:val="00271BBC"/>
    <w:rsid w:val="002727A9"/>
    <w:rsid w:val="00272DB7"/>
    <w:rsid w:val="00274435"/>
    <w:rsid w:val="00276147"/>
    <w:rsid w:val="00277450"/>
    <w:rsid w:val="00280C35"/>
    <w:rsid w:val="002817DB"/>
    <w:rsid w:val="00283F9E"/>
    <w:rsid w:val="0028639F"/>
    <w:rsid w:val="00286A80"/>
    <w:rsid w:val="00286CDD"/>
    <w:rsid w:val="0028761F"/>
    <w:rsid w:val="002909AE"/>
    <w:rsid w:val="00290F1B"/>
    <w:rsid w:val="00291431"/>
    <w:rsid w:val="00291BFD"/>
    <w:rsid w:val="002936AD"/>
    <w:rsid w:val="002943A5"/>
    <w:rsid w:val="0029579E"/>
    <w:rsid w:val="00295AE2"/>
    <w:rsid w:val="00296894"/>
    <w:rsid w:val="002A1303"/>
    <w:rsid w:val="002A2568"/>
    <w:rsid w:val="002A27E2"/>
    <w:rsid w:val="002A3729"/>
    <w:rsid w:val="002A373C"/>
    <w:rsid w:val="002A3B87"/>
    <w:rsid w:val="002A41F4"/>
    <w:rsid w:val="002A4AA0"/>
    <w:rsid w:val="002A4E45"/>
    <w:rsid w:val="002A6026"/>
    <w:rsid w:val="002A68CD"/>
    <w:rsid w:val="002A6C09"/>
    <w:rsid w:val="002A7C52"/>
    <w:rsid w:val="002B0559"/>
    <w:rsid w:val="002B1592"/>
    <w:rsid w:val="002B183D"/>
    <w:rsid w:val="002B1A94"/>
    <w:rsid w:val="002B300C"/>
    <w:rsid w:val="002B4055"/>
    <w:rsid w:val="002B41D0"/>
    <w:rsid w:val="002B5884"/>
    <w:rsid w:val="002B6117"/>
    <w:rsid w:val="002B6CD2"/>
    <w:rsid w:val="002C0898"/>
    <w:rsid w:val="002C0AD4"/>
    <w:rsid w:val="002C18DC"/>
    <w:rsid w:val="002C30F1"/>
    <w:rsid w:val="002C30F5"/>
    <w:rsid w:val="002C3816"/>
    <w:rsid w:val="002C56E7"/>
    <w:rsid w:val="002C5BAE"/>
    <w:rsid w:val="002C5C83"/>
    <w:rsid w:val="002C6B46"/>
    <w:rsid w:val="002C7A70"/>
    <w:rsid w:val="002D1230"/>
    <w:rsid w:val="002D1287"/>
    <w:rsid w:val="002D22DA"/>
    <w:rsid w:val="002D3014"/>
    <w:rsid w:val="002D4254"/>
    <w:rsid w:val="002D4E31"/>
    <w:rsid w:val="002D5083"/>
    <w:rsid w:val="002D5246"/>
    <w:rsid w:val="002D5340"/>
    <w:rsid w:val="002D7741"/>
    <w:rsid w:val="002D77D1"/>
    <w:rsid w:val="002E1940"/>
    <w:rsid w:val="002E27E1"/>
    <w:rsid w:val="002E33F3"/>
    <w:rsid w:val="002E5694"/>
    <w:rsid w:val="002E655E"/>
    <w:rsid w:val="002E6BE4"/>
    <w:rsid w:val="002E6F76"/>
    <w:rsid w:val="002F364D"/>
    <w:rsid w:val="002F440B"/>
    <w:rsid w:val="002F51D1"/>
    <w:rsid w:val="002F555F"/>
    <w:rsid w:val="002F5BE7"/>
    <w:rsid w:val="002F6479"/>
    <w:rsid w:val="002F686B"/>
    <w:rsid w:val="002F6BE7"/>
    <w:rsid w:val="002F6D90"/>
    <w:rsid w:val="002F7830"/>
    <w:rsid w:val="002F7B93"/>
    <w:rsid w:val="00300E84"/>
    <w:rsid w:val="00300EAB"/>
    <w:rsid w:val="00302A01"/>
    <w:rsid w:val="00305365"/>
    <w:rsid w:val="00305765"/>
    <w:rsid w:val="00305E18"/>
    <w:rsid w:val="00305F25"/>
    <w:rsid w:val="003103E3"/>
    <w:rsid w:val="003129D2"/>
    <w:rsid w:val="00312B45"/>
    <w:rsid w:val="003140C9"/>
    <w:rsid w:val="003140EC"/>
    <w:rsid w:val="0031471E"/>
    <w:rsid w:val="00316266"/>
    <w:rsid w:val="0031636F"/>
    <w:rsid w:val="0031650E"/>
    <w:rsid w:val="00316BF9"/>
    <w:rsid w:val="003170E1"/>
    <w:rsid w:val="003173F2"/>
    <w:rsid w:val="00320524"/>
    <w:rsid w:val="00321200"/>
    <w:rsid w:val="0032309C"/>
    <w:rsid w:val="00323ABB"/>
    <w:rsid w:val="0032440F"/>
    <w:rsid w:val="0032456B"/>
    <w:rsid w:val="0032487A"/>
    <w:rsid w:val="00324AA4"/>
    <w:rsid w:val="003260B7"/>
    <w:rsid w:val="003271BF"/>
    <w:rsid w:val="00331801"/>
    <w:rsid w:val="003330C4"/>
    <w:rsid w:val="00334220"/>
    <w:rsid w:val="003342AB"/>
    <w:rsid w:val="00334BAC"/>
    <w:rsid w:val="00334EA5"/>
    <w:rsid w:val="00335165"/>
    <w:rsid w:val="00335EA9"/>
    <w:rsid w:val="003370AE"/>
    <w:rsid w:val="00337561"/>
    <w:rsid w:val="00337C9F"/>
    <w:rsid w:val="00340833"/>
    <w:rsid w:val="00342C5F"/>
    <w:rsid w:val="00343632"/>
    <w:rsid w:val="00343E42"/>
    <w:rsid w:val="00344CB0"/>
    <w:rsid w:val="003507D9"/>
    <w:rsid w:val="00350BB3"/>
    <w:rsid w:val="00350CE4"/>
    <w:rsid w:val="003529D0"/>
    <w:rsid w:val="00352C09"/>
    <w:rsid w:val="0035309C"/>
    <w:rsid w:val="003536EA"/>
    <w:rsid w:val="00356036"/>
    <w:rsid w:val="00356588"/>
    <w:rsid w:val="00356946"/>
    <w:rsid w:val="003578BA"/>
    <w:rsid w:val="00361095"/>
    <w:rsid w:val="003620CE"/>
    <w:rsid w:val="003635D6"/>
    <w:rsid w:val="00364AD3"/>
    <w:rsid w:val="003650AC"/>
    <w:rsid w:val="00365BD0"/>
    <w:rsid w:val="00367743"/>
    <w:rsid w:val="00370B0C"/>
    <w:rsid w:val="00370CA9"/>
    <w:rsid w:val="003749C6"/>
    <w:rsid w:val="00374EEB"/>
    <w:rsid w:val="00376A4E"/>
    <w:rsid w:val="0038003B"/>
    <w:rsid w:val="00380356"/>
    <w:rsid w:val="00380448"/>
    <w:rsid w:val="00382872"/>
    <w:rsid w:val="003835C4"/>
    <w:rsid w:val="00385260"/>
    <w:rsid w:val="00385347"/>
    <w:rsid w:val="00385D2E"/>
    <w:rsid w:val="003860DC"/>
    <w:rsid w:val="0039074A"/>
    <w:rsid w:val="00390E6B"/>
    <w:rsid w:val="003912D8"/>
    <w:rsid w:val="00392E55"/>
    <w:rsid w:val="003956A1"/>
    <w:rsid w:val="00395975"/>
    <w:rsid w:val="0039629A"/>
    <w:rsid w:val="003A0860"/>
    <w:rsid w:val="003A203B"/>
    <w:rsid w:val="003A20D6"/>
    <w:rsid w:val="003A219E"/>
    <w:rsid w:val="003A2511"/>
    <w:rsid w:val="003A35D6"/>
    <w:rsid w:val="003A3EB9"/>
    <w:rsid w:val="003A40C8"/>
    <w:rsid w:val="003A6624"/>
    <w:rsid w:val="003A66F4"/>
    <w:rsid w:val="003A6928"/>
    <w:rsid w:val="003A76FD"/>
    <w:rsid w:val="003A77C3"/>
    <w:rsid w:val="003B0325"/>
    <w:rsid w:val="003B0395"/>
    <w:rsid w:val="003B0F10"/>
    <w:rsid w:val="003B1E35"/>
    <w:rsid w:val="003B2414"/>
    <w:rsid w:val="003B59B3"/>
    <w:rsid w:val="003B6E7D"/>
    <w:rsid w:val="003B7619"/>
    <w:rsid w:val="003C02A8"/>
    <w:rsid w:val="003C04E6"/>
    <w:rsid w:val="003C0E75"/>
    <w:rsid w:val="003C0F12"/>
    <w:rsid w:val="003C167D"/>
    <w:rsid w:val="003C201C"/>
    <w:rsid w:val="003C33EC"/>
    <w:rsid w:val="003C6810"/>
    <w:rsid w:val="003D03D3"/>
    <w:rsid w:val="003D0A6C"/>
    <w:rsid w:val="003D1618"/>
    <w:rsid w:val="003D1B7B"/>
    <w:rsid w:val="003D40AE"/>
    <w:rsid w:val="003D5C88"/>
    <w:rsid w:val="003D629D"/>
    <w:rsid w:val="003D6660"/>
    <w:rsid w:val="003D7E00"/>
    <w:rsid w:val="003E0A08"/>
    <w:rsid w:val="003E0BF5"/>
    <w:rsid w:val="003E1C97"/>
    <w:rsid w:val="003E3717"/>
    <w:rsid w:val="003E56E8"/>
    <w:rsid w:val="003E79DF"/>
    <w:rsid w:val="003F01BB"/>
    <w:rsid w:val="003F14C4"/>
    <w:rsid w:val="003F18B8"/>
    <w:rsid w:val="003F1BDE"/>
    <w:rsid w:val="003F251F"/>
    <w:rsid w:val="003F3111"/>
    <w:rsid w:val="003F3740"/>
    <w:rsid w:val="003F665A"/>
    <w:rsid w:val="003F6A93"/>
    <w:rsid w:val="003F7BCE"/>
    <w:rsid w:val="003F7EED"/>
    <w:rsid w:val="004002FE"/>
    <w:rsid w:val="004005C2"/>
    <w:rsid w:val="004017C7"/>
    <w:rsid w:val="00401A88"/>
    <w:rsid w:val="00401FD7"/>
    <w:rsid w:val="00402443"/>
    <w:rsid w:val="004026E1"/>
    <w:rsid w:val="00403EF5"/>
    <w:rsid w:val="00405017"/>
    <w:rsid w:val="0040573C"/>
    <w:rsid w:val="00405AAE"/>
    <w:rsid w:val="004064CA"/>
    <w:rsid w:val="004065B8"/>
    <w:rsid w:val="0040667D"/>
    <w:rsid w:val="0040672E"/>
    <w:rsid w:val="00406B68"/>
    <w:rsid w:val="004075A2"/>
    <w:rsid w:val="00407E10"/>
    <w:rsid w:val="00411429"/>
    <w:rsid w:val="00412232"/>
    <w:rsid w:val="00412347"/>
    <w:rsid w:val="004129AA"/>
    <w:rsid w:val="004175BB"/>
    <w:rsid w:val="00417C08"/>
    <w:rsid w:val="004200F3"/>
    <w:rsid w:val="00420C25"/>
    <w:rsid w:val="0042143C"/>
    <w:rsid w:val="00421AF2"/>
    <w:rsid w:val="0042228A"/>
    <w:rsid w:val="00424092"/>
    <w:rsid w:val="004258C0"/>
    <w:rsid w:val="00425F23"/>
    <w:rsid w:val="00426204"/>
    <w:rsid w:val="00426977"/>
    <w:rsid w:val="00426D65"/>
    <w:rsid w:val="004274AB"/>
    <w:rsid w:val="00427518"/>
    <w:rsid w:val="00430294"/>
    <w:rsid w:val="00431F36"/>
    <w:rsid w:val="00432852"/>
    <w:rsid w:val="00432FD6"/>
    <w:rsid w:val="00433667"/>
    <w:rsid w:val="00433B64"/>
    <w:rsid w:val="00436558"/>
    <w:rsid w:val="00436BEE"/>
    <w:rsid w:val="00436D4A"/>
    <w:rsid w:val="004405E1"/>
    <w:rsid w:val="00441AC3"/>
    <w:rsid w:val="004428A1"/>
    <w:rsid w:val="004433E3"/>
    <w:rsid w:val="0044346F"/>
    <w:rsid w:val="00445080"/>
    <w:rsid w:val="0045163F"/>
    <w:rsid w:val="00451ED9"/>
    <w:rsid w:val="00453A72"/>
    <w:rsid w:val="00454C0B"/>
    <w:rsid w:val="004552E2"/>
    <w:rsid w:val="004558C9"/>
    <w:rsid w:val="00455E1E"/>
    <w:rsid w:val="0045736A"/>
    <w:rsid w:val="00457435"/>
    <w:rsid w:val="00457715"/>
    <w:rsid w:val="00457F2A"/>
    <w:rsid w:val="004625F2"/>
    <w:rsid w:val="00462C3A"/>
    <w:rsid w:val="0046401B"/>
    <w:rsid w:val="004654C8"/>
    <w:rsid w:val="0046550A"/>
    <w:rsid w:val="004655D4"/>
    <w:rsid w:val="004662CB"/>
    <w:rsid w:val="00466B61"/>
    <w:rsid w:val="00467E11"/>
    <w:rsid w:val="0047089D"/>
    <w:rsid w:val="00470B20"/>
    <w:rsid w:val="00471301"/>
    <w:rsid w:val="004718E6"/>
    <w:rsid w:val="00471BB4"/>
    <w:rsid w:val="00473C0E"/>
    <w:rsid w:val="00473F48"/>
    <w:rsid w:val="00476102"/>
    <w:rsid w:val="004762EC"/>
    <w:rsid w:val="004817F5"/>
    <w:rsid w:val="004821CC"/>
    <w:rsid w:val="004828FF"/>
    <w:rsid w:val="004833E9"/>
    <w:rsid w:val="0048674D"/>
    <w:rsid w:val="00486C42"/>
    <w:rsid w:val="00487C77"/>
    <w:rsid w:val="00490D04"/>
    <w:rsid w:val="0049110A"/>
    <w:rsid w:val="00491203"/>
    <w:rsid w:val="00491DA3"/>
    <w:rsid w:val="004948FE"/>
    <w:rsid w:val="004951E8"/>
    <w:rsid w:val="00495644"/>
    <w:rsid w:val="00495DEA"/>
    <w:rsid w:val="0049657D"/>
    <w:rsid w:val="004970CF"/>
    <w:rsid w:val="00497127"/>
    <w:rsid w:val="00497A99"/>
    <w:rsid w:val="004A080D"/>
    <w:rsid w:val="004A08F7"/>
    <w:rsid w:val="004A252C"/>
    <w:rsid w:val="004A2A2C"/>
    <w:rsid w:val="004A360B"/>
    <w:rsid w:val="004A44F4"/>
    <w:rsid w:val="004A4B2A"/>
    <w:rsid w:val="004B03CF"/>
    <w:rsid w:val="004B0ED1"/>
    <w:rsid w:val="004B19ED"/>
    <w:rsid w:val="004B4656"/>
    <w:rsid w:val="004B5848"/>
    <w:rsid w:val="004B6968"/>
    <w:rsid w:val="004B76AD"/>
    <w:rsid w:val="004B7B76"/>
    <w:rsid w:val="004C0507"/>
    <w:rsid w:val="004C0F0B"/>
    <w:rsid w:val="004C33FF"/>
    <w:rsid w:val="004C4C23"/>
    <w:rsid w:val="004C5AEB"/>
    <w:rsid w:val="004C6E51"/>
    <w:rsid w:val="004C72C4"/>
    <w:rsid w:val="004C7ED0"/>
    <w:rsid w:val="004D0F89"/>
    <w:rsid w:val="004D13EF"/>
    <w:rsid w:val="004D354D"/>
    <w:rsid w:val="004D3D05"/>
    <w:rsid w:val="004D470B"/>
    <w:rsid w:val="004D5ED9"/>
    <w:rsid w:val="004D609D"/>
    <w:rsid w:val="004D6484"/>
    <w:rsid w:val="004D69F9"/>
    <w:rsid w:val="004D6B7E"/>
    <w:rsid w:val="004E038F"/>
    <w:rsid w:val="004E0458"/>
    <w:rsid w:val="004E05C7"/>
    <w:rsid w:val="004E1660"/>
    <w:rsid w:val="004E2242"/>
    <w:rsid w:val="004E3000"/>
    <w:rsid w:val="004E36FD"/>
    <w:rsid w:val="004E5538"/>
    <w:rsid w:val="004E58E3"/>
    <w:rsid w:val="004E6F01"/>
    <w:rsid w:val="004E7064"/>
    <w:rsid w:val="004E76AC"/>
    <w:rsid w:val="004F0C6D"/>
    <w:rsid w:val="004F0EFC"/>
    <w:rsid w:val="004F1170"/>
    <w:rsid w:val="004F11A3"/>
    <w:rsid w:val="004F1354"/>
    <w:rsid w:val="004F1575"/>
    <w:rsid w:val="004F3916"/>
    <w:rsid w:val="004F3A9A"/>
    <w:rsid w:val="004F3C2B"/>
    <w:rsid w:val="004F4893"/>
    <w:rsid w:val="004F538C"/>
    <w:rsid w:val="004F5931"/>
    <w:rsid w:val="004F6269"/>
    <w:rsid w:val="004F6D24"/>
    <w:rsid w:val="004F6D4E"/>
    <w:rsid w:val="004F78B0"/>
    <w:rsid w:val="004F7911"/>
    <w:rsid w:val="00500578"/>
    <w:rsid w:val="00501A87"/>
    <w:rsid w:val="005020F2"/>
    <w:rsid w:val="00502EB5"/>
    <w:rsid w:val="005034BF"/>
    <w:rsid w:val="00503CE0"/>
    <w:rsid w:val="0050439A"/>
    <w:rsid w:val="00504D2A"/>
    <w:rsid w:val="00504F5A"/>
    <w:rsid w:val="0050554C"/>
    <w:rsid w:val="0050565A"/>
    <w:rsid w:val="00507FBD"/>
    <w:rsid w:val="00510056"/>
    <w:rsid w:val="005117B8"/>
    <w:rsid w:val="00511900"/>
    <w:rsid w:val="005133A4"/>
    <w:rsid w:val="00513F54"/>
    <w:rsid w:val="0051522A"/>
    <w:rsid w:val="00515710"/>
    <w:rsid w:val="00515F77"/>
    <w:rsid w:val="00516409"/>
    <w:rsid w:val="0051769E"/>
    <w:rsid w:val="00517EFF"/>
    <w:rsid w:val="00521205"/>
    <w:rsid w:val="00521436"/>
    <w:rsid w:val="0052182A"/>
    <w:rsid w:val="00523027"/>
    <w:rsid w:val="005237EB"/>
    <w:rsid w:val="0052538B"/>
    <w:rsid w:val="005257BA"/>
    <w:rsid w:val="00525A9C"/>
    <w:rsid w:val="00525D78"/>
    <w:rsid w:val="00526382"/>
    <w:rsid w:val="00526CBF"/>
    <w:rsid w:val="00527005"/>
    <w:rsid w:val="005275C7"/>
    <w:rsid w:val="00527EBA"/>
    <w:rsid w:val="0053033E"/>
    <w:rsid w:val="00533464"/>
    <w:rsid w:val="005334ED"/>
    <w:rsid w:val="005338B7"/>
    <w:rsid w:val="0053470C"/>
    <w:rsid w:val="0053538F"/>
    <w:rsid w:val="00535A37"/>
    <w:rsid w:val="005360D2"/>
    <w:rsid w:val="005366AA"/>
    <w:rsid w:val="00540DAF"/>
    <w:rsid w:val="00541527"/>
    <w:rsid w:val="005415F1"/>
    <w:rsid w:val="00541A5E"/>
    <w:rsid w:val="00541B72"/>
    <w:rsid w:val="00542363"/>
    <w:rsid w:val="005444B1"/>
    <w:rsid w:val="00544AB1"/>
    <w:rsid w:val="00544E72"/>
    <w:rsid w:val="00544EB9"/>
    <w:rsid w:val="005452D3"/>
    <w:rsid w:val="00545305"/>
    <w:rsid w:val="005454A8"/>
    <w:rsid w:val="00545A6A"/>
    <w:rsid w:val="00545F1B"/>
    <w:rsid w:val="00546450"/>
    <w:rsid w:val="005474CA"/>
    <w:rsid w:val="005479C5"/>
    <w:rsid w:val="00547F79"/>
    <w:rsid w:val="0055142C"/>
    <w:rsid w:val="00551FBE"/>
    <w:rsid w:val="005537CC"/>
    <w:rsid w:val="0055461A"/>
    <w:rsid w:val="005548FA"/>
    <w:rsid w:val="00557C78"/>
    <w:rsid w:val="005606B0"/>
    <w:rsid w:val="00560DB8"/>
    <w:rsid w:val="00560F02"/>
    <w:rsid w:val="0056141F"/>
    <w:rsid w:val="00561582"/>
    <w:rsid w:val="00561CDE"/>
    <w:rsid w:val="00562643"/>
    <w:rsid w:val="0056325E"/>
    <w:rsid w:val="005632E4"/>
    <w:rsid w:val="0056518E"/>
    <w:rsid w:val="00566C0E"/>
    <w:rsid w:val="0056745C"/>
    <w:rsid w:val="00567719"/>
    <w:rsid w:val="005705DF"/>
    <w:rsid w:val="00570A6D"/>
    <w:rsid w:val="005713D0"/>
    <w:rsid w:val="0057146D"/>
    <w:rsid w:val="00572240"/>
    <w:rsid w:val="00572CD1"/>
    <w:rsid w:val="005730BF"/>
    <w:rsid w:val="00575D2F"/>
    <w:rsid w:val="005766E9"/>
    <w:rsid w:val="00577840"/>
    <w:rsid w:val="005778FC"/>
    <w:rsid w:val="00577AF2"/>
    <w:rsid w:val="00577DCA"/>
    <w:rsid w:val="0058057C"/>
    <w:rsid w:val="0058166C"/>
    <w:rsid w:val="00581B6C"/>
    <w:rsid w:val="0058263F"/>
    <w:rsid w:val="00582842"/>
    <w:rsid w:val="00582BEB"/>
    <w:rsid w:val="005830B4"/>
    <w:rsid w:val="00585807"/>
    <w:rsid w:val="005872BB"/>
    <w:rsid w:val="00587F8E"/>
    <w:rsid w:val="00591280"/>
    <w:rsid w:val="0059182D"/>
    <w:rsid w:val="00593044"/>
    <w:rsid w:val="0059325D"/>
    <w:rsid w:val="005933A0"/>
    <w:rsid w:val="0059420B"/>
    <w:rsid w:val="00595316"/>
    <w:rsid w:val="0059577E"/>
    <w:rsid w:val="00596C35"/>
    <w:rsid w:val="00597389"/>
    <w:rsid w:val="005974D5"/>
    <w:rsid w:val="005A090D"/>
    <w:rsid w:val="005A10E5"/>
    <w:rsid w:val="005A1200"/>
    <w:rsid w:val="005A14E1"/>
    <w:rsid w:val="005A3F67"/>
    <w:rsid w:val="005A40C0"/>
    <w:rsid w:val="005A4219"/>
    <w:rsid w:val="005A4474"/>
    <w:rsid w:val="005A47F8"/>
    <w:rsid w:val="005A4903"/>
    <w:rsid w:val="005A531D"/>
    <w:rsid w:val="005A537C"/>
    <w:rsid w:val="005A56A5"/>
    <w:rsid w:val="005A71A4"/>
    <w:rsid w:val="005B1E3B"/>
    <w:rsid w:val="005B29BE"/>
    <w:rsid w:val="005B41C2"/>
    <w:rsid w:val="005B4B0D"/>
    <w:rsid w:val="005B6BC0"/>
    <w:rsid w:val="005B6ECF"/>
    <w:rsid w:val="005C05B3"/>
    <w:rsid w:val="005C197D"/>
    <w:rsid w:val="005C22A0"/>
    <w:rsid w:val="005C22FF"/>
    <w:rsid w:val="005C2F36"/>
    <w:rsid w:val="005C3009"/>
    <w:rsid w:val="005C374D"/>
    <w:rsid w:val="005C44C3"/>
    <w:rsid w:val="005C4B98"/>
    <w:rsid w:val="005C73C5"/>
    <w:rsid w:val="005C79F6"/>
    <w:rsid w:val="005D0419"/>
    <w:rsid w:val="005D117D"/>
    <w:rsid w:val="005D1B69"/>
    <w:rsid w:val="005D386F"/>
    <w:rsid w:val="005D4629"/>
    <w:rsid w:val="005D4B7A"/>
    <w:rsid w:val="005D5389"/>
    <w:rsid w:val="005D613B"/>
    <w:rsid w:val="005D682E"/>
    <w:rsid w:val="005D6B77"/>
    <w:rsid w:val="005D6F99"/>
    <w:rsid w:val="005D7884"/>
    <w:rsid w:val="005E073D"/>
    <w:rsid w:val="005E228E"/>
    <w:rsid w:val="005E255D"/>
    <w:rsid w:val="005E2F00"/>
    <w:rsid w:val="005E3D7A"/>
    <w:rsid w:val="005E5104"/>
    <w:rsid w:val="005E6B29"/>
    <w:rsid w:val="005F0323"/>
    <w:rsid w:val="005F070D"/>
    <w:rsid w:val="005F0946"/>
    <w:rsid w:val="005F0B2E"/>
    <w:rsid w:val="005F0C9B"/>
    <w:rsid w:val="005F2164"/>
    <w:rsid w:val="005F36C3"/>
    <w:rsid w:val="005F4162"/>
    <w:rsid w:val="005F50A3"/>
    <w:rsid w:val="005F5D30"/>
    <w:rsid w:val="005F69D3"/>
    <w:rsid w:val="005F6EEA"/>
    <w:rsid w:val="00600F6A"/>
    <w:rsid w:val="0060102D"/>
    <w:rsid w:val="00601233"/>
    <w:rsid w:val="0060246E"/>
    <w:rsid w:val="00603306"/>
    <w:rsid w:val="00603422"/>
    <w:rsid w:val="00604550"/>
    <w:rsid w:val="0060471C"/>
    <w:rsid w:val="0060505D"/>
    <w:rsid w:val="00610012"/>
    <w:rsid w:val="00611C12"/>
    <w:rsid w:val="00612F1C"/>
    <w:rsid w:val="006134BA"/>
    <w:rsid w:val="00614265"/>
    <w:rsid w:val="00614858"/>
    <w:rsid w:val="0061505C"/>
    <w:rsid w:val="006151A2"/>
    <w:rsid w:val="006155E6"/>
    <w:rsid w:val="0061585E"/>
    <w:rsid w:val="00615868"/>
    <w:rsid w:val="00615B7B"/>
    <w:rsid w:val="006204BC"/>
    <w:rsid w:val="0062061E"/>
    <w:rsid w:val="006217B9"/>
    <w:rsid w:val="00622A7D"/>
    <w:rsid w:val="00622FA5"/>
    <w:rsid w:val="0062304F"/>
    <w:rsid w:val="00623202"/>
    <w:rsid w:val="00623B55"/>
    <w:rsid w:val="0062465C"/>
    <w:rsid w:val="0062495B"/>
    <w:rsid w:val="00624C8A"/>
    <w:rsid w:val="0062545B"/>
    <w:rsid w:val="00625941"/>
    <w:rsid w:val="0062684F"/>
    <w:rsid w:val="00627036"/>
    <w:rsid w:val="00630563"/>
    <w:rsid w:val="00631C63"/>
    <w:rsid w:val="00631C71"/>
    <w:rsid w:val="006324FF"/>
    <w:rsid w:val="006336FB"/>
    <w:rsid w:val="00633AFF"/>
    <w:rsid w:val="00634AFF"/>
    <w:rsid w:val="006353CB"/>
    <w:rsid w:val="006420FF"/>
    <w:rsid w:val="006445DA"/>
    <w:rsid w:val="00646053"/>
    <w:rsid w:val="00646326"/>
    <w:rsid w:val="006477B8"/>
    <w:rsid w:val="00647BD3"/>
    <w:rsid w:val="006503D8"/>
    <w:rsid w:val="006506FD"/>
    <w:rsid w:val="00650952"/>
    <w:rsid w:val="00651A37"/>
    <w:rsid w:val="00652328"/>
    <w:rsid w:val="00653DBA"/>
    <w:rsid w:val="00654099"/>
    <w:rsid w:val="00654298"/>
    <w:rsid w:val="0065527F"/>
    <w:rsid w:val="00656DD7"/>
    <w:rsid w:val="006579CF"/>
    <w:rsid w:val="00657F43"/>
    <w:rsid w:val="00660F17"/>
    <w:rsid w:val="00660F7E"/>
    <w:rsid w:val="00662BF5"/>
    <w:rsid w:val="00662CCB"/>
    <w:rsid w:val="00664DF4"/>
    <w:rsid w:val="00665006"/>
    <w:rsid w:val="006665D8"/>
    <w:rsid w:val="00667F94"/>
    <w:rsid w:val="00670535"/>
    <w:rsid w:val="00670B1E"/>
    <w:rsid w:val="006725B0"/>
    <w:rsid w:val="006744F8"/>
    <w:rsid w:val="00674786"/>
    <w:rsid w:val="00675851"/>
    <w:rsid w:val="00675F57"/>
    <w:rsid w:val="00676B11"/>
    <w:rsid w:val="00677598"/>
    <w:rsid w:val="006775A4"/>
    <w:rsid w:val="006802DD"/>
    <w:rsid w:val="00680DDF"/>
    <w:rsid w:val="00682128"/>
    <w:rsid w:val="00682291"/>
    <w:rsid w:val="006848B6"/>
    <w:rsid w:val="00686952"/>
    <w:rsid w:val="00687487"/>
    <w:rsid w:val="0068752C"/>
    <w:rsid w:val="00693183"/>
    <w:rsid w:val="006950C1"/>
    <w:rsid w:val="00695734"/>
    <w:rsid w:val="006960DC"/>
    <w:rsid w:val="00696686"/>
    <w:rsid w:val="00697379"/>
    <w:rsid w:val="0069764F"/>
    <w:rsid w:val="006A0BE3"/>
    <w:rsid w:val="006A14AB"/>
    <w:rsid w:val="006A1734"/>
    <w:rsid w:val="006A1D88"/>
    <w:rsid w:val="006A1F18"/>
    <w:rsid w:val="006A2F3E"/>
    <w:rsid w:val="006A33AF"/>
    <w:rsid w:val="006A4201"/>
    <w:rsid w:val="006A5250"/>
    <w:rsid w:val="006A6146"/>
    <w:rsid w:val="006A6F53"/>
    <w:rsid w:val="006A70A5"/>
    <w:rsid w:val="006A78B8"/>
    <w:rsid w:val="006A7B7B"/>
    <w:rsid w:val="006A7DCC"/>
    <w:rsid w:val="006B026C"/>
    <w:rsid w:val="006B0899"/>
    <w:rsid w:val="006B184B"/>
    <w:rsid w:val="006B1E94"/>
    <w:rsid w:val="006B1F9C"/>
    <w:rsid w:val="006B2B83"/>
    <w:rsid w:val="006B488D"/>
    <w:rsid w:val="006B4D02"/>
    <w:rsid w:val="006B5B9E"/>
    <w:rsid w:val="006B6882"/>
    <w:rsid w:val="006B6E50"/>
    <w:rsid w:val="006C0A29"/>
    <w:rsid w:val="006C141E"/>
    <w:rsid w:val="006C197D"/>
    <w:rsid w:val="006C1F04"/>
    <w:rsid w:val="006C295F"/>
    <w:rsid w:val="006C2B95"/>
    <w:rsid w:val="006C3845"/>
    <w:rsid w:val="006C3D4B"/>
    <w:rsid w:val="006C47FE"/>
    <w:rsid w:val="006C4FDF"/>
    <w:rsid w:val="006C5055"/>
    <w:rsid w:val="006C56E8"/>
    <w:rsid w:val="006C59B7"/>
    <w:rsid w:val="006C5F3F"/>
    <w:rsid w:val="006C5FC5"/>
    <w:rsid w:val="006D17A8"/>
    <w:rsid w:val="006D1936"/>
    <w:rsid w:val="006D2212"/>
    <w:rsid w:val="006D26FA"/>
    <w:rsid w:val="006D2C9E"/>
    <w:rsid w:val="006D3094"/>
    <w:rsid w:val="006D34E4"/>
    <w:rsid w:val="006D3D34"/>
    <w:rsid w:val="006D3FA1"/>
    <w:rsid w:val="006D4B80"/>
    <w:rsid w:val="006D4D0E"/>
    <w:rsid w:val="006D4F8A"/>
    <w:rsid w:val="006D512F"/>
    <w:rsid w:val="006D6187"/>
    <w:rsid w:val="006D61F4"/>
    <w:rsid w:val="006D78EA"/>
    <w:rsid w:val="006E01B6"/>
    <w:rsid w:val="006E0298"/>
    <w:rsid w:val="006E0649"/>
    <w:rsid w:val="006E2152"/>
    <w:rsid w:val="006E2287"/>
    <w:rsid w:val="006E31B7"/>
    <w:rsid w:val="006E5722"/>
    <w:rsid w:val="006E5946"/>
    <w:rsid w:val="006E5C82"/>
    <w:rsid w:val="006F2918"/>
    <w:rsid w:val="006F2A83"/>
    <w:rsid w:val="006F2C98"/>
    <w:rsid w:val="006F41D3"/>
    <w:rsid w:val="006F4E92"/>
    <w:rsid w:val="006F556E"/>
    <w:rsid w:val="00702BB3"/>
    <w:rsid w:val="007038A7"/>
    <w:rsid w:val="0070406D"/>
    <w:rsid w:val="00704585"/>
    <w:rsid w:val="00704F73"/>
    <w:rsid w:val="00706AEC"/>
    <w:rsid w:val="00706FBF"/>
    <w:rsid w:val="00707849"/>
    <w:rsid w:val="00711F1B"/>
    <w:rsid w:val="0071296C"/>
    <w:rsid w:val="00713C10"/>
    <w:rsid w:val="00713E68"/>
    <w:rsid w:val="0071457E"/>
    <w:rsid w:val="00715323"/>
    <w:rsid w:val="00717203"/>
    <w:rsid w:val="0071754E"/>
    <w:rsid w:val="00721089"/>
    <w:rsid w:val="0072245B"/>
    <w:rsid w:val="0072285E"/>
    <w:rsid w:val="00724EB0"/>
    <w:rsid w:val="00725383"/>
    <w:rsid w:val="007253C4"/>
    <w:rsid w:val="00725D81"/>
    <w:rsid w:val="00725DAA"/>
    <w:rsid w:val="00730B7F"/>
    <w:rsid w:val="00733C7F"/>
    <w:rsid w:val="00736530"/>
    <w:rsid w:val="00736723"/>
    <w:rsid w:val="0073758C"/>
    <w:rsid w:val="007375B4"/>
    <w:rsid w:val="00737E78"/>
    <w:rsid w:val="007404F5"/>
    <w:rsid w:val="00743C5C"/>
    <w:rsid w:val="007446A5"/>
    <w:rsid w:val="00747FFE"/>
    <w:rsid w:val="00751117"/>
    <w:rsid w:val="00753471"/>
    <w:rsid w:val="00753941"/>
    <w:rsid w:val="00754AF6"/>
    <w:rsid w:val="0075715D"/>
    <w:rsid w:val="0076160F"/>
    <w:rsid w:val="0076171C"/>
    <w:rsid w:val="007623C4"/>
    <w:rsid w:val="0076462D"/>
    <w:rsid w:val="00764B09"/>
    <w:rsid w:val="00764B3C"/>
    <w:rsid w:val="00764FB1"/>
    <w:rsid w:val="00765600"/>
    <w:rsid w:val="00765D9C"/>
    <w:rsid w:val="00767B0B"/>
    <w:rsid w:val="00767D55"/>
    <w:rsid w:val="00770E1E"/>
    <w:rsid w:val="0077103B"/>
    <w:rsid w:val="00772099"/>
    <w:rsid w:val="007722FF"/>
    <w:rsid w:val="00772C15"/>
    <w:rsid w:val="00772E0C"/>
    <w:rsid w:val="007730CA"/>
    <w:rsid w:val="007747B1"/>
    <w:rsid w:val="00775979"/>
    <w:rsid w:val="00775981"/>
    <w:rsid w:val="00775E7D"/>
    <w:rsid w:val="00776B42"/>
    <w:rsid w:val="0078275A"/>
    <w:rsid w:val="00783394"/>
    <w:rsid w:val="00784A98"/>
    <w:rsid w:val="00785044"/>
    <w:rsid w:val="00785501"/>
    <w:rsid w:val="007855D4"/>
    <w:rsid w:val="00785CBD"/>
    <w:rsid w:val="007907DB"/>
    <w:rsid w:val="007916A8"/>
    <w:rsid w:val="00793E91"/>
    <w:rsid w:val="00794075"/>
    <w:rsid w:val="00795E49"/>
    <w:rsid w:val="00795EFD"/>
    <w:rsid w:val="007964EE"/>
    <w:rsid w:val="007967C7"/>
    <w:rsid w:val="00797294"/>
    <w:rsid w:val="007A0527"/>
    <w:rsid w:val="007A0FFF"/>
    <w:rsid w:val="007A1D03"/>
    <w:rsid w:val="007A1F1C"/>
    <w:rsid w:val="007A2961"/>
    <w:rsid w:val="007A315C"/>
    <w:rsid w:val="007A3E17"/>
    <w:rsid w:val="007A4CAE"/>
    <w:rsid w:val="007A5BD8"/>
    <w:rsid w:val="007A6CF9"/>
    <w:rsid w:val="007A6D1B"/>
    <w:rsid w:val="007A7C45"/>
    <w:rsid w:val="007B0491"/>
    <w:rsid w:val="007B0763"/>
    <w:rsid w:val="007B141D"/>
    <w:rsid w:val="007B165C"/>
    <w:rsid w:val="007B171B"/>
    <w:rsid w:val="007B5E1A"/>
    <w:rsid w:val="007B7139"/>
    <w:rsid w:val="007B76A4"/>
    <w:rsid w:val="007C0E93"/>
    <w:rsid w:val="007C1417"/>
    <w:rsid w:val="007C15D4"/>
    <w:rsid w:val="007C1F1D"/>
    <w:rsid w:val="007C2523"/>
    <w:rsid w:val="007C2C64"/>
    <w:rsid w:val="007C3CB3"/>
    <w:rsid w:val="007C428C"/>
    <w:rsid w:val="007C4452"/>
    <w:rsid w:val="007C482B"/>
    <w:rsid w:val="007C5E59"/>
    <w:rsid w:val="007C60F6"/>
    <w:rsid w:val="007C6E8E"/>
    <w:rsid w:val="007C7115"/>
    <w:rsid w:val="007D0702"/>
    <w:rsid w:val="007D3454"/>
    <w:rsid w:val="007D3930"/>
    <w:rsid w:val="007D468C"/>
    <w:rsid w:val="007D65FB"/>
    <w:rsid w:val="007D6931"/>
    <w:rsid w:val="007D6A5A"/>
    <w:rsid w:val="007E167F"/>
    <w:rsid w:val="007E1E7A"/>
    <w:rsid w:val="007E29E0"/>
    <w:rsid w:val="007E2FA7"/>
    <w:rsid w:val="007E4CA9"/>
    <w:rsid w:val="007E4EE5"/>
    <w:rsid w:val="007E5DF1"/>
    <w:rsid w:val="007E6D65"/>
    <w:rsid w:val="007E78C2"/>
    <w:rsid w:val="007E7FE4"/>
    <w:rsid w:val="007F060F"/>
    <w:rsid w:val="007F0BEB"/>
    <w:rsid w:val="007F0E11"/>
    <w:rsid w:val="007F1B89"/>
    <w:rsid w:val="007F22C9"/>
    <w:rsid w:val="007F2A96"/>
    <w:rsid w:val="007F2EC3"/>
    <w:rsid w:val="007F372E"/>
    <w:rsid w:val="007F5471"/>
    <w:rsid w:val="007F5706"/>
    <w:rsid w:val="007F6A34"/>
    <w:rsid w:val="007F6CD2"/>
    <w:rsid w:val="008002A7"/>
    <w:rsid w:val="00800BF2"/>
    <w:rsid w:val="00802E3F"/>
    <w:rsid w:val="00803492"/>
    <w:rsid w:val="008054A6"/>
    <w:rsid w:val="00806738"/>
    <w:rsid w:val="00806E7D"/>
    <w:rsid w:val="008077CA"/>
    <w:rsid w:val="00810151"/>
    <w:rsid w:val="008103A8"/>
    <w:rsid w:val="00810DA9"/>
    <w:rsid w:val="008111B8"/>
    <w:rsid w:val="00811AAA"/>
    <w:rsid w:val="00812C87"/>
    <w:rsid w:val="008139D2"/>
    <w:rsid w:val="00813EFD"/>
    <w:rsid w:val="00813FB6"/>
    <w:rsid w:val="00815E76"/>
    <w:rsid w:val="00817156"/>
    <w:rsid w:val="008171C2"/>
    <w:rsid w:val="0081775A"/>
    <w:rsid w:val="00822A5B"/>
    <w:rsid w:val="00823826"/>
    <w:rsid w:val="00824824"/>
    <w:rsid w:val="00824DD0"/>
    <w:rsid w:val="00825259"/>
    <w:rsid w:val="0082591D"/>
    <w:rsid w:val="008259DA"/>
    <w:rsid w:val="00825EEB"/>
    <w:rsid w:val="00826277"/>
    <w:rsid w:val="008266FF"/>
    <w:rsid w:val="0083145D"/>
    <w:rsid w:val="00833CF3"/>
    <w:rsid w:val="00833D61"/>
    <w:rsid w:val="00833F4A"/>
    <w:rsid w:val="008348F3"/>
    <w:rsid w:val="00834ADF"/>
    <w:rsid w:val="00834C4C"/>
    <w:rsid w:val="00834D5D"/>
    <w:rsid w:val="008351E8"/>
    <w:rsid w:val="0083528D"/>
    <w:rsid w:val="0083580D"/>
    <w:rsid w:val="0083731A"/>
    <w:rsid w:val="0084231D"/>
    <w:rsid w:val="00843B34"/>
    <w:rsid w:val="00843CD4"/>
    <w:rsid w:val="00845FD7"/>
    <w:rsid w:val="00847267"/>
    <w:rsid w:val="0084781B"/>
    <w:rsid w:val="008505A3"/>
    <w:rsid w:val="0085125C"/>
    <w:rsid w:val="0085155F"/>
    <w:rsid w:val="00851C45"/>
    <w:rsid w:val="00853124"/>
    <w:rsid w:val="00853185"/>
    <w:rsid w:val="0085464A"/>
    <w:rsid w:val="00855A0E"/>
    <w:rsid w:val="00857012"/>
    <w:rsid w:val="0085727A"/>
    <w:rsid w:val="00857465"/>
    <w:rsid w:val="008605C8"/>
    <w:rsid w:val="00863337"/>
    <w:rsid w:val="00864A8C"/>
    <w:rsid w:val="00864C7C"/>
    <w:rsid w:val="00864CBD"/>
    <w:rsid w:val="008653A1"/>
    <w:rsid w:val="0086592E"/>
    <w:rsid w:val="00865E61"/>
    <w:rsid w:val="00865E89"/>
    <w:rsid w:val="00866370"/>
    <w:rsid w:val="0086794A"/>
    <w:rsid w:val="008679F9"/>
    <w:rsid w:val="008706AA"/>
    <w:rsid w:val="00871302"/>
    <w:rsid w:val="00872F69"/>
    <w:rsid w:val="0087358F"/>
    <w:rsid w:val="008742AE"/>
    <w:rsid w:val="008766E2"/>
    <w:rsid w:val="00876D5D"/>
    <w:rsid w:val="00877793"/>
    <w:rsid w:val="00877F13"/>
    <w:rsid w:val="00880AAA"/>
    <w:rsid w:val="0088185E"/>
    <w:rsid w:val="008833F9"/>
    <w:rsid w:val="008836C9"/>
    <w:rsid w:val="00883F34"/>
    <w:rsid w:val="0088461A"/>
    <w:rsid w:val="00887F62"/>
    <w:rsid w:val="0089099E"/>
    <w:rsid w:val="008916D5"/>
    <w:rsid w:val="0089317A"/>
    <w:rsid w:val="00894785"/>
    <w:rsid w:val="00894962"/>
    <w:rsid w:val="008A18C2"/>
    <w:rsid w:val="008A459F"/>
    <w:rsid w:val="008A526D"/>
    <w:rsid w:val="008A5CC0"/>
    <w:rsid w:val="008A5E5E"/>
    <w:rsid w:val="008A6577"/>
    <w:rsid w:val="008B24B1"/>
    <w:rsid w:val="008B29ED"/>
    <w:rsid w:val="008B34EA"/>
    <w:rsid w:val="008B3FDB"/>
    <w:rsid w:val="008B4B8B"/>
    <w:rsid w:val="008B4FBA"/>
    <w:rsid w:val="008B523E"/>
    <w:rsid w:val="008B5A47"/>
    <w:rsid w:val="008B5DA3"/>
    <w:rsid w:val="008B672B"/>
    <w:rsid w:val="008B7DB5"/>
    <w:rsid w:val="008C0558"/>
    <w:rsid w:val="008C0BC0"/>
    <w:rsid w:val="008C1E74"/>
    <w:rsid w:val="008C2187"/>
    <w:rsid w:val="008C2616"/>
    <w:rsid w:val="008C2935"/>
    <w:rsid w:val="008C2F54"/>
    <w:rsid w:val="008C300E"/>
    <w:rsid w:val="008C3157"/>
    <w:rsid w:val="008C47A4"/>
    <w:rsid w:val="008C4B23"/>
    <w:rsid w:val="008C5010"/>
    <w:rsid w:val="008C505E"/>
    <w:rsid w:val="008C5188"/>
    <w:rsid w:val="008C5A6F"/>
    <w:rsid w:val="008C608E"/>
    <w:rsid w:val="008C73D7"/>
    <w:rsid w:val="008C74DF"/>
    <w:rsid w:val="008C7635"/>
    <w:rsid w:val="008C76F6"/>
    <w:rsid w:val="008D074A"/>
    <w:rsid w:val="008D0C3F"/>
    <w:rsid w:val="008D1018"/>
    <w:rsid w:val="008D1F67"/>
    <w:rsid w:val="008D2455"/>
    <w:rsid w:val="008D24CC"/>
    <w:rsid w:val="008D33EA"/>
    <w:rsid w:val="008D3A3B"/>
    <w:rsid w:val="008D55F8"/>
    <w:rsid w:val="008D7373"/>
    <w:rsid w:val="008E0CE4"/>
    <w:rsid w:val="008E1787"/>
    <w:rsid w:val="008E20FC"/>
    <w:rsid w:val="008E29CB"/>
    <w:rsid w:val="008E4544"/>
    <w:rsid w:val="008E4DE5"/>
    <w:rsid w:val="008E57DF"/>
    <w:rsid w:val="008E5CA7"/>
    <w:rsid w:val="008E669C"/>
    <w:rsid w:val="008E705D"/>
    <w:rsid w:val="008E7080"/>
    <w:rsid w:val="008E7B27"/>
    <w:rsid w:val="008F34AC"/>
    <w:rsid w:val="008F39C7"/>
    <w:rsid w:val="008F5A3C"/>
    <w:rsid w:val="008F5D44"/>
    <w:rsid w:val="008F5F97"/>
    <w:rsid w:val="008F62BF"/>
    <w:rsid w:val="008F7108"/>
    <w:rsid w:val="008F7560"/>
    <w:rsid w:val="00900D99"/>
    <w:rsid w:val="00900E9C"/>
    <w:rsid w:val="009017F3"/>
    <w:rsid w:val="00901CE8"/>
    <w:rsid w:val="00903456"/>
    <w:rsid w:val="00903F40"/>
    <w:rsid w:val="0090402F"/>
    <w:rsid w:val="00904A6D"/>
    <w:rsid w:val="00904E97"/>
    <w:rsid w:val="00905660"/>
    <w:rsid w:val="00906441"/>
    <w:rsid w:val="00906BC2"/>
    <w:rsid w:val="009074A4"/>
    <w:rsid w:val="009079B4"/>
    <w:rsid w:val="00907A18"/>
    <w:rsid w:val="00910298"/>
    <w:rsid w:val="0091092B"/>
    <w:rsid w:val="00911989"/>
    <w:rsid w:val="0091434F"/>
    <w:rsid w:val="0091504D"/>
    <w:rsid w:val="009158CE"/>
    <w:rsid w:val="00915C50"/>
    <w:rsid w:val="00916E90"/>
    <w:rsid w:val="00917920"/>
    <w:rsid w:val="00922ACE"/>
    <w:rsid w:val="00922DAF"/>
    <w:rsid w:val="00922F42"/>
    <w:rsid w:val="00923C71"/>
    <w:rsid w:val="009249E6"/>
    <w:rsid w:val="00924F37"/>
    <w:rsid w:val="00924FC4"/>
    <w:rsid w:val="009250B5"/>
    <w:rsid w:val="0092573C"/>
    <w:rsid w:val="00926453"/>
    <w:rsid w:val="009269AC"/>
    <w:rsid w:val="00926B14"/>
    <w:rsid w:val="00927D54"/>
    <w:rsid w:val="009309AE"/>
    <w:rsid w:val="00930AA7"/>
    <w:rsid w:val="00930C1B"/>
    <w:rsid w:val="00932126"/>
    <w:rsid w:val="00932358"/>
    <w:rsid w:val="00932D98"/>
    <w:rsid w:val="00932F8D"/>
    <w:rsid w:val="00933194"/>
    <w:rsid w:val="00933458"/>
    <w:rsid w:val="00933F68"/>
    <w:rsid w:val="009343AC"/>
    <w:rsid w:val="009355FA"/>
    <w:rsid w:val="0094056C"/>
    <w:rsid w:val="00941B9A"/>
    <w:rsid w:val="0094231D"/>
    <w:rsid w:val="0094339C"/>
    <w:rsid w:val="00943551"/>
    <w:rsid w:val="00943D54"/>
    <w:rsid w:val="00944D12"/>
    <w:rsid w:val="00945B54"/>
    <w:rsid w:val="00946065"/>
    <w:rsid w:val="00946143"/>
    <w:rsid w:val="00950575"/>
    <w:rsid w:val="00951A27"/>
    <w:rsid w:val="00951DE6"/>
    <w:rsid w:val="009524C0"/>
    <w:rsid w:val="00953A62"/>
    <w:rsid w:val="00954611"/>
    <w:rsid w:val="00954A58"/>
    <w:rsid w:val="00955136"/>
    <w:rsid w:val="00955243"/>
    <w:rsid w:val="00956EE2"/>
    <w:rsid w:val="00957AF8"/>
    <w:rsid w:val="009600E4"/>
    <w:rsid w:val="00960745"/>
    <w:rsid w:val="0096099D"/>
    <w:rsid w:val="00960AB1"/>
    <w:rsid w:val="00961C93"/>
    <w:rsid w:val="009641EB"/>
    <w:rsid w:val="00964AED"/>
    <w:rsid w:val="00965FFB"/>
    <w:rsid w:val="0096617F"/>
    <w:rsid w:val="00967EFA"/>
    <w:rsid w:val="00970278"/>
    <w:rsid w:val="00970443"/>
    <w:rsid w:val="009713B6"/>
    <w:rsid w:val="00972101"/>
    <w:rsid w:val="00972C0B"/>
    <w:rsid w:val="00975105"/>
    <w:rsid w:val="009753EE"/>
    <w:rsid w:val="00980CC6"/>
    <w:rsid w:val="00980D81"/>
    <w:rsid w:val="00981178"/>
    <w:rsid w:val="00981CFE"/>
    <w:rsid w:val="009834D9"/>
    <w:rsid w:val="009841D4"/>
    <w:rsid w:val="009842A6"/>
    <w:rsid w:val="009844C5"/>
    <w:rsid w:val="00986D01"/>
    <w:rsid w:val="00986E55"/>
    <w:rsid w:val="00987541"/>
    <w:rsid w:val="00987BF3"/>
    <w:rsid w:val="00987BFB"/>
    <w:rsid w:val="00987C02"/>
    <w:rsid w:val="009904CC"/>
    <w:rsid w:val="009908A1"/>
    <w:rsid w:val="009916D4"/>
    <w:rsid w:val="0099179A"/>
    <w:rsid w:val="00992212"/>
    <w:rsid w:val="009924CD"/>
    <w:rsid w:val="00994430"/>
    <w:rsid w:val="0099493D"/>
    <w:rsid w:val="00994B8F"/>
    <w:rsid w:val="00995D97"/>
    <w:rsid w:val="0099677F"/>
    <w:rsid w:val="00996F9E"/>
    <w:rsid w:val="009A03C7"/>
    <w:rsid w:val="009A0585"/>
    <w:rsid w:val="009A085D"/>
    <w:rsid w:val="009A0993"/>
    <w:rsid w:val="009A0AB4"/>
    <w:rsid w:val="009A159A"/>
    <w:rsid w:val="009A183E"/>
    <w:rsid w:val="009A1885"/>
    <w:rsid w:val="009A24C0"/>
    <w:rsid w:val="009A28D9"/>
    <w:rsid w:val="009A313B"/>
    <w:rsid w:val="009A3175"/>
    <w:rsid w:val="009A38A9"/>
    <w:rsid w:val="009A5177"/>
    <w:rsid w:val="009A5AEF"/>
    <w:rsid w:val="009A5C77"/>
    <w:rsid w:val="009A69BF"/>
    <w:rsid w:val="009A7008"/>
    <w:rsid w:val="009B0863"/>
    <w:rsid w:val="009B2172"/>
    <w:rsid w:val="009B2909"/>
    <w:rsid w:val="009B2921"/>
    <w:rsid w:val="009B49EB"/>
    <w:rsid w:val="009B4C0D"/>
    <w:rsid w:val="009B69D2"/>
    <w:rsid w:val="009B6B99"/>
    <w:rsid w:val="009B6F6F"/>
    <w:rsid w:val="009C1224"/>
    <w:rsid w:val="009C21A5"/>
    <w:rsid w:val="009C2808"/>
    <w:rsid w:val="009C4313"/>
    <w:rsid w:val="009C55C5"/>
    <w:rsid w:val="009C596D"/>
    <w:rsid w:val="009C6BA0"/>
    <w:rsid w:val="009C723A"/>
    <w:rsid w:val="009D128B"/>
    <w:rsid w:val="009D22AF"/>
    <w:rsid w:val="009D2B56"/>
    <w:rsid w:val="009D2BA6"/>
    <w:rsid w:val="009D3270"/>
    <w:rsid w:val="009D43A4"/>
    <w:rsid w:val="009D507E"/>
    <w:rsid w:val="009D68A9"/>
    <w:rsid w:val="009D73CE"/>
    <w:rsid w:val="009D7551"/>
    <w:rsid w:val="009D78CC"/>
    <w:rsid w:val="009E2442"/>
    <w:rsid w:val="009E366E"/>
    <w:rsid w:val="009E4E05"/>
    <w:rsid w:val="009E4E07"/>
    <w:rsid w:val="009E6492"/>
    <w:rsid w:val="009E64F5"/>
    <w:rsid w:val="009E6AF5"/>
    <w:rsid w:val="009E7EF8"/>
    <w:rsid w:val="009E7FED"/>
    <w:rsid w:val="009F1406"/>
    <w:rsid w:val="009F14C1"/>
    <w:rsid w:val="009F168C"/>
    <w:rsid w:val="009F337E"/>
    <w:rsid w:val="009F3F34"/>
    <w:rsid w:val="009F504D"/>
    <w:rsid w:val="009F5307"/>
    <w:rsid w:val="009F6D00"/>
    <w:rsid w:val="009F7620"/>
    <w:rsid w:val="009F7C1A"/>
    <w:rsid w:val="00A00E7B"/>
    <w:rsid w:val="00A01340"/>
    <w:rsid w:val="00A01BB2"/>
    <w:rsid w:val="00A04486"/>
    <w:rsid w:val="00A057F6"/>
    <w:rsid w:val="00A0696E"/>
    <w:rsid w:val="00A06C01"/>
    <w:rsid w:val="00A06C0E"/>
    <w:rsid w:val="00A10440"/>
    <w:rsid w:val="00A1097B"/>
    <w:rsid w:val="00A11DEC"/>
    <w:rsid w:val="00A12472"/>
    <w:rsid w:val="00A130ED"/>
    <w:rsid w:val="00A1386A"/>
    <w:rsid w:val="00A216D1"/>
    <w:rsid w:val="00A21986"/>
    <w:rsid w:val="00A22318"/>
    <w:rsid w:val="00A22E41"/>
    <w:rsid w:val="00A2388C"/>
    <w:rsid w:val="00A245B0"/>
    <w:rsid w:val="00A248A8"/>
    <w:rsid w:val="00A259C7"/>
    <w:rsid w:val="00A25F31"/>
    <w:rsid w:val="00A26076"/>
    <w:rsid w:val="00A26664"/>
    <w:rsid w:val="00A27272"/>
    <w:rsid w:val="00A274D8"/>
    <w:rsid w:val="00A27FE0"/>
    <w:rsid w:val="00A30194"/>
    <w:rsid w:val="00A30699"/>
    <w:rsid w:val="00A30A08"/>
    <w:rsid w:val="00A30BE0"/>
    <w:rsid w:val="00A312FE"/>
    <w:rsid w:val="00A32F2A"/>
    <w:rsid w:val="00A33340"/>
    <w:rsid w:val="00A34AD9"/>
    <w:rsid w:val="00A36152"/>
    <w:rsid w:val="00A363ED"/>
    <w:rsid w:val="00A36F92"/>
    <w:rsid w:val="00A406C3"/>
    <w:rsid w:val="00A4071D"/>
    <w:rsid w:val="00A40CF8"/>
    <w:rsid w:val="00A41AAD"/>
    <w:rsid w:val="00A41AC4"/>
    <w:rsid w:val="00A42CF5"/>
    <w:rsid w:val="00A42DF5"/>
    <w:rsid w:val="00A44A97"/>
    <w:rsid w:val="00A469B2"/>
    <w:rsid w:val="00A50BAA"/>
    <w:rsid w:val="00A535E2"/>
    <w:rsid w:val="00A54FAD"/>
    <w:rsid w:val="00A5500D"/>
    <w:rsid w:val="00A56F52"/>
    <w:rsid w:val="00A5723A"/>
    <w:rsid w:val="00A608BB"/>
    <w:rsid w:val="00A61E8F"/>
    <w:rsid w:val="00A63B13"/>
    <w:rsid w:val="00A65412"/>
    <w:rsid w:val="00A66B46"/>
    <w:rsid w:val="00A70972"/>
    <w:rsid w:val="00A71014"/>
    <w:rsid w:val="00A72A79"/>
    <w:rsid w:val="00A75D5A"/>
    <w:rsid w:val="00A75FBE"/>
    <w:rsid w:val="00A7604B"/>
    <w:rsid w:val="00A76F35"/>
    <w:rsid w:val="00A77090"/>
    <w:rsid w:val="00A810D2"/>
    <w:rsid w:val="00A81A18"/>
    <w:rsid w:val="00A82186"/>
    <w:rsid w:val="00A829F6"/>
    <w:rsid w:val="00A83797"/>
    <w:rsid w:val="00A83A3A"/>
    <w:rsid w:val="00A84A82"/>
    <w:rsid w:val="00A85CC5"/>
    <w:rsid w:val="00A8672A"/>
    <w:rsid w:val="00A876A1"/>
    <w:rsid w:val="00A87D6F"/>
    <w:rsid w:val="00A90428"/>
    <w:rsid w:val="00A9109F"/>
    <w:rsid w:val="00A92914"/>
    <w:rsid w:val="00A95737"/>
    <w:rsid w:val="00A959FE"/>
    <w:rsid w:val="00A95F3D"/>
    <w:rsid w:val="00A9658E"/>
    <w:rsid w:val="00A9706C"/>
    <w:rsid w:val="00A979F3"/>
    <w:rsid w:val="00AA0698"/>
    <w:rsid w:val="00AA0DE6"/>
    <w:rsid w:val="00AA18D8"/>
    <w:rsid w:val="00AA1E0F"/>
    <w:rsid w:val="00AA2468"/>
    <w:rsid w:val="00AA2F58"/>
    <w:rsid w:val="00AA33DF"/>
    <w:rsid w:val="00AA34E3"/>
    <w:rsid w:val="00AA3F51"/>
    <w:rsid w:val="00AA5311"/>
    <w:rsid w:val="00AA7664"/>
    <w:rsid w:val="00AA76EB"/>
    <w:rsid w:val="00AB0B06"/>
    <w:rsid w:val="00AB0D08"/>
    <w:rsid w:val="00AB1059"/>
    <w:rsid w:val="00AB2E46"/>
    <w:rsid w:val="00AB3DC8"/>
    <w:rsid w:val="00AB4F2F"/>
    <w:rsid w:val="00AB5D35"/>
    <w:rsid w:val="00AB665F"/>
    <w:rsid w:val="00AB66DC"/>
    <w:rsid w:val="00AB7E41"/>
    <w:rsid w:val="00AB7E89"/>
    <w:rsid w:val="00AC1A98"/>
    <w:rsid w:val="00AC1E26"/>
    <w:rsid w:val="00AC24C2"/>
    <w:rsid w:val="00AC2AB2"/>
    <w:rsid w:val="00AC475C"/>
    <w:rsid w:val="00AC490C"/>
    <w:rsid w:val="00AC51BF"/>
    <w:rsid w:val="00AC547F"/>
    <w:rsid w:val="00AC7701"/>
    <w:rsid w:val="00AC79A0"/>
    <w:rsid w:val="00AD01EC"/>
    <w:rsid w:val="00AD0249"/>
    <w:rsid w:val="00AD0F8A"/>
    <w:rsid w:val="00AD4BB8"/>
    <w:rsid w:val="00AD744A"/>
    <w:rsid w:val="00AD77D9"/>
    <w:rsid w:val="00AD78E1"/>
    <w:rsid w:val="00AD7D7B"/>
    <w:rsid w:val="00AE2E21"/>
    <w:rsid w:val="00AE3C56"/>
    <w:rsid w:val="00AE4036"/>
    <w:rsid w:val="00AF020F"/>
    <w:rsid w:val="00AF0952"/>
    <w:rsid w:val="00AF0DB6"/>
    <w:rsid w:val="00AF2370"/>
    <w:rsid w:val="00AF2421"/>
    <w:rsid w:val="00AF29CD"/>
    <w:rsid w:val="00AF3543"/>
    <w:rsid w:val="00AF4077"/>
    <w:rsid w:val="00AF4268"/>
    <w:rsid w:val="00AF4EA3"/>
    <w:rsid w:val="00AF54B4"/>
    <w:rsid w:val="00AF56A8"/>
    <w:rsid w:val="00AF5B47"/>
    <w:rsid w:val="00AF6CB8"/>
    <w:rsid w:val="00AF70B0"/>
    <w:rsid w:val="00B00CB0"/>
    <w:rsid w:val="00B00DEB"/>
    <w:rsid w:val="00B01333"/>
    <w:rsid w:val="00B01BFA"/>
    <w:rsid w:val="00B01D65"/>
    <w:rsid w:val="00B01F76"/>
    <w:rsid w:val="00B02926"/>
    <w:rsid w:val="00B0343B"/>
    <w:rsid w:val="00B0360A"/>
    <w:rsid w:val="00B0382C"/>
    <w:rsid w:val="00B04476"/>
    <w:rsid w:val="00B046A7"/>
    <w:rsid w:val="00B046CC"/>
    <w:rsid w:val="00B04B37"/>
    <w:rsid w:val="00B0604A"/>
    <w:rsid w:val="00B069C8"/>
    <w:rsid w:val="00B10BC1"/>
    <w:rsid w:val="00B126F1"/>
    <w:rsid w:val="00B15E7B"/>
    <w:rsid w:val="00B16ED5"/>
    <w:rsid w:val="00B174F1"/>
    <w:rsid w:val="00B17A5B"/>
    <w:rsid w:val="00B17A8E"/>
    <w:rsid w:val="00B17A94"/>
    <w:rsid w:val="00B20787"/>
    <w:rsid w:val="00B2163E"/>
    <w:rsid w:val="00B23035"/>
    <w:rsid w:val="00B23567"/>
    <w:rsid w:val="00B23808"/>
    <w:rsid w:val="00B2536D"/>
    <w:rsid w:val="00B262EC"/>
    <w:rsid w:val="00B26AC2"/>
    <w:rsid w:val="00B27A61"/>
    <w:rsid w:val="00B308CA"/>
    <w:rsid w:val="00B3093B"/>
    <w:rsid w:val="00B31EAA"/>
    <w:rsid w:val="00B34B60"/>
    <w:rsid w:val="00B34DBD"/>
    <w:rsid w:val="00B34F5D"/>
    <w:rsid w:val="00B3500B"/>
    <w:rsid w:val="00B36503"/>
    <w:rsid w:val="00B4075C"/>
    <w:rsid w:val="00B4121D"/>
    <w:rsid w:val="00B41C54"/>
    <w:rsid w:val="00B4221F"/>
    <w:rsid w:val="00B4237B"/>
    <w:rsid w:val="00B42404"/>
    <w:rsid w:val="00B42F87"/>
    <w:rsid w:val="00B440B1"/>
    <w:rsid w:val="00B4416E"/>
    <w:rsid w:val="00B4565C"/>
    <w:rsid w:val="00B46BDD"/>
    <w:rsid w:val="00B50209"/>
    <w:rsid w:val="00B51194"/>
    <w:rsid w:val="00B52043"/>
    <w:rsid w:val="00B5227D"/>
    <w:rsid w:val="00B53BF5"/>
    <w:rsid w:val="00B555D4"/>
    <w:rsid w:val="00B55639"/>
    <w:rsid w:val="00B55FA8"/>
    <w:rsid w:val="00B56308"/>
    <w:rsid w:val="00B5679D"/>
    <w:rsid w:val="00B567DE"/>
    <w:rsid w:val="00B56CAF"/>
    <w:rsid w:val="00B5741C"/>
    <w:rsid w:val="00B57C33"/>
    <w:rsid w:val="00B57E0C"/>
    <w:rsid w:val="00B60402"/>
    <w:rsid w:val="00B607BF"/>
    <w:rsid w:val="00B609DA"/>
    <w:rsid w:val="00B613E8"/>
    <w:rsid w:val="00B61465"/>
    <w:rsid w:val="00B6156B"/>
    <w:rsid w:val="00B61C1C"/>
    <w:rsid w:val="00B61E8A"/>
    <w:rsid w:val="00B623BE"/>
    <w:rsid w:val="00B629AA"/>
    <w:rsid w:val="00B630E6"/>
    <w:rsid w:val="00B63142"/>
    <w:rsid w:val="00B631DB"/>
    <w:rsid w:val="00B6378A"/>
    <w:rsid w:val="00B637BA"/>
    <w:rsid w:val="00B639EF"/>
    <w:rsid w:val="00B64493"/>
    <w:rsid w:val="00B66119"/>
    <w:rsid w:val="00B671F9"/>
    <w:rsid w:val="00B700EE"/>
    <w:rsid w:val="00B707BC"/>
    <w:rsid w:val="00B70B69"/>
    <w:rsid w:val="00B71A2B"/>
    <w:rsid w:val="00B72371"/>
    <w:rsid w:val="00B730B9"/>
    <w:rsid w:val="00B73982"/>
    <w:rsid w:val="00B755A5"/>
    <w:rsid w:val="00B83567"/>
    <w:rsid w:val="00B836D6"/>
    <w:rsid w:val="00B843A4"/>
    <w:rsid w:val="00B8447A"/>
    <w:rsid w:val="00B844EF"/>
    <w:rsid w:val="00B856A0"/>
    <w:rsid w:val="00B86D29"/>
    <w:rsid w:val="00B872E7"/>
    <w:rsid w:val="00B87A07"/>
    <w:rsid w:val="00B87A98"/>
    <w:rsid w:val="00B90AEE"/>
    <w:rsid w:val="00B91F34"/>
    <w:rsid w:val="00B93B0F"/>
    <w:rsid w:val="00B93E6B"/>
    <w:rsid w:val="00B94280"/>
    <w:rsid w:val="00B94A7C"/>
    <w:rsid w:val="00B94E47"/>
    <w:rsid w:val="00B95ADC"/>
    <w:rsid w:val="00B96933"/>
    <w:rsid w:val="00B96CC2"/>
    <w:rsid w:val="00B96F3A"/>
    <w:rsid w:val="00B97C74"/>
    <w:rsid w:val="00B97F2D"/>
    <w:rsid w:val="00BA10A2"/>
    <w:rsid w:val="00BA157F"/>
    <w:rsid w:val="00BA179D"/>
    <w:rsid w:val="00BA1B41"/>
    <w:rsid w:val="00BA2FDD"/>
    <w:rsid w:val="00BA324D"/>
    <w:rsid w:val="00BA4FF8"/>
    <w:rsid w:val="00BA68EA"/>
    <w:rsid w:val="00BA6B45"/>
    <w:rsid w:val="00BA6FBC"/>
    <w:rsid w:val="00BA7BE8"/>
    <w:rsid w:val="00BB079B"/>
    <w:rsid w:val="00BB0DCD"/>
    <w:rsid w:val="00BB241B"/>
    <w:rsid w:val="00BB27CA"/>
    <w:rsid w:val="00BB3903"/>
    <w:rsid w:val="00BB48B8"/>
    <w:rsid w:val="00BB5F5B"/>
    <w:rsid w:val="00BB6569"/>
    <w:rsid w:val="00BB7958"/>
    <w:rsid w:val="00BC0113"/>
    <w:rsid w:val="00BC03E1"/>
    <w:rsid w:val="00BC2F1B"/>
    <w:rsid w:val="00BC4E0B"/>
    <w:rsid w:val="00BC52FA"/>
    <w:rsid w:val="00BC68DA"/>
    <w:rsid w:val="00BC7146"/>
    <w:rsid w:val="00BC71E8"/>
    <w:rsid w:val="00BC7A62"/>
    <w:rsid w:val="00BD09BE"/>
    <w:rsid w:val="00BD0B79"/>
    <w:rsid w:val="00BD1540"/>
    <w:rsid w:val="00BD15F5"/>
    <w:rsid w:val="00BD2C6C"/>
    <w:rsid w:val="00BD38DA"/>
    <w:rsid w:val="00BD488A"/>
    <w:rsid w:val="00BD62B9"/>
    <w:rsid w:val="00BD7EED"/>
    <w:rsid w:val="00BE2C45"/>
    <w:rsid w:val="00BE312E"/>
    <w:rsid w:val="00BE6660"/>
    <w:rsid w:val="00BE695E"/>
    <w:rsid w:val="00BE778E"/>
    <w:rsid w:val="00BE7977"/>
    <w:rsid w:val="00BF34AF"/>
    <w:rsid w:val="00BF34F8"/>
    <w:rsid w:val="00BF45E4"/>
    <w:rsid w:val="00BF4AB5"/>
    <w:rsid w:val="00BF58AF"/>
    <w:rsid w:val="00BF5E8D"/>
    <w:rsid w:val="00BF7F77"/>
    <w:rsid w:val="00C0053F"/>
    <w:rsid w:val="00C00A69"/>
    <w:rsid w:val="00C043DF"/>
    <w:rsid w:val="00C04629"/>
    <w:rsid w:val="00C046AA"/>
    <w:rsid w:val="00C06246"/>
    <w:rsid w:val="00C0659B"/>
    <w:rsid w:val="00C068CC"/>
    <w:rsid w:val="00C06C6D"/>
    <w:rsid w:val="00C076D2"/>
    <w:rsid w:val="00C10564"/>
    <w:rsid w:val="00C12D14"/>
    <w:rsid w:val="00C13A23"/>
    <w:rsid w:val="00C13E5D"/>
    <w:rsid w:val="00C15764"/>
    <w:rsid w:val="00C16641"/>
    <w:rsid w:val="00C166AE"/>
    <w:rsid w:val="00C205B9"/>
    <w:rsid w:val="00C21C51"/>
    <w:rsid w:val="00C22B0A"/>
    <w:rsid w:val="00C22CDE"/>
    <w:rsid w:val="00C2394C"/>
    <w:rsid w:val="00C2439C"/>
    <w:rsid w:val="00C2467A"/>
    <w:rsid w:val="00C254E2"/>
    <w:rsid w:val="00C25C2D"/>
    <w:rsid w:val="00C27324"/>
    <w:rsid w:val="00C27336"/>
    <w:rsid w:val="00C27CBA"/>
    <w:rsid w:val="00C30A01"/>
    <w:rsid w:val="00C30CEB"/>
    <w:rsid w:val="00C316A7"/>
    <w:rsid w:val="00C319F1"/>
    <w:rsid w:val="00C34C57"/>
    <w:rsid w:val="00C354AA"/>
    <w:rsid w:val="00C35A52"/>
    <w:rsid w:val="00C35E36"/>
    <w:rsid w:val="00C36131"/>
    <w:rsid w:val="00C3623F"/>
    <w:rsid w:val="00C37590"/>
    <w:rsid w:val="00C412E1"/>
    <w:rsid w:val="00C41567"/>
    <w:rsid w:val="00C41C23"/>
    <w:rsid w:val="00C41C70"/>
    <w:rsid w:val="00C4239D"/>
    <w:rsid w:val="00C44286"/>
    <w:rsid w:val="00C44977"/>
    <w:rsid w:val="00C4538C"/>
    <w:rsid w:val="00C46048"/>
    <w:rsid w:val="00C460AB"/>
    <w:rsid w:val="00C51568"/>
    <w:rsid w:val="00C51D4D"/>
    <w:rsid w:val="00C52B61"/>
    <w:rsid w:val="00C54242"/>
    <w:rsid w:val="00C54B77"/>
    <w:rsid w:val="00C553E6"/>
    <w:rsid w:val="00C56A0A"/>
    <w:rsid w:val="00C601EC"/>
    <w:rsid w:val="00C6264C"/>
    <w:rsid w:val="00C64021"/>
    <w:rsid w:val="00C640F4"/>
    <w:rsid w:val="00C64B0D"/>
    <w:rsid w:val="00C64BD4"/>
    <w:rsid w:val="00C65B97"/>
    <w:rsid w:val="00C67305"/>
    <w:rsid w:val="00C706FA"/>
    <w:rsid w:val="00C709E0"/>
    <w:rsid w:val="00C73FD8"/>
    <w:rsid w:val="00C74E5A"/>
    <w:rsid w:val="00C75813"/>
    <w:rsid w:val="00C75BBE"/>
    <w:rsid w:val="00C778C9"/>
    <w:rsid w:val="00C80286"/>
    <w:rsid w:val="00C808EA"/>
    <w:rsid w:val="00C81848"/>
    <w:rsid w:val="00C81915"/>
    <w:rsid w:val="00C81B1E"/>
    <w:rsid w:val="00C81F69"/>
    <w:rsid w:val="00C83E1F"/>
    <w:rsid w:val="00C8454D"/>
    <w:rsid w:val="00C84C1F"/>
    <w:rsid w:val="00C85E9E"/>
    <w:rsid w:val="00C864F1"/>
    <w:rsid w:val="00C86E74"/>
    <w:rsid w:val="00C8765C"/>
    <w:rsid w:val="00C877DF"/>
    <w:rsid w:val="00C90AF0"/>
    <w:rsid w:val="00C91101"/>
    <w:rsid w:val="00C9326D"/>
    <w:rsid w:val="00C9364B"/>
    <w:rsid w:val="00C937DB"/>
    <w:rsid w:val="00C94F0B"/>
    <w:rsid w:val="00C95714"/>
    <w:rsid w:val="00C9636D"/>
    <w:rsid w:val="00C9795C"/>
    <w:rsid w:val="00CA007F"/>
    <w:rsid w:val="00CA0D7B"/>
    <w:rsid w:val="00CA0F53"/>
    <w:rsid w:val="00CA24E0"/>
    <w:rsid w:val="00CA3304"/>
    <w:rsid w:val="00CA3801"/>
    <w:rsid w:val="00CA40D6"/>
    <w:rsid w:val="00CA50E9"/>
    <w:rsid w:val="00CA6BDB"/>
    <w:rsid w:val="00CA71A7"/>
    <w:rsid w:val="00CA79C4"/>
    <w:rsid w:val="00CA7ED8"/>
    <w:rsid w:val="00CB084D"/>
    <w:rsid w:val="00CB0A6B"/>
    <w:rsid w:val="00CB1777"/>
    <w:rsid w:val="00CB2413"/>
    <w:rsid w:val="00CB5633"/>
    <w:rsid w:val="00CB76E4"/>
    <w:rsid w:val="00CB7C62"/>
    <w:rsid w:val="00CC0F12"/>
    <w:rsid w:val="00CC0FAD"/>
    <w:rsid w:val="00CC19C7"/>
    <w:rsid w:val="00CC236B"/>
    <w:rsid w:val="00CC3179"/>
    <w:rsid w:val="00CC321A"/>
    <w:rsid w:val="00CC3AD8"/>
    <w:rsid w:val="00CC3C22"/>
    <w:rsid w:val="00CC451F"/>
    <w:rsid w:val="00CC4768"/>
    <w:rsid w:val="00CC4FE4"/>
    <w:rsid w:val="00CC7604"/>
    <w:rsid w:val="00CC7B00"/>
    <w:rsid w:val="00CD0AF8"/>
    <w:rsid w:val="00CD0C18"/>
    <w:rsid w:val="00CD0CD8"/>
    <w:rsid w:val="00CD12A6"/>
    <w:rsid w:val="00CD139A"/>
    <w:rsid w:val="00CD1D3E"/>
    <w:rsid w:val="00CD213B"/>
    <w:rsid w:val="00CD2B69"/>
    <w:rsid w:val="00CD499E"/>
    <w:rsid w:val="00CD544C"/>
    <w:rsid w:val="00CD66EA"/>
    <w:rsid w:val="00CD6BA4"/>
    <w:rsid w:val="00CD70F8"/>
    <w:rsid w:val="00CD757F"/>
    <w:rsid w:val="00CD7A1F"/>
    <w:rsid w:val="00CE072D"/>
    <w:rsid w:val="00CE07F2"/>
    <w:rsid w:val="00CE2ABE"/>
    <w:rsid w:val="00CE33CC"/>
    <w:rsid w:val="00CE33FE"/>
    <w:rsid w:val="00CF03FE"/>
    <w:rsid w:val="00CF3507"/>
    <w:rsid w:val="00CF47D9"/>
    <w:rsid w:val="00CF53C5"/>
    <w:rsid w:val="00CF56CB"/>
    <w:rsid w:val="00CF5811"/>
    <w:rsid w:val="00CF65FE"/>
    <w:rsid w:val="00CF662E"/>
    <w:rsid w:val="00CF752E"/>
    <w:rsid w:val="00CF77F0"/>
    <w:rsid w:val="00CF7CCB"/>
    <w:rsid w:val="00D022EF"/>
    <w:rsid w:val="00D02909"/>
    <w:rsid w:val="00D02D12"/>
    <w:rsid w:val="00D039AB"/>
    <w:rsid w:val="00D04038"/>
    <w:rsid w:val="00D04A05"/>
    <w:rsid w:val="00D058E5"/>
    <w:rsid w:val="00D06C16"/>
    <w:rsid w:val="00D06F69"/>
    <w:rsid w:val="00D07DAE"/>
    <w:rsid w:val="00D108DC"/>
    <w:rsid w:val="00D118D4"/>
    <w:rsid w:val="00D12114"/>
    <w:rsid w:val="00D127C4"/>
    <w:rsid w:val="00D12D51"/>
    <w:rsid w:val="00D130C8"/>
    <w:rsid w:val="00D13AA3"/>
    <w:rsid w:val="00D13BFF"/>
    <w:rsid w:val="00D14F7B"/>
    <w:rsid w:val="00D1577B"/>
    <w:rsid w:val="00D16889"/>
    <w:rsid w:val="00D179D8"/>
    <w:rsid w:val="00D21FDF"/>
    <w:rsid w:val="00D23BEF"/>
    <w:rsid w:val="00D24B44"/>
    <w:rsid w:val="00D24E67"/>
    <w:rsid w:val="00D25B36"/>
    <w:rsid w:val="00D25C93"/>
    <w:rsid w:val="00D26407"/>
    <w:rsid w:val="00D26BC6"/>
    <w:rsid w:val="00D275EE"/>
    <w:rsid w:val="00D275F7"/>
    <w:rsid w:val="00D3000D"/>
    <w:rsid w:val="00D302B9"/>
    <w:rsid w:val="00D30E78"/>
    <w:rsid w:val="00D3266D"/>
    <w:rsid w:val="00D34936"/>
    <w:rsid w:val="00D34F12"/>
    <w:rsid w:val="00D35881"/>
    <w:rsid w:val="00D359C8"/>
    <w:rsid w:val="00D360CA"/>
    <w:rsid w:val="00D36A74"/>
    <w:rsid w:val="00D405A5"/>
    <w:rsid w:val="00D41EC2"/>
    <w:rsid w:val="00D421B4"/>
    <w:rsid w:val="00D4376A"/>
    <w:rsid w:val="00D46A0C"/>
    <w:rsid w:val="00D47955"/>
    <w:rsid w:val="00D47BEF"/>
    <w:rsid w:val="00D47C0B"/>
    <w:rsid w:val="00D47ED6"/>
    <w:rsid w:val="00D5128C"/>
    <w:rsid w:val="00D51B55"/>
    <w:rsid w:val="00D52ADF"/>
    <w:rsid w:val="00D535B1"/>
    <w:rsid w:val="00D535D6"/>
    <w:rsid w:val="00D53A0E"/>
    <w:rsid w:val="00D54CAD"/>
    <w:rsid w:val="00D556B0"/>
    <w:rsid w:val="00D55B43"/>
    <w:rsid w:val="00D563F0"/>
    <w:rsid w:val="00D56E26"/>
    <w:rsid w:val="00D5743C"/>
    <w:rsid w:val="00D57B27"/>
    <w:rsid w:val="00D57B4E"/>
    <w:rsid w:val="00D607EA"/>
    <w:rsid w:val="00D61B9E"/>
    <w:rsid w:val="00D61DBD"/>
    <w:rsid w:val="00D628B7"/>
    <w:rsid w:val="00D6311F"/>
    <w:rsid w:val="00D63171"/>
    <w:rsid w:val="00D6459A"/>
    <w:rsid w:val="00D65D55"/>
    <w:rsid w:val="00D65DA9"/>
    <w:rsid w:val="00D66529"/>
    <w:rsid w:val="00D665F7"/>
    <w:rsid w:val="00D66CFB"/>
    <w:rsid w:val="00D66F5C"/>
    <w:rsid w:val="00D67DAE"/>
    <w:rsid w:val="00D67F44"/>
    <w:rsid w:val="00D701E0"/>
    <w:rsid w:val="00D70325"/>
    <w:rsid w:val="00D70567"/>
    <w:rsid w:val="00D70BFB"/>
    <w:rsid w:val="00D7211C"/>
    <w:rsid w:val="00D74B62"/>
    <w:rsid w:val="00D77873"/>
    <w:rsid w:val="00D80D94"/>
    <w:rsid w:val="00D814E7"/>
    <w:rsid w:val="00D815AC"/>
    <w:rsid w:val="00D82054"/>
    <w:rsid w:val="00D82BDC"/>
    <w:rsid w:val="00D82C69"/>
    <w:rsid w:val="00D83807"/>
    <w:rsid w:val="00D83FF4"/>
    <w:rsid w:val="00D85111"/>
    <w:rsid w:val="00D85375"/>
    <w:rsid w:val="00D854F4"/>
    <w:rsid w:val="00D855C1"/>
    <w:rsid w:val="00D86100"/>
    <w:rsid w:val="00D8634A"/>
    <w:rsid w:val="00D8727E"/>
    <w:rsid w:val="00D93A02"/>
    <w:rsid w:val="00D93AA3"/>
    <w:rsid w:val="00D94092"/>
    <w:rsid w:val="00D94269"/>
    <w:rsid w:val="00D945E6"/>
    <w:rsid w:val="00D95167"/>
    <w:rsid w:val="00D95A8A"/>
    <w:rsid w:val="00D967D7"/>
    <w:rsid w:val="00D968FD"/>
    <w:rsid w:val="00D96CC8"/>
    <w:rsid w:val="00D96EF9"/>
    <w:rsid w:val="00DA176B"/>
    <w:rsid w:val="00DA1C39"/>
    <w:rsid w:val="00DA1E84"/>
    <w:rsid w:val="00DA33A2"/>
    <w:rsid w:val="00DA3572"/>
    <w:rsid w:val="00DA3662"/>
    <w:rsid w:val="00DA61A9"/>
    <w:rsid w:val="00DA66B8"/>
    <w:rsid w:val="00DA77CA"/>
    <w:rsid w:val="00DB01EA"/>
    <w:rsid w:val="00DB0287"/>
    <w:rsid w:val="00DB0706"/>
    <w:rsid w:val="00DB21D7"/>
    <w:rsid w:val="00DB29D0"/>
    <w:rsid w:val="00DB47F2"/>
    <w:rsid w:val="00DB4A50"/>
    <w:rsid w:val="00DB4BA3"/>
    <w:rsid w:val="00DB5BCA"/>
    <w:rsid w:val="00DB5C39"/>
    <w:rsid w:val="00DB6AE2"/>
    <w:rsid w:val="00DB6EE4"/>
    <w:rsid w:val="00DB6F4A"/>
    <w:rsid w:val="00DB6FFF"/>
    <w:rsid w:val="00DB7E23"/>
    <w:rsid w:val="00DC014D"/>
    <w:rsid w:val="00DC0AF4"/>
    <w:rsid w:val="00DC0CC0"/>
    <w:rsid w:val="00DC2990"/>
    <w:rsid w:val="00DC44F1"/>
    <w:rsid w:val="00DC5016"/>
    <w:rsid w:val="00DC543A"/>
    <w:rsid w:val="00DC5736"/>
    <w:rsid w:val="00DC5B24"/>
    <w:rsid w:val="00DC5C5B"/>
    <w:rsid w:val="00DC5CF6"/>
    <w:rsid w:val="00DC71EA"/>
    <w:rsid w:val="00DC74E3"/>
    <w:rsid w:val="00DC7914"/>
    <w:rsid w:val="00DD0049"/>
    <w:rsid w:val="00DD07E0"/>
    <w:rsid w:val="00DD1E5B"/>
    <w:rsid w:val="00DD2E4D"/>
    <w:rsid w:val="00DD4096"/>
    <w:rsid w:val="00DD43CB"/>
    <w:rsid w:val="00DD4CCD"/>
    <w:rsid w:val="00DD6109"/>
    <w:rsid w:val="00DD6273"/>
    <w:rsid w:val="00DD7512"/>
    <w:rsid w:val="00DE2389"/>
    <w:rsid w:val="00DE2BFA"/>
    <w:rsid w:val="00DE3E6D"/>
    <w:rsid w:val="00DE485C"/>
    <w:rsid w:val="00DE49D7"/>
    <w:rsid w:val="00DE4DD7"/>
    <w:rsid w:val="00DE6101"/>
    <w:rsid w:val="00DE69CF"/>
    <w:rsid w:val="00DE6D0B"/>
    <w:rsid w:val="00DE713A"/>
    <w:rsid w:val="00DE7AE4"/>
    <w:rsid w:val="00DF06BB"/>
    <w:rsid w:val="00DF2C6D"/>
    <w:rsid w:val="00DF47D0"/>
    <w:rsid w:val="00DF5EC8"/>
    <w:rsid w:val="00DF608B"/>
    <w:rsid w:val="00DF6331"/>
    <w:rsid w:val="00DF6CAB"/>
    <w:rsid w:val="00DF7982"/>
    <w:rsid w:val="00E002FB"/>
    <w:rsid w:val="00E0236F"/>
    <w:rsid w:val="00E03455"/>
    <w:rsid w:val="00E03B26"/>
    <w:rsid w:val="00E0464B"/>
    <w:rsid w:val="00E04BAB"/>
    <w:rsid w:val="00E06560"/>
    <w:rsid w:val="00E0730C"/>
    <w:rsid w:val="00E07B25"/>
    <w:rsid w:val="00E107EF"/>
    <w:rsid w:val="00E10B3E"/>
    <w:rsid w:val="00E119C9"/>
    <w:rsid w:val="00E12777"/>
    <w:rsid w:val="00E141DB"/>
    <w:rsid w:val="00E1545D"/>
    <w:rsid w:val="00E15F2E"/>
    <w:rsid w:val="00E1621F"/>
    <w:rsid w:val="00E162ED"/>
    <w:rsid w:val="00E1744A"/>
    <w:rsid w:val="00E17B36"/>
    <w:rsid w:val="00E21589"/>
    <w:rsid w:val="00E23614"/>
    <w:rsid w:val="00E237C0"/>
    <w:rsid w:val="00E23FDF"/>
    <w:rsid w:val="00E2424E"/>
    <w:rsid w:val="00E2439B"/>
    <w:rsid w:val="00E25A9C"/>
    <w:rsid w:val="00E262A6"/>
    <w:rsid w:val="00E26D09"/>
    <w:rsid w:val="00E278B7"/>
    <w:rsid w:val="00E27FC1"/>
    <w:rsid w:val="00E308B2"/>
    <w:rsid w:val="00E32045"/>
    <w:rsid w:val="00E32658"/>
    <w:rsid w:val="00E35ED4"/>
    <w:rsid w:val="00E368B2"/>
    <w:rsid w:val="00E37489"/>
    <w:rsid w:val="00E37A5E"/>
    <w:rsid w:val="00E37ADB"/>
    <w:rsid w:val="00E4070B"/>
    <w:rsid w:val="00E4187A"/>
    <w:rsid w:val="00E41F72"/>
    <w:rsid w:val="00E4393E"/>
    <w:rsid w:val="00E457EA"/>
    <w:rsid w:val="00E47AB9"/>
    <w:rsid w:val="00E505D3"/>
    <w:rsid w:val="00E51809"/>
    <w:rsid w:val="00E52B36"/>
    <w:rsid w:val="00E52F4A"/>
    <w:rsid w:val="00E52FE8"/>
    <w:rsid w:val="00E53397"/>
    <w:rsid w:val="00E53644"/>
    <w:rsid w:val="00E53B49"/>
    <w:rsid w:val="00E54551"/>
    <w:rsid w:val="00E569CA"/>
    <w:rsid w:val="00E56DB9"/>
    <w:rsid w:val="00E600A7"/>
    <w:rsid w:val="00E60DE4"/>
    <w:rsid w:val="00E61367"/>
    <w:rsid w:val="00E61CCA"/>
    <w:rsid w:val="00E62A33"/>
    <w:rsid w:val="00E63220"/>
    <w:rsid w:val="00E63B72"/>
    <w:rsid w:val="00E6426B"/>
    <w:rsid w:val="00E64AFE"/>
    <w:rsid w:val="00E6505D"/>
    <w:rsid w:val="00E652DB"/>
    <w:rsid w:val="00E66D11"/>
    <w:rsid w:val="00E67D87"/>
    <w:rsid w:val="00E702C7"/>
    <w:rsid w:val="00E7058E"/>
    <w:rsid w:val="00E74976"/>
    <w:rsid w:val="00E7546D"/>
    <w:rsid w:val="00E75917"/>
    <w:rsid w:val="00E75E58"/>
    <w:rsid w:val="00E75F32"/>
    <w:rsid w:val="00E77027"/>
    <w:rsid w:val="00E772B8"/>
    <w:rsid w:val="00E77DD0"/>
    <w:rsid w:val="00E77F22"/>
    <w:rsid w:val="00E808D4"/>
    <w:rsid w:val="00E82798"/>
    <w:rsid w:val="00E8490A"/>
    <w:rsid w:val="00E85594"/>
    <w:rsid w:val="00E85F22"/>
    <w:rsid w:val="00E8643D"/>
    <w:rsid w:val="00E86B78"/>
    <w:rsid w:val="00E87010"/>
    <w:rsid w:val="00E87E78"/>
    <w:rsid w:val="00E9030A"/>
    <w:rsid w:val="00E91358"/>
    <w:rsid w:val="00E9178E"/>
    <w:rsid w:val="00E91EB9"/>
    <w:rsid w:val="00E920B9"/>
    <w:rsid w:val="00E9259B"/>
    <w:rsid w:val="00E94A52"/>
    <w:rsid w:val="00E95A5B"/>
    <w:rsid w:val="00E95F48"/>
    <w:rsid w:val="00E962B1"/>
    <w:rsid w:val="00E97FB8"/>
    <w:rsid w:val="00EA06EC"/>
    <w:rsid w:val="00EA07EE"/>
    <w:rsid w:val="00EA11FC"/>
    <w:rsid w:val="00EA18EF"/>
    <w:rsid w:val="00EA23B7"/>
    <w:rsid w:val="00EA3C1E"/>
    <w:rsid w:val="00EA3E95"/>
    <w:rsid w:val="00EA4AA2"/>
    <w:rsid w:val="00EA5825"/>
    <w:rsid w:val="00EA5A64"/>
    <w:rsid w:val="00EA5EA7"/>
    <w:rsid w:val="00EA61D2"/>
    <w:rsid w:val="00EA6D9A"/>
    <w:rsid w:val="00EB045B"/>
    <w:rsid w:val="00EB2F10"/>
    <w:rsid w:val="00EB37A4"/>
    <w:rsid w:val="00EB37CA"/>
    <w:rsid w:val="00EB3A24"/>
    <w:rsid w:val="00EB4FED"/>
    <w:rsid w:val="00EB5630"/>
    <w:rsid w:val="00EB5692"/>
    <w:rsid w:val="00EB5DAB"/>
    <w:rsid w:val="00EB5E4D"/>
    <w:rsid w:val="00EB6F85"/>
    <w:rsid w:val="00EB70DB"/>
    <w:rsid w:val="00EB7407"/>
    <w:rsid w:val="00EC300C"/>
    <w:rsid w:val="00EC3862"/>
    <w:rsid w:val="00EC3A68"/>
    <w:rsid w:val="00EC4C2C"/>
    <w:rsid w:val="00EC5269"/>
    <w:rsid w:val="00EC54DD"/>
    <w:rsid w:val="00EC6A75"/>
    <w:rsid w:val="00EC6B02"/>
    <w:rsid w:val="00EC74A5"/>
    <w:rsid w:val="00EC78CB"/>
    <w:rsid w:val="00EC7F93"/>
    <w:rsid w:val="00ED19D2"/>
    <w:rsid w:val="00ED19E8"/>
    <w:rsid w:val="00ED26BD"/>
    <w:rsid w:val="00ED2A4D"/>
    <w:rsid w:val="00ED3855"/>
    <w:rsid w:val="00ED3EC2"/>
    <w:rsid w:val="00ED4A22"/>
    <w:rsid w:val="00ED4F48"/>
    <w:rsid w:val="00ED5757"/>
    <w:rsid w:val="00ED59BE"/>
    <w:rsid w:val="00ED5B16"/>
    <w:rsid w:val="00ED5CC2"/>
    <w:rsid w:val="00ED63F5"/>
    <w:rsid w:val="00ED691C"/>
    <w:rsid w:val="00ED739B"/>
    <w:rsid w:val="00ED7D9C"/>
    <w:rsid w:val="00EE1868"/>
    <w:rsid w:val="00EE3DBF"/>
    <w:rsid w:val="00EF0B1C"/>
    <w:rsid w:val="00EF0C51"/>
    <w:rsid w:val="00EF220A"/>
    <w:rsid w:val="00EF2B2B"/>
    <w:rsid w:val="00EF2B69"/>
    <w:rsid w:val="00EF3874"/>
    <w:rsid w:val="00EF3F7E"/>
    <w:rsid w:val="00EF4557"/>
    <w:rsid w:val="00EF5BA4"/>
    <w:rsid w:val="00EF691C"/>
    <w:rsid w:val="00EF6E96"/>
    <w:rsid w:val="00EF72B6"/>
    <w:rsid w:val="00EF7F7C"/>
    <w:rsid w:val="00F00182"/>
    <w:rsid w:val="00F00D0D"/>
    <w:rsid w:val="00F03DD3"/>
    <w:rsid w:val="00F046D7"/>
    <w:rsid w:val="00F052CD"/>
    <w:rsid w:val="00F066F4"/>
    <w:rsid w:val="00F07657"/>
    <w:rsid w:val="00F07A54"/>
    <w:rsid w:val="00F07F3C"/>
    <w:rsid w:val="00F107B5"/>
    <w:rsid w:val="00F10BB5"/>
    <w:rsid w:val="00F1128B"/>
    <w:rsid w:val="00F12347"/>
    <w:rsid w:val="00F127B2"/>
    <w:rsid w:val="00F13EC5"/>
    <w:rsid w:val="00F13EDF"/>
    <w:rsid w:val="00F14E7D"/>
    <w:rsid w:val="00F15DE9"/>
    <w:rsid w:val="00F15FAC"/>
    <w:rsid w:val="00F16234"/>
    <w:rsid w:val="00F16F24"/>
    <w:rsid w:val="00F17B60"/>
    <w:rsid w:val="00F216C0"/>
    <w:rsid w:val="00F232AF"/>
    <w:rsid w:val="00F23934"/>
    <w:rsid w:val="00F23F93"/>
    <w:rsid w:val="00F2493A"/>
    <w:rsid w:val="00F24CC8"/>
    <w:rsid w:val="00F25752"/>
    <w:rsid w:val="00F257AE"/>
    <w:rsid w:val="00F261DA"/>
    <w:rsid w:val="00F26C75"/>
    <w:rsid w:val="00F2784E"/>
    <w:rsid w:val="00F27CF0"/>
    <w:rsid w:val="00F306F9"/>
    <w:rsid w:val="00F307EB"/>
    <w:rsid w:val="00F30B9F"/>
    <w:rsid w:val="00F31342"/>
    <w:rsid w:val="00F314FD"/>
    <w:rsid w:val="00F347D2"/>
    <w:rsid w:val="00F374D3"/>
    <w:rsid w:val="00F40118"/>
    <w:rsid w:val="00F424DE"/>
    <w:rsid w:val="00F427EE"/>
    <w:rsid w:val="00F444CE"/>
    <w:rsid w:val="00F44E77"/>
    <w:rsid w:val="00F455E4"/>
    <w:rsid w:val="00F45B9C"/>
    <w:rsid w:val="00F45D64"/>
    <w:rsid w:val="00F461E4"/>
    <w:rsid w:val="00F476CC"/>
    <w:rsid w:val="00F4790C"/>
    <w:rsid w:val="00F50F1E"/>
    <w:rsid w:val="00F5259F"/>
    <w:rsid w:val="00F52696"/>
    <w:rsid w:val="00F52A7F"/>
    <w:rsid w:val="00F531DA"/>
    <w:rsid w:val="00F550EC"/>
    <w:rsid w:val="00F5715D"/>
    <w:rsid w:val="00F577FA"/>
    <w:rsid w:val="00F57D25"/>
    <w:rsid w:val="00F6068C"/>
    <w:rsid w:val="00F61C10"/>
    <w:rsid w:val="00F647AB"/>
    <w:rsid w:val="00F64A9D"/>
    <w:rsid w:val="00F66130"/>
    <w:rsid w:val="00F666EC"/>
    <w:rsid w:val="00F6679C"/>
    <w:rsid w:val="00F66E41"/>
    <w:rsid w:val="00F66F4F"/>
    <w:rsid w:val="00F67608"/>
    <w:rsid w:val="00F67F28"/>
    <w:rsid w:val="00F67FDD"/>
    <w:rsid w:val="00F7040E"/>
    <w:rsid w:val="00F7111B"/>
    <w:rsid w:val="00F71474"/>
    <w:rsid w:val="00F725EE"/>
    <w:rsid w:val="00F7352F"/>
    <w:rsid w:val="00F739D2"/>
    <w:rsid w:val="00F74701"/>
    <w:rsid w:val="00F74CD3"/>
    <w:rsid w:val="00F74D58"/>
    <w:rsid w:val="00F7732C"/>
    <w:rsid w:val="00F80F0D"/>
    <w:rsid w:val="00F81C6C"/>
    <w:rsid w:val="00F8200C"/>
    <w:rsid w:val="00F8203A"/>
    <w:rsid w:val="00F82271"/>
    <w:rsid w:val="00F823E4"/>
    <w:rsid w:val="00F82B3F"/>
    <w:rsid w:val="00F84317"/>
    <w:rsid w:val="00F84C1C"/>
    <w:rsid w:val="00F85465"/>
    <w:rsid w:val="00F85712"/>
    <w:rsid w:val="00F85CAE"/>
    <w:rsid w:val="00F86E14"/>
    <w:rsid w:val="00F87352"/>
    <w:rsid w:val="00F91AB5"/>
    <w:rsid w:val="00F91FFB"/>
    <w:rsid w:val="00F92AA0"/>
    <w:rsid w:val="00F942B9"/>
    <w:rsid w:val="00F95B1F"/>
    <w:rsid w:val="00F95E60"/>
    <w:rsid w:val="00F962B6"/>
    <w:rsid w:val="00F96731"/>
    <w:rsid w:val="00F96E84"/>
    <w:rsid w:val="00F97551"/>
    <w:rsid w:val="00F977FD"/>
    <w:rsid w:val="00F978AA"/>
    <w:rsid w:val="00FA0D14"/>
    <w:rsid w:val="00FA1542"/>
    <w:rsid w:val="00FA1978"/>
    <w:rsid w:val="00FA1E2B"/>
    <w:rsid w:val="00FA383E"/>
    <w:rsid w:val="00FA4359"/>
    <w:rsid w:val="00FA445A"/>
    <w:rsid w:val="00FA4858"/>
    <w:rsid w:val="00FA596D"/>
    <w:rsid w:val="00FA7D3C"/>
    <w:rsid w:val="00FB0532"/>
    <w:rsid w:val="00FB0AD6"/>
    <w:rsid w:val="00FB1BA8"/>
    <w:rsid w:val="00FB2E8D"/>
    <w:rsid w:val="00FB3CA4"/>
    <w:rsid w:val="00FB4967"/>
    <w:rsid w:val="00FB49F1"/>
    <w:rsid w:val="00FB72B2"/>
    <w:rsid w:val="00FC0C0D"/>
    <w:rsid w:val="00FC2514"/>
    <w:rsid w:val="00FC2DDF"/>
    <w:rsid w:val="00FC3448"/>
    <w:rsid w:val="00FC4E1B"/>
    <w:rsid w:val="00FC507F"/>
    <w:rsid w:val="00FC5E96"/>
    <w:rsid w:val="00FD177B"/>
    <w:rsid w:val="00FD3CEB"/>
    <w:rsid w:val="00FD43F5"/>
    <w:rsid w:val="00FD477A"/>
    <w:rsid w:val="00FD4B0F"/>
    <w:rsid w:val="00FD75AB"/>
    <w:rsid w:val="00FD7808"/>
    <w:rsid w:val="00FD7C46"/>
    <w:rsid w:val="00FE06F5"/>
    <w:rsid w:val="00FE1230"/>
    <w:rsid w:val="00FE16A5"/>
    <w:rsid w:val="00FE3198"/>
    <w:rsid w:val="00FE3DDF"/>
    <w:rsid w:val="00FE4064"/>
    <w:rsid w:val="00FE41EE"/>
    <w:rsid w:val="00FE493A"/>
    <w:rsid w:val="00FE5178"/>
    <w:rsid w:val="00FE5C3F"/>
    <w:rsid w:val="00FE755A"/>
    <w:rsid w:val="00FE78F5"/>
    <w:rsid w:val="00FF0551"/>
    <w:rsid w:val="00FF082F"/>
    <w:rsid w:val="00FF1155"/>
    <w:rsid w:val="00FF1262"/>
    <w:rsid w:val="00FF18F9"/>
    <w:rsid w:val="00FF1AA7"/>
    <w:rsid w:val="00FF1AD3"/>
    <w:rsid w:val="00FF3CAC"/>
    <w:rsid w:val="00FF4399"/>
    <w:rsid w:val="00FF44F5"/>
    <w:rsid w:val="00FF52B1"/>
    <w:rsid w:val="00FF5D1A"/>
    <w:rsid w:val="00FF5E66"/>
    <w:rsid w:val="00FF6706"/>
    <w:rsid w:val="00FF6A30"/>
    <w:rsid w:val="00FF760C"/>
    <w:rsid w:val="6FFD8E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sz w:val="18"/>
      <w:szCs w:val="24"/>
    </w:rPr>
  </w:style>
  <w:style w:type="paragraph" w:styleId="5">
    <w:name w:val="toc 1"/>
    <w:basedOn w:val="1"/>
    <w:next w:val="1"/>
    <w:unhideWhenUsed/>
    <w:qFormat/>
    <w:uiPriority w:val="39"/>
  </w:style>
  <w:style w:type="paragraph" w:styleId="6">
    <w:name w:val="Title"/>
    <w:basedOn w:val="1"/>
    <w:next w:val="1"/>
    <w:link w:val="12"/>
    <w:qFormat/>
    <w:uiPriority w:val="10"/>
    <w:pPr>
      <w:spacing w:before="240" w:after="60"/>
      <w:jc w:val="center"/>
      <w:outlineLvl w:val="0"/>
    </w:pPr>
    <w:rPr>
      <w:rFonts w:ascii="Cambria" w:hAnsi="Cambria" w:eastAsia="宋体" w:cs="Times New Roman"/>
      <w:b/>
      <w:bCs/>
      <w:sz w:val="32"/>
      <w:szCs w:val="32"/>
    </w:rPr>
  </w:style>
  <w:style w:type="character" w:styleId="9">
    <w:name w:val="Hyperlink"/>
    <w:basedOn w:val="8"/>
    <w:unhideWhenUsed/>
    <w:qFormat/>
    <w:uiPriority w:val="99"/>
    <w:rPr>
      <w:color w:val="0000FF" w:themeColor="hyperlink"/>
      <w:u w:val="single"/>
    </w:rPr>
  </w:style>
  <w:style w:type="character" w:customStyle="1" w:styleId="10">
    <w:name w:val="标题 1 Char"/>
    <w:basedOn w:val="8"/>
    <w:link w:val="2"/>
    <w:qFormat/>
    <w:uiPriority w:val="9"/>
    <w:rPr>
      <w:b/>
      <w:bCs/>
      <w:kern w:val="44"/>
      <w:sz w:val="44"/>
      <w:szCs w:val="44"/>
    </w:rPr>
  </w:style>
  <w:style w:type="character" w:customStyle="1" w:styleId="11">
    <w:name w:val="页眉 Char"/>
    <w:basedOn w:val="8"/>
    <w:link w:val="4"/>
    <w:qFormat/>
    <w:uiPriority w:val="99"/>
    <w:rPr>
      <w:rFonts w:ascii="Times New Roman" w:hAnsi="Times New Roman" w:eastAsia="宋体" w:cs="Times New Roman"/>
      <w:sz w:val="18"/>
      <w:szCs w:val="24"/>
    </w:rPr>
  </w:style>
  <w:style w:type="character" w:customStyle="1" w:styleId="12">
    <w:name w:val="标题 Char"/>
    <w:basedOn w:val="8"/>
    <w:link w:val="6"/>
    <w:qFormat/>
    <w:uiPriority w:val="10"/>
    <w:rPr>
      <w:rFonts w:ascii="Cambria" w:hAnsi="Cambria" w:eastAsia="宋体" w:cs="Times New Roman"/>
      <w:b/>
      <w:bCs/>
      <w:sz w:val="32"/>
      <w:szCs w:val="32"/>
    </w:rPr>
  </w:style>
  <w:style w:type="character" w:customStyle="1" w:styleId="13">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header" Target="header15.xml"/><Relationship Id="rId20" Type="http://schemas.openxmlformats.org/officeDocument/2006/relationships/header" Target="header14.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header" Target="header12.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4371</Words>
  <Characters>24918</Characters>
  <Lines>207</Lines>
  <Paragraphs>58</Paragraphs>
  <TotalTime>28</TotalTime>
  <ScaleCrop>false</ScaleCrop>
  <LinksUpToDate>false</LinksUpToDate>
  <CharactersWithSpaces>29231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2021-12-30T17:46:00Z</dcterms:created>
  <dc:creator>Windows 用户</dc:creator>
  <cp:lastModifiedBy>bbcw</cp:lastModifiedBy>
  <dcterms:modified xsi:type="dcterms:W3CDTF">2021-12-31T09:54:25Z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