
<file path=[Content_Types].xml><?xml version="1.0" encoding="utf-8"?>
<Types xmlns="http://schemas.openxmlformats.org/package/2006/content-types">
  <Default Extension="xml" ContentType="application/xml"/>
  <Default Extension="jpeg" ContentType="image/jpeg"/>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10.odttf" ContentType="application/vnd.openxmlformats-officedocument.obfuscatedFont"/>
  <Override PartName="/word/fonts/font11.odttf" ContentType="application/vnd.openxmlformats-officedocument.obfuscatedFont"/>
  <Override PartName="/word/fonts/font12.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nts/font9.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asciiTheme="minorEastAsia" w:hAnsiTheme="minorEastAsia" w:eastAsiaTheme="minorEastAsia"/>
          <w:b/>
          <w:sz w:val="72"/>
          <w:szCs w:val="72"/>
        </w:rPr>
      </w:pPr>
      <w:r>
        <w:rPr>
          <w:rFonts w:hint="eastAsia" w:hAnsi="宋体" w:asciiTheme="minorEastAsia" w:eastAsiaTheme="minorEastAsia"/>
          <w:color w:val="002060"/>
          <w:sz w:val="72"/>
          <w:szCs w:val="72"/>
        </w:rPr>
        <w:drawing>
          <wp:anchor distT="0" distB="0" distL="114300" distR="114300" simplePos="0" relativeHeight="251637760" behindDoc="1" locked="0" layoutInCell="1" allowOverlap="1">
            <wp:simplePos x="0" y="0"/>
            <wp:positionH relativeFrom="column">
              <wp:posOffset>-1000125</wp:posOffset>
            </wp:positionH>
            <wp:positionV relativeFrom="paragraph">
              <wp:posOffset>-1355090</wp:posOffset>
            </wp:positionV>
            <wp:extent cx="7576820" cy="10796905"/>
            <wp:effectExtent l="0" t="0" r="5080" b="4445"/>
            <wp:wrapNone/>
            <wp:docPr id="7" name="图片 7" descr="wc 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wc ga"/>
                    <pic:cNvPicPr>
                      <a:picLocks noChangeAspect="1"/>
                    </pic:cNvPicPr>
                  </pic:nvPicPr>
                  <pic:blipFill>
                    <a:blip r:embed="rId6" cstate="print"/>
                    <a:stretch>
                      <a:fillRect/>
                    </a:stretch>
                  </pic:blipFill>
                  <pic:spPr>
                    <a:xfrm>
                      <a:off x="0" y="0"/>
                      <a:ext cx="7576820" cy="10796905"/>
                    </a:xfrm>
                    <a:prstGeom prst="rect">
                      <a:avLst/>
                    </a:prstGeom>
                  </pic:spPr>
                </pic:pic>
              </a:graphicData>
            </a:graphic>
          </wp:anchor>
        </w:drawing>
      </w:r>
    </w:p>
    <w:p>
      <w:pPr>
        <w:widowControl/>
        <w:jc w:val="center"/>
        <w:rPr>
          <w:rFonts w:hAnsi="宋体" w:asciiTheme="minorEastAsia" w:eastAsiaTheme="minorEastAsia"/>
          <w:color w:val="002060"/>
          <w:sz w:val="72"/>
          <w:szCs w:val="72"/>
        </w:rPr>
      </w:pPr>
      <w:r>
        <w:rPr>
          <w:sz w:val="72"/>
        </w:rPr>
        <w:pict>
          <v:shape id="_x0000_s1026" o:spid="_x0000_s1026" o:spt="202" type="#_x0000_t202" style="position:absolute;left:0pt;margin-left:-83.1pt;margin-top:43.25pt;height:166.25pt;width:596.2pt;z-index:251638784;mso-width-relative:page;mso-height-relative:page;" filled="f" stroked="f" coordsize="21600,21600" o:gfxdata="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HDPDVNsAAAAMAQAADwAAAAAAAAABACAAAAAiAAAAZHJzL2Rvd25yZXYueG1sUEsB&#10;AhQAFAAAAAgAh07iQBU3WBcrAgAAJQQAAA4AAAAAAAAAAQAgAAAAKgEAAGRycy9lMm9Eb2MueG1s&#10;UEsFBgAAAAAGAAYAWQEAAMcFAAAAAA==&#10;">
            <v:path/>
            <v:fill on="f" focussize="0,0"/>
            <v:stroke on="f" weight="0.5pt" joinstyle="miter"/>
            <v:imagedata o:title=""/>
            <o:lock v:ext="edit"/>
            <v:textbox>
              <w:txbxContent>
                <w:p>
                  <w:pPr>
                    <w:widowControl/>
                    <w:spacing w:line="1200" w:lineRule="exact"/>
                    <w:jc w:val="center"/>
                    <w:rPr>
                      <w:rFonts w:hAnsi="宋体" w:asciiTheme="minorEastAsia" w:eastAsiaTheme="minorEastAsia"/>
                      <w:color w:val="FDEFBE"/>
                      <w:sz w:val="96"/>
                      <w:szCs w:val="96"/>
                    </w:rPr>
                  </w:pPr>
                  <w:r>
                    <w:rPr>
                      <w:rFonts w:hint="eastAsia" w:hAnsi="宋体" w:asciiTheme="minorEastAsia" w:eastAsiaTheme="minorEastAsia"/>
                      <w:color w:val="FDEFBE"/>
                      <w:sz w:val="96"/>
                      <w:szCs w:val="96"/>
                    </w:rPr>
                    <w:t>邯郸市机构编制委员会</w:t>
                  </w:r>
                </w:p>
                <w:p>
                  <w:pPr>
                    <w:widowControl/>
                    <w:spacing w:line="1200" w:lineRule="exact"/>
                    <w:jc w:val="center"/>
                    <w:rPr>
                      <w:rFonts w:hAnsi="宋体" w:asciiTheme="minorEastAsia" w:eastAsiaTheme="minorEastAsia"/>
                      <w:color w:val="FDEFBE"/>
                      <w:sz w:val="96"/>
                      <w:szCs w:val="96"/>
                    </w:rPr>
                  </w:pPr>
                  <w:r>
                    <w:rPr>
                      <w:rFonts w:hint="eastAsia" w:hAnsi="宋体" w:asciiTheme="minorEastAsia" w:eastAsiaTheme="minorEastAsia"/>
                      <w:color w:val="FDEFBE"/>
                      <w:sz w:val="96"/>
                      <w:szCs w:val="96"/>
                    </w:rPr>
                    <w:t>办公室2018年度部门决算</w:t>
                  </w:r>
                </w:p>
                <w:p>
                  <w:pPr>
                    <w:rPr>
                      <w:color w:val="FDEFBE"/>
                      <w:sz w:val="96"/>
                      <w:szCs w:val="96"/>
                    </w:rPr>
                  </w:pPr>
                </w:p>
              </w:txbxContent>
            </v:textbox>
          </v:shape>
        </w:pict>
      </w:r>
    </w:p>
    <w:p>
      <w:pPr>
        <w:widowControl/>
        <w:jc w:val="center"/>
        <w:rPr>
          <w:rFonts w:asciiTheme="minorEastAsia" w:hAnsiTheme="minorEastAsia" w:eastAsiaTheme="minorEastAsia"/>
          <w:b/>
          <w:sz w:val="72"/>
          <w:szCs w:val="72"/>
        </w:rPr>
      </w:pPr>
    </w:p>
    <w:p>
      <w:pPr>
        <w:widowControl/>
        <w:jc w:val="center"/>
        <w:rPr>
          <w:rFonts w:asciiTheme="minorEastAsia" w:hAnsiTheme="minorEastAsia" w:eastAsiaTheme="minorEastAsia"/>
          <w:b/>
          <w:sz w:val="72"/>
          <w:szCs w:val="72"/>
        </w:rPr>
      </w:pPr>
    </w:p>
    <w:p>
      <w:pPr>
        <w:widowControl/>
        <w:jc w:val="center"/>
        <w:rPr>
          <w:rFonts w:asciiTheme="minorEastAsia" w:hAnsiTheme="minorEastAsia" w:eastAsiaTheme="minorEastAsia"/>
          <w:b/>
          <w:sz w:val="72"/>
          <w:szCs w:val="72"/>
        </w:rPr>
      </w:pPr>
    </w:p>
    <w:p>
      <w:pPr>
        <w:widowControl/>
        <w:jc w:val="center"/>
        <w:rPr>
          <w:rFonts w:asciiTheme="minorEastAsia" w:hAnsiTheme="minorEastAsia" w:eastAsiaTheme="minorEastAsia"/>
          <w:b/>
          <w:sz w:val="72"/>
          <w:szCs w:val="72"/>
        </w:rPr>
      </w:pPr>
    </w:p>
    <w:p>
      <w:pPr>
        <w:widowControl/>
        <w:jc w:val="center"/>
        <w:rPr>
          <w:rFonts w:asciiTheme="minorEastAsia" w:hAnsiTheme="minorEastAsia" w:eastAsiaTheme="minorEastAsia"/>
          <w:b/>
          <w:sz w:val="72"/>
          <w:szCs w:val="72"/>
        </w:rPr>
      </w:pPr>
    </w:p>
    <w:p>
      <w:pPr>
        <w:widowControl/>
        <w:jc w:val="center"/>
        <w:rPr>
          <w:rFonts w:asciiTheme="minorEastAsia" w:hAnsiTheme="minorEastAsia" w:eastAsiaTheme="minorEastAsia"/>
          <w:b/>
          <w:sz w:val="72"/>
          <w:szCs w:val="72"/>
        </w:rPr>
      </w:pPr>
    </w:p>
    <w:p>
      <w:pPr>
        <w:widowControl/>
        <w:jc w:val="center"/>
        <w:rPr>
          <w:rFonts w:asciiTheme="minorEastAsia" w:hAnsiTheme="minorEastAsia" w:eastAsiaTheme="minorEastAsia"/>
          <w:b/>
          <w:sz w:val="72"/>
          <w:szCs w:val="72"/>
        </w:rPr>
      </w:pPr>
    </w:p>
    <w:p>
      <w:pPr>
        <w:widowControl/>
        <w:jc w:val="center"/>
        <w:rPr>
          <w:rFonts w:asciiTheme="minorEastAsia" w:hAnsiTheme="minorEastAsia" w:eastAsiaTheme="minorEastAsia"/>
          <w:b/>
          <w:sz w:val="72"/>
          <w:szCs w:val="72"/>
        </w:rPr>
      </w:pPr>
    </w:p>
    <w:p>
      <w:pPr>
        <w:widowControl/>
        <w:jc w:val="center"/>
        <w:rPr>
          <w:rFonts w:ascii="楷体" w:hAnsi="楷体" w:eastAsia="楷体" w:cs="楷体"/>
          <w:b/>
          <w:sz w:val="40"/>
          <w:szCs w:val="40"/>
        </w:rPr>
      </w:pPr>
    </w:p>
    <w:p>
      <w:pPr>
        <w:widowControl/>
        <w:jc w:val="center"/>
        <w:rPr>
          <w:rFonts w:ascii="楷体" w:hAnsi="楷体" w:eastAsia="楷体" w:cs="楷体"/>
          <w:b/>
          <w:sz w:val="40"/>
          <w:szCs w:val="40"/>
        </w:rPr>
        <w:sectPr>
          <w:pgSz w:w="11906" w:h="16838"/>
          <w:pgMar w:top="2098" w:right="1474" w:bottom="1985" w:left="1588" w:header="851" w:footer="992" w:gutter="0"/>
          <w:pgNumType w:fmt="numberInDash"/>
          <w:cols w:space="425" w:num="1"/>
          <w:docGrid w:type="lines" w:linePitch="312" w:charSpace="0"/>
        </w:sectPr>
      </w:pPr>
      <w:r>
        <w:rPr>
          <w:rFonts w:hint="eastAsia" w:ascii="楷体" w:hAnsi="楷体" w:eastAsia="楷体" w:cs="楷体"/>
          <w:b/>
          <w:sz w:val="40"/>
          <w:szCs w:val="40"/>
        </w:rPr>
        <w:t>二〇一九年十一月</w:t>
      </w:r>
    </w:p>
    <w:p>
      <w:pPr>
        <w:spacing w:beforeLines="200" w:after="0" w:line="1000" w:lineRule="exact"/>
        <w:jc w:val="center"/>
        <w:rPr>
          <w:rFonts w:ascii="黑体" w:eastAsia="黑体"/>
          <w:sz w:val="48"/>
          <w:szCs w:val="48"/>
        </w:rPr>
      </w:pPr>
      <w:r>
        <w:rPr>
          <w:sz w:val="48"/>
          <w:szCs w:val="28"/>
        </w:rPr>
        <w:pict>
          <v:group id="_x0000_s1126" o:spid="_x0000_s1126" o:spt="203" style="position:absolute;left:0pt;margin-left:-81.85pt;margin-top:-86.1pt;height:49pt;width:250.05pt;z-index:251655168;mso-width-relative:page;mso-height-relative:page;" coordorigin="-28,610" coordsize="5001,790">
            <o:lock v:ext="edit"/>
            <v:rect id="_x0000_s1123" o:spid="_x0000_s1123" o:spt="1" style="position:absolute;left:-28;top:799;height:1;width:5001;v-text-anchor:middle;" fillcolor="#D9D9D9" filled="t" stroked="f" coordsize="21600,21600" o:gfxdata="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dhqAa/&#10;AAAA3AAAAA8AAAAAAAAAAQAgAAAAIgAAAGRycy9kb3ducmV2LnhtbFBLAQIUABQAAAAIAIdO4kAz&#10;LwWeOwAAADkAAAAQAAAAAAAAAAEAIAAAAA4BAABkcnMvc2hhcGV4bWwueG1sUEsFBgAAAAAGAAYA&#10;WwEAALgDAAAAAA==&#10;">
              <v:path/>
              <v:fill on="t" focussize="0,0"/>
              <v:stroke on="f" weight="2pt"/>
              <v:imagedata o:title=""/>
              <o:lock v:ext="edit"/>
            </v:rect>
            <v:rect id="矩形 14" o:spid="_x0000_s1122" o:spt="1" style="position:absolute;left:-11;top:610;flip:y;height:790;width:4871;v-text-anchor:middle;" fillcolor="#AD002D" filled="t" stroked="t" coordsize="21600,21600" o:gfxdata="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FVJfCbsAAADc&#10;AAAADwAAAAAAAAABACAAAAAiAAAAZHJzL2Rvd25yZXYueG1sUEsBAhQAFAAAAAgAh07iQDMvBZ47&#10;AAAAOQAAABAAAAAAAAAAAQAgAAAACgEAAGRycy9zaGFwZXhtbC54bWxQSwUGAAAAAAYABgBbAQAA&#10;tAMAAAAA&#10;">
              <v:path/>
              <v:fill on="t" focussize="0,0"/>
              <v:stroke weight="2pt" color="#B0761F" joinstyle="round"/>
              <v:imagedata o:title=""/>
              <o:lock v:ext="edit"/>
              <v:shadow on="t" opacity="32768f" offset="6pt,-6pt"/>
              <v:textbox>
                <w:txbxContent>
                  <w:p>
                    <w:pPr>
                      <w:widowControl/>
                      <w:jc w:val="left"/>
                      <w:rPr>
                        <w:rFonts w:ascii="楷体" w:hAnsi="楷体" w:eastAsia="楷体" w:cs="楷体"/>
                        <w:b/>
                        <w:bCs/>
                        <w:color w:val="FDEFBE"/>
                        <w:sz w:val="32"/>
                        <w:szCs w:val="32"/>
                      </w:rPr>
                    </w:pPr>
                    <w:r>
                      <w:rPr>
                        <w:rFonts w:hint="eastAsia" w:ascii="楷体" w:hAnsi="楷体" w:eastAsia="楷体" w:cs="楷体"/>
                        <w:b/>
                        <w:bCs/>
                        <w:color w:val="FDEFBE"/>
                        <w:kern w:val="0"/>
                        <w:sz w:val="32"/>
                        <w:szCs w:val="32"/>
                      </w:rPr>
                      <w:t>2018年度部门决算☞决算报表</w:t>
                    </w:r>
                  </w:p>
                  <w:p>
                    <w:pPr>
                      <w:widowControl/>
                      <w:jc w:val="left"/>
                      <w:rPr>
                        <w:rFonts w:ascii="楷体" w:hAnsi="楷体" w:eastAsia="楷体" w:cs="楷体"/>
                        <w:b/>
                        <w:bCs/>
                        <w:color w:val="FDEFBE"/>
                        <w:sz w:val="36"/>
                        <w:szCs w:val="36"/>
                      </w:rPr>
                    </w:pPr>
                    <w:r>
                      <w:rPr>
                        <w:rFonts w:hint="eastAsia" w:ascii="楷体" w:hAnsi="楷体" w:eastAsia="楷体" w:cs="楷体"/>
                        <w:b/>
                        <w:bCs/>
                        <w:color w:val="FDEFBE"/>
                        <w:kern w:val="0"/>
                        <w:sz w:val="36"/>
                        <w:szCs w:val="36"/>
                      </w:rPr>
                      <w:t>2018年度部门决算☞目 录</w:t>
                    </w:r>
                  </w:p>
                  <w:p>
                    <w:pPr>
                      <w:jc w:val="center"/>
                    </w:pPr>
                  </w:p>
                </w:txbxContent>
              </v:textbox>
            </v:rect>
          </v:group>
        </w:pict>
      </w:r>
      <w:r>
        <w:rPr>
          <w:rFonts w:hint="eastAsia" w:ascii="黑体" w:eastAsia="黑体"/>
          <w:sz w:val="48"/>
          <w:szCs w:val="48"/>
        </w:rPr>
        <w:t>目    录</w:t>
      </w:r>
    </w:p>
    <w:p>
      <w:pPr>
        <w:widowControl/>
        <w:spacing w:line="580" w:lineRule="exact"/>
        <w:ind w:firstLine="640" w:firstLineChars="200"/>
        <w:rPr>
          <w:rFonts w:eastAsia="黑体"/>
          <w:sz w:val="32"/>
          <w:szCs w:val="32"/>
        </w:rPr>
      </w:pPr>
    </w:p>
    <w:p>
      <w:pPr>
        <w:widowControl/>
        <w:spacing w:line="580" w:lineRule="exact"/>
        <w:ind w:firstLine="640" w:firstLineChars="200"/>
        <w:rPr>
          <w:rFonts w:eastAsia="仿宋_GB2312"/>
          <w:sz w:val="24"/>
          <w:szCs w:val="32"/>
        </w:rPr>
      </w:pPr>
      <w:r>
        <w:rPr>
          <w:rFonts w:eastAsia="黑体"/>
          <w:sz w:val="32"/>
          <w:szCs w:val="32"/>
        </w:rPr>
        <w:t>第一部分   部门概况</w:t>
      </w:r>
    </w:p>
    <w:p>
      <w:pPr>
        <w:widowControl/>
        <w:spacing w:line="580" w:lineRule="exact"/>
        <w:ind w:firstLine="1273" w:firstLineChars="398"/>
        <w:rPr>
          <w:rFonts w:eastAsia="仿宋_GB2312"/>
          <w:sz w:val="32"/>
          <w:szCs w:val="32"/>
        </w:rPr>
      </w:pPr>
      <w:r>
        <w:rPr>
          <w:rFonts w:eastAsia="仿宋_GB2312"/>
          <w:sz w:val="32"/>
          <w:szCs w:val="32"/>
        </w:rPr>
        <w:t>一、部门</w:t>
      </w:r>
      <w:r>
        <w:rPr>
          <w:rFonts w:hint="eastAsia" w:eastAsia="仿宋_GB2312"/>
          <w:sz w:val="32"/>
          <w:szCs w:val="32"/>
        </w:rPr>
        <w:t>职责</w:t>
      </w:r>
    </w:p>
    <w:p>
      <w:pPr>
        <w:widowControl/>
        <w:spacing w:line="580" w:lineRule="exact"/>
        <w:ind w:firstLine="1273" w:firstLineChars="398"/>
        <w:rPr>
          <w:rFonts w:eastAsia="仿宋_GB2312"/>
          <w:sz w:val="32"/>
          <w:szCs w:val="32"/>
        </w:rPr>
      </w:pPr>
      <w:r>
        <w:rPr>
          <w:rFonts w:eastAsia="仿宋_GB2312"/>
          <w:sz w:val="32"/>
          <w:szCs w:val="32"/>
        </w:rPr>
        <w:t>二、</w:t>
      </w:r>
      <w:r>
        <w:rPr>
          <w:rFonts w:hint="eastAsia" w:eastAsia="仿宋_GB2312"/>
          <w:sz w:val="32"/>
          <w:szCs w:val="32"/>
        </w:rPr>
        <w:t>机构设置</w:t>
      </w:r>
    </w:p>
    <w:p>
      <w:pPr>
        <w:widowControl/>
        <w:spacing w:line="580" w:lineRule="exact"/>
        <w:ind w:firstLine="640" w:firstLineChars="200"/>
        <w:rPr>
          <w:rFonts w:eastAsia="仿宋_GB2312"/>
          <w:sz w:val="20"/>
          <w:szCs w:val="32"/>
        </w:rPr>
      </w:pPr>
      <w:r>
        <w:rPr>
          <w:rFonts w:eastAsia="黑体"/>
          <w:sz w:val="32"/>
          <w:szCs w:val="32"/>
        </w:rPr>
        <w:t>第二部分   201</w:t>
      </w:r>
      <w:r>
        <w:rPr>
          <w:rFonts w:hint="eastAsia" w:eastAsia="黑体"/>
          <w:sz w:val="32"/>
          <w:szCs w:val="32"/>
        </w:rPr>
        <w:t>8</w:t>
      </w:r>
      <w:r>
        <w:rPr>
          <w:rFonts w:eastAsia="黑体"/>
          <w:sz w:val="32"/>
          <w:szCs w:val="32"/>
        </w:rPr>
        <w:t>年度部门决算报表</w:t>
      </w:r>
    </w:p>
    <w:p>
      <w:pPr>
        <w:widowControl/>
        <w:spacing w:line="580" w:lineRule="exact"/>
        <w:ind w:left="640" w:firstLine="640" w:firstLineChars="200"/>
        <w:rPr>
          <w:rFonts w:eastAsia="仿宋_GB2312"/>
          <w:sz w:val="32"/>
          <w:szCs w:val="32"/>
        </w:rPr>
      </w:pPr>
      <w:r>
        <w:rPr>
          <w:rFonts w:eastAsia="仿宋_GB2312"/>
          <w:sz w:val="32"/>
          <w:szCs w:val="32"/>
        </w:rPr>
        <w:t>一、收入支出决算总表</w:t>
      </w:r>
    </w:p>
    <w:p>
      <w:pPr>
        <w:widowControl/>
        <w:spacing w:line="580" w:lineRule="exact"/>
        <w:ind w:left="640" w:firstLine="640" w:firstLineChars="200"/>
        <w:rPr>
          <w:rFonts w:eastAsia="仿宋_GB2312"/>
          <w:sz w:val="32"/>
          <w:szCs w:val="32"/>
        </w:rPr>
      </w:pPr>
      <w:r>
        <w:rPr>
          <w:rFonts w:eastAsia="仿宋_GB2312"/>
          <w:sz w:val="32"/>
          <w:szCs w:val="32"/>
        </w:rPr>
        <w:t>二、收入决算表</w:t>
      </w:r>
    </w:p>
    <w:p>
      <w:pPr>
        <w:widowControl/>
        <w:spacing w:line="580" w:lineRule="exact"/>
        <w:ind w:left="640" w:firstLine="640" w:firstLineChars="200"/>
        <w:rPr>
          <w:rFonts w:eastAsia="仿宋_GB2312"/>
          <w:sz w:val="32"/>
          <w:szCs w:val="32"/>
        </w:rPr>
      </w:pPr>
      <w:r>
        <w:rPr>
          <w:rFonts w:eastAsia="仿宋_GB2312"/>
          <w:sz w:val="32"/>
          <w:szCs w:val="32"/>
        </w:rPr>
        <w:t>三、支出决算表</w:t>
      </w:r>
    </w:p>
    <w:p>
      <w:pPr>
        <w:widowControl/>
        <w:spacing w:line="580" w:lineRule="exact"/>
        <w:ind w:left="640" w:firstLine="640" w:firstLineChars="200"/>
        <w:rPr>
          <w:rFonts w:eastAsia="仿宋_GB2312"/>
          <w:sz w:val="32"/>
          <w:szCs w:val="32"/>
        </w:rPr>
      </w:pPr>
      <w:r>
        <w:rPr>
          <w:rFonts w:eastAsia="仿宋_GB2312"/>
          <w:sz w:val="32"/>
          <w:szCs w:val="32"/>
        </w:rPr>
        <w:t>四、财政拨款收入支出决算总表</w:t>
      </w:r>
    </w:p>
    <w:p>
      <w:pPr>
        <w:widowControl/>
        <w:spacing w:line="580" w:lineRule="exact"/>
        <w:ind w:left="640" w:firstLine="640" w:firstLineChars="200"/>
        <w:rPr>
          <w:rFonts w:eastAsia="仿宋_GB2312"/>
          <w:sz w:val="32"/>
          <w:szCs w:val="32"/>
        </w:rPr>
      </w:pPr>
      <w:r>
        <w:rPr>
          <w:rFonts w:eastAsia="仿宋_GB2312"/>
          <w:sz w:val="32"/>
          <w:szCs w:val="32"/>
        </w:rPr>
        <w:t>五、一般公共预算财政拨款支出决算表</w:t>
      </w:r>
    </w:p>
    <w:p>
      <w:pPr>
        <w:widowControl/>
        <w:spacing w:line="580" w:lineRule="exact"/>
        <w:ind w:left="640" w:firstLine="640" w:firstLineChars="200"/>
        <w:rPr>
          <w:rFonts w:eastAsia="仿宋_GB2312"/>
          <w:sz w:val="32"/>
          <w:szCs w:val="32"/>
        </w:rPr>
      </w:pPr>
      <w:r>
        <w:rPr>
          <w:rFonts w:eastAsia="仿宋_GB2312"/>
          <w:sz w:val="32"/>
          <w:szCs w:val="32"/>
        </w:rPr>
        <w:t>六、一般公共预算财政拨款基本支出决算表</w:t>
      </w:r>
    </w:p>
    <w:p>
      <w:pPr>
        <w:widowControl/>
        <w:spacing w:line="580" w:lineRule="exact"/>
        <w:ind w:left="640" w:firstLine="640" w:firstLineChars="200"/>
        <w:rPr>
          <w:rFonts w:eastAsia="仿宋_GB2312"/>
          <w:sz w:val="32"/>
          <w:szCs w:val="32"/>
        </w:rPr>
      </w:pPr>
      <w:r>
        <w:rPr>
          <w:rFonts w:eastAsia="仿宋_GB2312"/>
          <w:sz w:val="32"/>
          <w:szCs w:val="32"/>
        </w:rPr>
        <w:t>七、</w:t>
      </w:r>
      <w:r>
        <w:rPr>
          <w:rFonts w:hint="eastAsia" w:eastAsia="仿宋_GB2312"/>
          <w:sz w:val="32"/>
          <w:szCs w:val="32"/>
        </w:rPr>
        <w:t>一般公共预算财政拨款</w:t>
      </w:r>
      <w:r>
        <w:rPr>
          <w:rFonts w:eastAsia="仿宋_GB2312"/>
          <w:sz w:val="32"/>
          <w:szCs w:val="32"/>
        </w:rPr>
        <w:t>“三公”经费</w:t>
      </w:r>
      <w:r>
        <w:rPr>
          <w:rFonts w:hint="eastAsia" w:eastAsia="仿宋_GB2312"/>
          <w:sz w:val="32"/>
          <w:szCs w:val="32"/>
        </w:rPr>
        <w:t>支出决算表</w:t>
      </w:r>
    </w:p>
    <w:p>
      <w:pPr>
        <w:widowControl/>
        <w:spacing w:line="580" w:lineRule="exact"/>
        <w:ind w:left="640" w:firstLine="640" w:firstLineChars="200"/>
        <w:rPr>
          <w:rFonts w:eastAsia="仿宋_GB2312"/>
          <w:sz w:val="32"/>
          <w:szCs w:val="32"/>
        </w:rPr>
      </w:pPr>
      <w:r>
        <w:rPr>
          <w:rFonts w:hint="eastAsia" w:eastAsia="仿宋_GB2312"/>
          <w:sz w:val="32"/>
          <w:szCs w:val="32"/>
        </w:rPr>
        <w:t>八、</w:t>
      </w:r>
      <w:r>
        <w:rPr>
          <w:rFonts w:eastAsia="仿宋_GB2312"/>
          <w:sz w:val="32"/>
          <w:szCs w:val="32"/>
        </w:rPr>
        <w:t>政府性基金预算财政拨款收入支出决算表</w:t>
      </w:r>
    </w:p>
    <w:p>
      <w:pPr>
        <w:widowControl/>
        <w:spacing w:line="580" w:lineRule="exact"/>
        <w:ind w:left="640" w:firstLine="640" w:firstLineChars="200"/>
        <w:rPr>
          <w:rFonts w:eastAsia="仿宋_GB2312"/>
          <w:sz w:val="32"/>
          <w:szCs w:val="32"/>
        </w:rPr>
      </w:pPr>
      <w:r>
        <w:rPr>
          <w:rFonts w:hint="eastAsia" w:eastAsia="仿宋_GB2312"/>
          <w:sz w:val="32"/>
          <w:szCs w:val="32"/>
        </w:rPr>
        <w:t>九</w:t>
      </w:r>
      <w:r>
        <w:rPr>
          <w:rFonts w:eastAsia="仿宋_GB2312"/>
          <w:sz w:val="32"/>
          <w:szCs w:val="32"/>
        </w:rPr>
        <w:t>、国有资本经营预算</w:t>
      </w:r>
      <w:r>
        <w:rPr>
          <w:rFonts w:hint="eastAsia" w:eastAsia="仿宋_GB2312"/>
          <w:sz w:val="32"/>
          <w:szCs w:val="32"/>
        </w:rPr>
        <w:t>财政拨款</w:t>
      </w:r>
      <w:r>
        <w:rPr>
          <w:rFonts w:eastAsia="仿宋_GB2312"/>
          <w:sz w:val="32"/>
          <w:szCs w:val="32"/>
        </w:rPr>
        <w:t>支出决算表</w:t>
      </w:r>
    </w:p>
    <w:p>
      <w:pPr>
        <w:widowControl/>
        <w:spacing w:line="580" w:lineRule="exact"/>
        <w:ind w:left="640" w:firstLine="640" w:firstLineChars="200"/>
        <w:rPr>
          <w:rFonts w:eastAsia="仿宋_GB2312"/>
          <w:sz w:val="32"/>
          <w:szCs w:val="32"/>
        </w:rPr>
      </w:pPr>
      <w:r>
        <w:rPr>
          <w:rFonts w:hint="eastAsia" w:eastAsia="仿宋_GB2312"/>
          <w:sz w:val="32"/>
          <w:szCs w:val="32"/>
        </w:rPr>
        <w:t>十</w:t>
      </w:r>
      <w:r>
        <w:rPr>
          <w:rFonts w:eastAsia="仿宋_GB2312"/>
          <w:sz w:val="32"/>
          <w:szCs w:val="32"/>
        </w:rPr>
        <w:t>、政府采购情况表</w:t>
      </w: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r>
        <w:rPr>
          <w:rFonts w:eastAsia="黑体"/>
          <w:sz w:val="32"/>
          <w:szCs w:val="32"/>
        </w:rPr>
        <w:pict>
          <v:group id="_x0000_s1127" o:spid="_x0000_s1127" o:spt="203" style="position:absolute;left:0pt;margin-left:-82.8pt;margin-top:-87.2pt;height:47.2pt;width:250.05pt;z-index:251656192;mso-width-relative:page;mso-height-relative:page;" coordorigin="-28,272" coordsize="5001,790">
            <o:lock v:ext="edit" aspectratio="f"/>
            <v:rect id="_x0000_s1128" o:spid="_x0000_s1128" o:spt="1" style="position:absolute;left:-28;top:799;height:1;width:5001;v-text-anchor:middle;" fillcolor="#D9D9D9" filled="t" stroked="f" coordsize="21600,21600" o:gfxdata="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dhqAa/&#10;AAAA3AAAAA8AAAAAAAAAAQAgAAAAIgAAAGRycy9kb3ducmV2LnhtbFBLAQIUABQAAAAIAIdO4kAz&#10;LwWeOwAAADkAAAAQAAAAAAAAAAEAIAAAAA4BAABkcnMvc2hhcGV4bWwueG1sUEsFBgAAAAAGAAYA&#10;WwEAALgDAAAAAA==&#10;">
              <v:path/>
              <v:fill on="t" color2="#FFFFFF" focussize="0,0"/>
              <v:stroke on="f" weight="2pt"/>
              <v:imagedata o:title=""/>
              <o:lock v:ext="edit" aspectratio="f"/>
            </v:rect>
            <v:rect id="矩形 14" o:spid="_x0000_s1129" o:spt="1" style="position:absolute;left:-11;top:272;flip:y;height:790;width:4871;v-text-anchor:middle;" fillcolor="#AD002D" filled="t" stroked="t" coordsize="21600,21600" o:gfxdata="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FVJfCbsAAADc&#10;AAAADwAAAAAAAAABACAAAAAiAAAAZHJzL2Rvd25yZXYueG1sUEsBAhQAFAAAAAgAh07iQDMvBZ47&#10;AAAAOQAAABAAAAAAAAAAAQAgAAAACgEAAGRycy9zaGFwZXhtbC54bWxQSwUGAAAAAAYABgBbAQAA&#10;tAMAAAAA&#10;">
              <v:path/>
              <v:fill on="t" color2="#FFFFFF" focussize="0,0"/>
              <v:stroke weight="2pt" color="#B0761F" joinstyle="round"/>
              <v:imagedata o:title=""/>
              <o:lock v:ext="edit" aspectratio="f"/>
              <v:shadow on="t" obscured="f" color="#808080" opacity="32768f" offset="6pt,-6pt" offset2="0pt,0pt" origin="0f,0f" matrix="65536f,0f,0f,65536f,0,0"/>
              <v:textbox style="mso-next-textbox:#矩形 14;">
                <w:txbxContent>
                  <w:p>
                    <w:pPr>
                      <w:widowControl/>
                      <w:jc w:val="left"/>
                      <w:rPr>
                        <w:rFonts w:ascii="楷体" w:hAnsi="楷体" w:eastAsia="楷体" w:cs="楷体"/>
                        <w:b/>
                        <w:bCs/>
                        <w:color w:val="FDEFBE"/>
                        <w:sz w:val="36"/>
                        <w:szCs w:val="36"/>
                      </w:rPr>
                    </w:pPr>
                    <w:r>
                      <w:rPr>
                        <w:rFonts w:hint="eastAsia" w:ascii="楷体" w:hAnsi="楷体" w:eastAsia="楷体" w:cs="楷体"/>
                        <w:b/>
                        <w:bCs/>
                        <w:color w:val="FDEFBE"/>
                        <w:kern w:val="0"/>
                        <w:sz w:val="36"/>
                        <w:szCs w:val="36"/>
                      </w:rPr>
                      <w:t>2018年度部门决算☞目 录</w:t>
                    </w:r>
                  </w:p>
                  <w:p>
                    <w:pPr>
                      <w:widowControl/>
                      <w:jc w:val="left"/>
                      <w:rPr>
                        <w:rFonts w:ascii="楷体" w:hAnsi="楷体" w:eastAsia="楷体" w:cs="楷体"/>
                        <w:b/>
                        <w:bCs/>
                        <w:color w:val="FDEFBE"/>
                        <w:sz w:val="36"/>
                        <w:szCs w:val="36"/>
                      </w:rPr>
                    </w:pPr>
                    <w:r>
                      <w:rPr>
                        <w:rFonts w:hint="eastAsia" w:ascii="楷体" w:hAnsi="楷体" w:eastAsia="楷体" w:cs="楷体"/>
                        <w:b/>
                        <w:bCs/>
                        <w:color w:val="FDEFBE"/>
                        <w:kern w:val="0"/>
                        <w:sz w:val="36"/>
                        <w:szCs w:val="36"/>
                      </w:rPr>
                      <w:t>2018年度部门决算☞目 录</w:t>
                    </w:r>
                  </w:p>
                  <w:p>
                    <w:pPr>
                      <w:jc w:val="center"/>
                    </w:pPr>
                  </w:p>
                </w:txbxContent>
              </v:textbox>
            </v:rect>
          </v:group>
        </w:pict>
      </w:r>
      <w:r>
        <w:rPr>
          <w:rFonts w:eastAsia="黑体"/>
          <w:sz w:val="32"/>
          <w:szCs w:val="32"/>
        </w:rPr>
        <w:t xml:space="preserve">第三部分  </w:t>
      </w:r>
      <w:r>
        <w:rPr>
          <w:rFonts w:hint="eastAsia" w:eastAsia="黑体"/>
          <w:sz w:val="32"/>
          <w:szCs w:val="32"/>
        </w:rPr>
        <w:t>邯郸市委编办</w:t>
      </w:r>
      <w:r>
        <w:rPr>
          <w:rFonts w:eastAsia="黑体"/>
          <w:sz w:val="32"/>
          <w:szCs w:val="32"/>
        </w:rPr>
        <w:t>201</w:t>
      </w:r>
      <w:r>
        <w:rPr>
          <w:rFonts w:hint="eastAsia" w:eastAsia="黑体"/>
          <w:sz w:val="32"/>
          <w:szCs w:val="32"/>
        </w:rPr>
        <w:t>8</w:t>
      </w:r>
      <w:r>
        <w:rPr>
          <w:rFonts w:eastAsia="黑体"/>
          <w:sz w:val="32"/>
          <w:szCs w:val="32"/>
        </w:rPr>
        <w:t>年部门决算情况说明</w:t>
      </w:r>
    </w:p>
    <w:p>
      <w:pPr>
        <w:widowControl/>
        <w:spacing w:line="580" w:lineRule="exact"/>
        <w:ind w:left="640" w:firstLine="640" w:firstLineChars="200"/>
        <w:rPr>
          <w:rFonts w:eastAsia="仿宋_GB2312"/>
          <w:sz w:val="32"/>
          <w:szCs w:val="32"/>
        </w:rPr>
      </w:pPr>
      <w:r>
        <w:rPr>
          <w:rFonts w:eastAsia="仿宋_GB2312"/>
          <w:sz w:val="32"/>
          <w:szCs w:val="32"/>
        </w:rPr>
        <w:t>一、收入支出决算总体情况说明</w:t>
      </w:r>
    </w:p>
    <w:p>
      <w:pPr>
        <w:widowControl/>
        <w:spacing w:line="580" w:lineRule="exact"/>
        <w:ind w:left="640" w:firstLine="640" w:firstLineChars="200"/>
        <w:rPr>
          <w:rFonts w:eastAsia="仿宋_GB2312"/>
          <w:sz w:val="32"/>
          <w:szCs w:val="32"/>
        </w:rPr>
      </w:pPr>
      <w:r>
        <w:rPr>
          <w:rFonts w:eastAsia="仿宋_GB2312"/>
          <w:sz w:val="32"/>
          <w:szCs w:val="32"/>
        </w:rPr>
        <w:t>二、收入决算情况说明</w:t>
      </w:r>
    </w:p>
    <w:p>
      <w:pPr>
        <w:widowControl/>
        <w:spacing w:line="580" w:lineRule="exact"/>
        <w:ind w:left="640" w:firstLine="640" w:firstLineChars="200"/>
        <w:rPr>
          <w:rFonts w:eastAsia="仿宋_GB2312"/>
          <w:sz w:val="32"/>
          <w:szCs w:val="32"/>
        </w:rPr>
      </w:pPr>
      <w:r>
        <w:rPr>
          <w:rFonts w:eastAsia="仿宋_GB2312"/>
          <w:sz w:val="32"/>
          <w:szCs w:val="32"/>
        </w:rPr>
        <w:t>三、支出决算情况说明</w:t>
      </w:r>
    </w:p>
    <w:p>
      <w:pPr>
        <w:widowControl/>
        <w:spacing w:line="580" w:lineRule="exact"/>
        <w:ind w:left="640" w:firstLine="640" w:firstLineChars="200"/>
        <w:rPr>
          <w:rFonts w:eastAsia="仿宋_GB2312"/>
          <w:sz w:val="32"/>
          <w:szCs w:val="32"/>
        </w:rPr>
      </w:pPr>
      <w:r>
        <w:rPr>
          <w:rFonts w:eastAsia="仿宋_GB2312"/>
          <w:sz w:val="32"/>
          <w:szCs w:val="32"/>
        </w:rPr>
        <w:t>四、财政拨款收入支出决算情况说明</w:t>
      </w:r>
    </w:p>
    <w:p>
      <w:pPr>
        <w:widowControl/>
        <w:spacing w:line="580" w:lineRule="exact"/>
        <w:ind w:left="640" w:firstLine="640" w:firstLineChars="200"/>
        <w:rPr>
          <w:rFonts w:eastAsia="仿宋_GB2312"/>
          <w:sz w:val="32"/>
          <w:szCs w:val="32"/>
        </w:rPr>
      </w:pPr>
      <w:r>
        <w:rPr>
          <w:rFonts w:hint="eastAsia" w:eastAsia="仿宋_GB2312"/>
          <w:sz w:val="32"/>
          <w:szCs w:val="32"/>
        </w:rPr>
        <w:t>五、一般公共预算财政拨款</w:t>
      </w:r>
      <w:r>
        <w:rPr>
          <w:rFonts w:eastAsia="仿宋_GB2312"/>
          <w:sz w:val="32"/>
          <w:szCs w:val="32"/>
        </w:rPr>
        <w:t>“三公”经费支出决算情况说明</w:t>
      </w:r>
    </w:p>
    <w:p>
      <w:pPr>
        <w:widowControl/>
        <w:spacing w:line="580" w:lineRule="exact"/>
        <w:ind w:left="640" w:firstLine="640" w:firstLineChars="200"/>
        <w:rPr>
          <w:rFonts w:eastAsia="仿宋_GB2312"/>
          <w:sz w:val="32"/>
          <w:szCs w:val="32"/>
        </w:rPr>
      </w:pPr>
      <w:r>
        <w:rPr>
          <w:rFonts w:hint="eastAsia" w:eastAsia="仿宋_GB2312"/>
          <w:sz w:val="32"/>
          <w:szCs w:val="32"/>
        </w:rPr>
        <w:t>六</w:t>
      </w:r>
      <w:r>
        <w:rPr>
          <w:rFonts w:eastAsia="仿宋_GB2312"/>
          <w:sz w:val="32"/>
          <w:szCs w:val="32"/>
        </w:rPr>
        <w:t>、预算绩效情况说明</w:t>
      </w:r>
    </w:p>
    <w:p>
      <w:pPr>
        <w:widowControl/>
        <w:spacing w:line="580" w:lineRule="exact"/>
        <w:ind w:left="640" w:firstLine="640" w:firstLineChars="200"/>
        <w:rPr>
          <w:rFonts w:eastAsia="仿宋_GB2312"/>
          <w:sz w:val="32"/>
          <w:szCs w:val="32"/>
        </w:rPr>
      </w:pPr>
      <w:r>
        <w:rPr>
          <w:rFonts w:hint="eastAsia" w:eastAsia="仿宋_GB2312"/>
          <w:sz w:val="32"/>
          <w:szCs w:val="32"/>
        </w:rPr>
        <w:t>七</w:t>
      </w:r>
      <w:r>
        <w:rPr>
          <w:rFonts w:eastAsia="仿宋_GB2312"/>
          <w:sz w:val="32"/>
          <w:szCs w:val="32"/>
        </w:rPr>
        <w:t>、其他重要事项的说明</w:t>
      </w:r>
    </w:p>
    <w:p>
      <w:pPr>
        <w:widowControl/>
        <w:spacing w:line="580" w:lineRule="exact"/>
        <w:ind w:firstLine="640" w:firstLineChars="200"/>
        <w:rPr>
          <w:rFonts w:eastAsia="黑体"/>
          <w:sz w:val="32"/>
          <w:szCs w:val="32"/>
        </w:rPr>
      </w:pPr>
      <w:r>
        <w:rPr>
          <w:rFonts w:eastAsia="黑体"/>
          <w:sz w:val="32"/>
          <w:szCs w:val="32"/>
        </w:rPr>
        <w:t>第四部分  名词解释</w:t>
      </w: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r>
        <w:br w:type="page"/>
      </w:r>
    </w:p>
    <w:p>
      <w:r>
        <w:rPr>
          <w:rFonts w:hint="eastAsia" w:ascii="宋体" w:hAnsi="宋体" w:cs="ArialUnicodeMS"/>
          <w:color w:val="000000"/>
          <w:kern w:val="0"/>
        </w:rPr>
        <w:drawing>
          <wp:anchor distT="0" distB="0" distL="114300" distR="114300" simplePos="0" relativeHeight="251639808" behindDoc="1" locked="0" layoutInCell="1" allowOverlap="1">
            <wp:simplePos x="0" y="0"/>
            <wp:positionH relativeFrom="column">
              <wp:posOffset>-1024890</wp:posOffset>
            </wp:positionH>
            <wp:positionV relativeFrom="paragraph">
              <wp:posOffset>-1351915</wp:posOffset>
            </wp:positionV>
            <wp:extent cx="7585710" cy="10727055"/>
            <wp:effectExtent l="0" t="0" r="15240" b="17145"/>
            <wp:wrapNone/>
            <wp:docPr id="12" name="图片 12"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2"/>
                    <pic:cNvPicPr>
                      <a:picLocks noChangeAspect="1"/>
                    </pic:cNvPicPr>
                  </pic:nvPicPr>
                  <pic:blipFill>
                    <a:blip r:embed="rId7" cstate="print"/>
                    <a:stretch>
                      <a:fillRect/>
                    </a:stretch>
                  </pic:blipFill>
                  <pic:spPr>
                    <a:xfrm>
                      <a:off x="0" y="0"/>
                      <a:ext cx="7585710" cy="10727055"/>
                    </a:xfrm>
                    <a:prstGeom prst="rect">
                      <a:avLst/>
                    </a:prstGeom>
                  </pic:spPr>
                </pic:pic>
              </a:graphicData>
            </a:graphic>
          </wp:anchor>
        </w:drawing>
      </w:r>
      <w:r>
        <w:rPr>
          <w:sz w:val="72"/>
        </w:rPr>
        <w:pict>
          <v:shape id="_x0000_s1117" o:spid="_x0000_s1117" o:spt="202" type="#_x0000_t202" style="position:absolute;left:0pt;margin-left:-97.3pt;margin-top:259.1pt;height:81.7pt;width:613.65pt;z-index:251650048;mso-width-relative:page;mso-height-relative:page;" filled="f" stroked="f" coordsize="21600,21600" o:gfxdata="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oisOp3gAAAA0BAAAPAAAAAAAAAAEAIAAAACIAAABkcnMvZG93bnJldi54bWxQSwECFAAU&#10;AAAACACHTuJAVy+BgSQCAAAdBAAADgAAAAAAAAABACAAAAAtAQAAZHJzL2Uyb0RvYy54bWxQSwUG&#10;AAAAAAYABgBZAQAAwwUAAAAA&#10;">
            <v:path/>
            <v:fill on="f" focussize="0,0"/>
            <v:stroke on="f" weight="0.5pt" joinstyle="miter"/>
            <v:imagedata o:title=""/>
            <o:lock v:ext="edit"/>
            <v:textbox>
              <w:txbxContent>
                <w:p>
                  <w:pPr>
                    <w:widowControl/>
                    <w:jc w:val="center"/>
                    <w:rPr>
                      <w:color w:val="FDEFBE"/>
                      <w:sz w:val="96"/>
                      <w:szCs w:val="96"/>
                    </w:rPr>
                  </w:pPr>
                  <w:r>
                    <w:rPr>
                      <w:rFonts w:hint="eastAsia" w:hAnsi="宋体" w:asciiTheme="minorEastAsia" w:eastAsiaTheme="minorEastAsia"/>
                      <w:color w:val="FDEFBE"/>
                      <w:sz w:val="96"/>
                      <w:szCs w:val="96"/>
                    </w:rPr>
                    <w:t>第一部分  部门概况</w:t>
                  </w:r>
                </w:p>
              </w:txbxContent>
            </v:textbox>
          </v:shape>
        </w:pict>
      </w:r>
    </w:p>
    <w:p/>
    <w:p/>
    <w:p/>
    <w:p/>
    <w:p/>
    <w:p/>
    <w:p/>
    <w:p/>
    <w:p/>
    <w:p/>
    <w:p/>
    <w:p/>
    <w:p/>
    <w:p/>
    <w:p/>
    <w:p>
      <w:pPr>
        <w:pStyle w:val="2"/>
        <w:spacing w:before="0" w:after="0" w:line="600" w:lineRule="exact"/>
        <w:jc w:val="left"/>
        <w:rPr>
          <w:rFonts w:hint="eastAsia" w:ascii="黑体" w:eastAsia="黑体" w:cs="黑体" w:hAnsiTheme="minorHAnsi"/>
          <w:b w:val="0"/>
          <w:bCs w:val="0"/>
          <w:kern w:val="0"/>
          <w:sz w:val="32"/>
          <w:szCs w:val="32"/>
        </w:rPr>
        <w:sectPr>
          <w:footerReference r:id="rId3" w:type="default"/>
          <w:pgSz w:w="11906" w:h="16838"/>
          <w:pgMar w:top="2098" w:right="1474" w:bottom="1984" w:left="1588" w:header="851" w:footer="992" w:gutter="0"/>
          <w:pgNumType w:fmt="numberInDash" w:start="1"/>
          <w:cols w:space="0" w:num="1"/>
          <w:docGrid w:type="lines" w:linePitch="312" w:charSpace="0"/>
        </w:sectPr>
      </w:pPr>
    </w:p>
    <w:p>
      <w:pPr>
        <w:pStyle w:val="2"/>
        <w:spacing w:before="0" w:after="0" w:line="600" w:lineRule="exact"/>
        <w:jc w:val="left"/>
        <w:rPr>
          <w:rFonts w:ascii="黑体" w:eastAsia="黑体" w:cs="黑体" w:hAnsiTheme="minorHAnsi"/>
          <w:b w:val="0"/>
          <w:bCs w:val="0"/>
          <w:kern w:val="0"/>
          <w:sz w:val="32"/>
          <w:szCs w:val="32"/>
        </w:rPr>
      </w:pPr>
      <w:r>
        <w:rPr>
          <w:b w:val="0"/>
          <w:bCs w:val="0"/>
          <w:sz w:val="32"/>
          <w:szCs w:val="32"/>
        </w:rPr>
        <w:pict>
          <v:group id="_x0000_s1137" o:spid="_x0000_s1137" o:spt="203" style="position:absolute;left:0pt;margin-left:-81.85pt;margin-top:-84.6pt;height:47.2pt;width:250.05pt;z-index:251657216;mso-width-relative:page;mso-height-relative:page;" coordorigin="-28,324" coordsize="5001,790">
            <o:lock v:ext="edit" aspectratio="f"/>
            <v:rect id="_x0000_s1138" o:spid="_x0000_s1138" o:spt="1" style="position:absolute;left:-28;top:799;height:1;width:5001;v-text-anchor:middle;" fillcolor="#D9D9D9" filled="t" stroked="f" coordsize="21600,21600" o:gfxdata="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dhqAa/&#10;AAAA3AAAAA8AAAAAAAAAAQAgAAAAIgAAAGRycy9kb3ducmV2LnhtbFBLAQIUABQAAAAIAIdO4kAz&#10;LwWeOwAAADkAAAAQAAAAAAAAAAEAIAAAAA4BAABkcnMvc2hhcGV4bWwueG1sUEsFBgAAAAAGAAYA&#10;WwEAALgDAAAAAA==&#10;">
              <v:path/>
              <v:fill on="t" color2="#FFFFFF" focussize="0,0"/>
              <v:stroke on="f" weight="2pt"/>
              <v:imagedata o:title=""/>
              <o:lock v:ext="edit" aspectratio="f"/>
            </v:rect>
            <v:rect id="矩形 14" o:spid="_x0000_s1139" o:spt="1" style="position:absolute;left:-11;top:324;flip:y;height:790;width:4871;v-text-anchor:middle;" fillcolor="#AD002D" filled="t" stroked="t" coordsize="21600,21600" o:gfxdata="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FVJfCbsAAADc&#10;AAAADwAAAAAAAAABACAAAAAiAAAAZHJzL2Rvd25yZXYueG1sUEsBAhQAFAAAAAgAh07iQDMvBZ47&#10;AAAAOQAAABAAAAAAAAAAAQAgAAAACgEAAGRycy9zaGFwZXhtbC54bWxQSwUGAAAAAAYABgBbAQAA&#10;tAMAAAAA&#10;">
              <v:path/>
              <v:fill on="t" color2="#FFFFFF" focussize="0,0"/>
              <v:stroke weight="2pt" color="#B0761F" joinstyle="round"/>
              <v:imagedata o:title=""/>
              <o:lock v:ext="edit" aspectratio="f"/>
              <v:shadow on="t" obscured="f" color="#808080" opacity="32768f" offset="6pt,-6pt" offset2="0pt,0pt" origin="0f,0f" matrix="65536f,0f,0f,65536f,0,0"/>
              <v:textbox style="mso-next-textbox:#矩形 14;">
                <w:txbxContent>
                  <w:p>
                    <w:pPr>
                      <w:widowControl/>
                      <w:jc w:val="left"/>
                      <w:rPr>
                        <w:rFonts w:ascii="楷体" w:hAnsi="楷体" w:eastAsia="楷体" w:cs="楷体"/>
                        <w:b/>
                        <w:bCs/>
                        <w:color w:val="FDEFBE"/>
                        <w:sz w:val="32"/>
                        <w:szCs w:val="32"/>
                      </w:rPr>
                    </w:pPr>
                    <w:r>
                      <w:rPr>
                        <w:rFonts w:hint="eastAsia" w:ascii="楷体" w:hAnsi="楷体" w:eastAsia="楷体" w:cs="楷体"/>
                        <w:b/>
                        <w:bCs/>
                        <w:color w:val="FDEFBE"/>
                        <w:kern w:val="0"/>
                        <w:sz w:val="32"/>
                        <w:szCs w:val="32"/>
                      </w:rPr>
                      <w:t>2018年度部门决算☞部门概况</w:t>
                    </w:r>
                  </w:p>
                  <w:p>
                    <w:pPr>
                      <w:jc w:val="center"/>
                    </w:pPr>
                  </w:p>
                </w:txbxContent>
              </v:textbox>
            </v:rect>
          </v:group>
        </w:pict>
      </w:r>
      <w:r>
        <w:rPr>
          <w:rFonts w:hint="eastAsia" w:ascii="黑体" w:eastAsia="黑体" w:cs="黑体" w:hAnsiTheme="minorHAnsi"/>
          <w:b w:val="0"/>
          <w:bCs w:val="0"/>
          <w:kern w:val="0"/>
          <w:sz w:val="32"/>
          <w:szCs w:val="32"/>
        </w:rPr>
        <w:t>一、部门职责</w:t>
      </w:r>
    </w:p>
    <w:p>
      <w:pPr>
        <w:pStyle w:val="11"/>
        <w:widowControl/>
        <w:spacing w:line="360" w:lineRule="auto"/>
        <w:ind w:firstLine="641"/>
      </w:pPr>
      <w:r>
        <w:rPr>
          <w:rFonts w:hint="eastAsia" w:ascii="仿宋_GB2312" w:hAnsi="微软雅黑" w:eastAsia="仿宋_GB2312" w:cs="仿宋_GB2312"/>
          <w:color w:val="333333"/>
          <w:sz w:val="32"/>
          <w:szCs w:val="32"/>
        </w:rPr>
        <w:t>（一）贯彻落实省委、省政府和市委、市政府关于行政管理体制和机构改革以及机构编制管理的政策法规，组织拟订全市行政管理体制和机构改革以及机构编制管理的政策和地方性法规草案并监督实施；管理和指导各级党政机关，人大、政协、法院、检察院机关，各民主党派、人民团体机关的机构编制工作；管理和指导全市事业单位机构编制工作。</w:t>
      </w:r>
    </w:p>
    <w:p>
      <w:pPr>
        <w:pStyle w:val="11"/>
        <w:widowControl/>
        <w:spacing w:line="360" w:lineRule="auto"/>
        <w:ind w:firstLine="641"/>
      </w:pPr>
      <w:r>
        <w:rPr>
          <w:rFonts w:hint="eastAsia" w:ascii="仿宋_GB2312" w:hAnsi="微软雅黑" w:eastAsia="仿宋_GB2312" w:cs="仿宋_GB2312"/>
          <w:color w:val="333333"/>
          <w:sz w:val="32"/>
          <w:szCs w:val="32"/>
        </w:rPr>
        <w:t>（二）组织拟订全市行政管理体制和机构改革总体方案并组织实施；拟订市委、市政府机构改革方案；审核市委、市政府各部门职能配置、机构设置、人员编制和领导职数以及各县、区（市）的机构改革方案；指导、协调各县、区（市）、乡镇行政管理体制和机构改革以及机构编制管理工作。</w:t>
      </w:r>
    </w:p>
    <w:p>
      <w:pPr>
        <w:pStyle w:val="11"/>
        <w:widowControl/>
        <w:spacing w:line="360" w:lineRule="auto"/>
        <w:ind w:firstLine="641"/>
      </w:pPr>
      <w:r>
        <w:rPr>
          <w:rFonts w:hint="eastAsia" w:ascii="仿宋_GB2312" w:hAnsi="微软雅黑" w:eastAsia="仿宋_GB2312" w:cs="仿宋_GB2312"/>
          <w:color w:val="333333"/>
          <w:sz w:val="32"/>
          <w:szCs w:val="32"/>
        </w:rPr>
        <w:t>（三）协调市委、市政府各部门的职能配置及其调整；协调市委各部门之间、市政府各部门之间、市委各部门与市政府各部门之间以及市直各部门与各县、区（市）之间的职责分工。</w:t>
      </w:r>
    </w:p>
    <w:p>
      <w:pPr>
        <w:pStyle w:val="11"/>
        <w:widowControl/>
        <w:spacing w:line="360" w:lineRule="auto"/>
        <w:ind w:firstLine="641"/>
      </w:pPr>
      <w:r>
        <w:rPr>
          <w:rFonts w:hint="eastAsia" w:ascii="仿宋_GB2312" w:hAnsi="微软雅黑" w:eastAsia="仿宋_GB2312" w:cs="仿宋_GB2312"/>
          <w:color w:val="333333"/>
          <w:sz w:val="32"/>
          <w:szCs w:val="32"/>
        </w:rPr>
        <w:t>（四）审核市委、市政府及各部门的派出机构和市以下垂直管理机构的职能配置、机构设置、人员编制和领导职数；审核各县、区（市）党委、政府科级以上机构设置和调整</w:t>
      </w:r>
      <w:bookmarkStart w:id="0" w:name="_GoBack"/>
      <w:bookmarkEnd w:id="0"/>
      <w:r>
        <w:rPr>
          <w:rFonts w:hint="eastAsia" w:ascii="仿宋_GB2312" w:hAnsi="微软雅黑" w:eastAsia="仿宋_GB2312" w:cs="仿宋_GB2312"/>
          <w:color w:val="333333"/>
          <w:sz w:val="32"/>
          <w:szCs w:val="32"/>
        </w:rPr>
        <w:t>事宜；审核各县、区（市）、乡镇机构编制分类。</w:t>
      </w:r>
    </w:p>
    <w:p>
      <w:pPr>
        <w:pStyle w:val="11"/>
        <w:widowControl/>
        <w:spacing w:line="360" w:lineRule="auto"/>
        <w:ind w:firstLine="641"/>
      </w:pPr>
      <w:r>
        <w:rPr>
          <w:rFonts w:hint="eastAsia" w:ascii="仿宋_GB2312" w:hAnsi="微软雅黑" w:eastAsia="仿宋_GB2312" w:cs="仿宋_GB2312"/>
          <w:color w:val="333333"/>
          <w:sz w:val="32"/>
          <w:szCs w:val="32"/>
        </w:rPr>
        <w:pict>
          <v:group id="_x0000_s1140" o:spid="_x0000_s1140" o:spt="203" style="position:absolute;left:0pt;margin-left:-81.4pt;margin-top:-85.3pt;height:47.2pt;width:250.05pt;z-index:251658240;mso-width-relative:page;mso-height-relative:page;" coordorigin="-28,610" coordsize="5001,790">
            <o:lock v:ext="edit"/>
            <v:rect id="_x0000_s1141" o:spid="_x0000_s1141" o:spt="1" style="position:absolute;left:-28;top:799;height:1;width:5001;v-text-anchor:middle;" fillcolor="#D9D9D9" filled="t" stroked="f" coordsize="21600,21600" o:gfxdata="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dhqAa/&#10;AAAA3AAAAA8AAAAAAAAAAQAgAAAAIgAAAGRycy9kb3ducmV2LnhtbFBLAQIUABQAAAAIAIdO4kAz&#10;LwWeOwAAADkAAAAQAAAAAAAAAAEAIAAAAA4BAABkcnMvc2hhcGV4bWwueG1sUEsFBgAAAAAGAAYA&#10;WwEAALgDAAAAAA==&#10;">
              <v:path/>
              <v:fill on="t" focussize="0,0"/>
              <v:stroke on="f" weight="2pt"/>
              <v:imagedata o:title=""/>
              <o:lock v:ext="edit"/>
            </v:rect>
            <v:rect id="矩形 14" o:spid="_x0000_s1142" o:spt="1" style="position:absolute;left:-11;top:610;flip:y;height:790;width:4871;v-text-anchor:middle;" fillcolor="#AD002D" filled="t" stroked="t" coordsize="21600,21600" o:gfxdata="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FVJfCbsAAADc&#10;AAAADwAAAAAAAAABACAAAAAiAAAAZHJzL2Rvd25yZXYueG1sUEsBAhQAFAAAAAgAh07iQDMvBZ47&#10;AAAAOQAAABAAAAAAAAAAAQAgAAAACgEAAGRycy9zaGFwZXhtbC54bWxQSwUGAAAAAAYABgBbAQAA&#10;tAMAAAAA&#10;">
              <v:path/>
              <v:fill on="t" focussize="0,0"/>
              <v:stroke weight="2pt" color="#B0761F" joinstyle="round"/>
              <v:imagedata o:title=""/>
              <o:lock v:ext="edit"/>
              <v:shadow on="t" opacity="32768f" offset="6pt,-6pt"/>
              <v:textbox style="mso-next-textbox:#矩形 14;">
                <w:txbxContent>
                  <w:p>
                    <w:pPr>
                      <w:widowControl/>
                      <w:jc w:val="left"/>
                      <w:rPr>
                        <w:rFonts w:ascii="楷体" w:hAnsi="楷体" w:eastAsia="楷体" w:cs="楷体"/>
                        <w:b/>
                        <w:bCs/>
                        <w:color w:val="FDEFBE"/>
                        <w:sz w:val="32"/>
                        <w:szCs w:val="32"/>
                      </w:rPr>
                    </w:pPr>
                    <w:r>
                      <w:rPr>
                        <w:rFonts w:hint="eastAsia" w:ascii="楷体" w:hAnsi="楷体" w:eastAsia="楷体" w:cs="楷体"/>
                        <w:b/>
                        <w:bCs/>
                        <w:color w:val="FDEFBE"/>
                        <w:kern w:val="0"/>
                        <w:sz w:val="32"/>
                        <w:szCs w:val="32"/>
                      </w:rPr>
                      <w:t>2018年度部门决算☞部门概况</w:t>
                    </w:r>
                  </w:p>
                  <w:p>
                    <w:pPr>
                      <w:jc w:val="center"/>
                    </w:pPr>
                  </w:p>
                </w:txbxContent>
              </v:textbox>
            </v:rect>
          </v:group>
        </w:pict>
      </w:r>
      <w:r>
        <w:rPr>
          <w:rFonts w:hint="eastAsia" w:ascii="仿宋_GB2312" w:hAnsi="微软雅黑" w:eastAsia="仿宋_GB2312" w:cs="仿宋_GB2312"/>
          <w:color w:val="333333"/>
          <w:sz w:val="32"/>
          <w:szCs w:val="32"/>
        </w:rPr>
        <w:t>（五）审核市人大、市政协、市法院、市检察院、市级各民主党派、人民团体机关的职能配置、机构设置、人员编制和领导职数；审核各县、区（市）人大、政协、法院、检察院和各民主党派、人民团体机关科级以上机构设置和调整事宜。</w:t>
      </w:r>
    </w:p>
    <w:p>
      <w:pPr>
        <w:pStyle w:val="11"/>
        <w:widowControl/>
        <w:spacing w:line="360" w:lineRule="auto"/>
        <w:ind w:firstLine="641"/>
      </w:pPr>
      <w:r>
        <w:rPr>
          <w:rFonts w:hint="eastAsia" w:ascii="仿宋_GB2312" w:hAnsi="微软雅黑" w:eastAsia="仿宋_GB2312" w:cs="仿宋_GB2312"/>
          <w:color w:val="333333"/>
          <w:sz w:val="32"/>
          <w:szCs w:val="32"/>
        </w:rPr>
        <w:t>（六）组织拟订全市事业单位管理体制和机构改革方案；执行各类事业单位人员编制标准和管理办法；研究提出参照公务员法管理事业单位的行政管理职能认定意见；审核或审批市委、市政府所属事业单位的职能配置、人员编制和领导职数；指导并协调各县、区（市）及以下事业单位管理体制改革和机构编制管理工作；审核市委、市政府及市直各部门联系的各群众团体的机构编制事宜；审核或审批各县、区（市）事业单位的机构编制事宜；负责全市事业单位法人登记管理和监督检查工作。</w:t>
      </w:r>
    </w:p>
    <w:p>
      <w:pPr>
        <w:pStyle w:val="11"/>
        <w:widowControl/>
        <w:spacing w:line="360" w:lineRule="auto"/>
        <w:ind w:firstLine="641"/>
      </w:pPr>
      <w:r>
        <w:rPr>
          <w:rFonts w:hint="eastAsia" w:ascii="仿宋_GB2312" w:hAnsi="微软雅黑" w:eastAsia="仿宋_GB2312" w:cs="仿宋_GB2312"/>
          <w:color w:val="333333"/>
          <w:sz w:val="32"/>
          <w:szCs w:val="32"/>
        </w:rPr>
        <w:t>（七）指导全市开发区（园区）行政管理体制改革工作，组织拟订市级以上开发区（园区）机构编制管理办法并组织实施；审核市级以上开发区（园区）职能配置、机构设置、人员编制和领导职数。</w:t>
      </w:r>
    </w:p>
    <w:p>
      <w:pPr>
        <w:pStyle w:val="11"/>
        <w:widowControl/>
        <w:spacing w:line="360" w:lineRule="auto"/>
        <w:ind w:firstLine="641"/>
      </w:pPr>
      <w:r>
        <w:rPr>
          <w:rFonts w:hint="eastAsia" w:ascii="仿宋_GB2312" w:hAnsi="微软雅黑" w:eastAsia="仿宋_GB2312" w:cs="仿宋_GB2312"/>
          <w:color w:val="333333"/>
          <w:sz w:val="32"/>
          <w:szCs w:val="32"/>
        </w:rPr>
        <w:t>（八）负责机构编制日常管理。审核并管理全市各级各类机关事业人员编制总额；在机构编制总量限额内，负责市直党政群机关、直属事业机构和其他事业单位以及各县、区（市）日常机构编制调整事宜；负责对全市机构编制的总量控制、动态管理和</w:t>
      </w:r>
      <w:r>
        <w:rPr>
          <w:rFonts w:hint="eastAsia" w:ascii="仿宋_GB2312" w:hAnsi="微软雅黑" w:eastAsia="仿宋_GB2312" w:cs="仿宋_GB2312"/>
          <w:color w:val="333333"/>
          <w:sz w:val="32"/>
          <w:szCs w:val="32"/>
        </w:rPr>
        <w:pict>
          <v:group id="_x0000_s1143" o:spid="_x0000_s1143" o:spt="203" style="position:absolute;left:0pt;margin-left:-79.9pt;margin-top:-84.85pt;height:47.2pt;width:250.05pt;z-index:251659264;mso-width-relative:page;mso-height-relative:page;" coordorigin="-28,610" coordsize="5001,790">
            <o:lock v:ext="edit"/>
            <v:rect id="_x0000_s1144" o:spid="_x0000_s1144" o:spt="1" style="position:absolute;left:-28;top:799;height:1;width:5001;v-text-anchor:middle;" fillcolor="#D9D9D9" filled="t" stroked="f" coordsize="21600,21600" o:gfxdata="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dhqAa/&#10;AAAA3AAAAA8AAAAAAAAAAQAgAAAAIgAAAGRycy9kb3ducmV2LnhtbFBLAQIUABQAAAAIAIdO4kAz&#10;LwWeOwAAADkAAAAQAAAAAAAAAAEAIAAAAA4BAABkcnMvc2hhcGV4bWwueG1sUEsFBgAAAAAGAAYA&#10;WwEAALgDAAAAAA==&#10;">
              <v:path/>
              <v:fill on="t" focussize="0,0"/>
              <v:stroke on="f" weight="2pt"/>
              <v:imagedata o:title=""/>
              <o:lock v:ext="edit"/>
            </v:rect>
            <v:rect id="矩形 14" o:spid="_x0000_s1145" o:spt="1" style="position:absolute;left:-11;top:610;flip:y;height:790;width:4871;v-text-anchor:middle;" fillcolor="#AD002D" filled="t" stroked="t" coordsize="21600,21600" o:gfxdata="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FVJfCbsAAADc&#10;AAAADwAAAAAAAAABACAAAAAiAAAAZHJzL2Rvd25yZXYueG1sUEsBAhQAFAAAAAgAh07iQDMvBZ47&#10;AAAAOQAAABAAAAAAAAAAAQAgAAAACgEAAGRycy9zaGFwZXhtbC54bWxQSwUGAAAAAAYABgBbAQAA&#10;tAMAAAAA&#10;">
              <v:path/>
              <v:fill on="t" focussize="0,0"/>
              <v:stroke weight="2pt" color="#B0761F" joinstyle="round"/>
              <v:imagedata o:title=""/>
              <o:lock v:ext="edit"/>
              <v:shadow on="t" opacity="32768f" offset="6pt,-6pt"/>
              <v:textbox style="mso-next-textbox:#矩形 14;">
                <w:txbxContent>
                  <w:p>
                    <w:pPr>
                      <w:widowControl/>
                      <w:jc w:val="left"/>
                      <w:rPr>
                        <w:rFonts w:ascii="楷体" w:hAnsi="楷体" w:eastAsia="楷体" w:cs="楷体"/>
                        <w:b/>
                        <w:bCs/>
                        <w:color w:val="FDEFBE"/>
                        <w:sz w:val="32"/>
                        <w:szCs w:val="32"/>
                      </w:rPr>
                    </w:pPr>
                    <w:r>
                      <w:rPr>
                        <w:rFonts w:hint="eastAsia" w:ascii="楷体" w:hAnsi="楷体" w:eastAsia="楷体" w:cs="楷体"/>
                        <w:b/>
                        <w:bCs/>
                        <w:color w:val="FDEFBE"/>
                        <w:kern w:val="0"/>
                        <w:sz w:val="32"/>
                        <w:szCs w:val="32"/>
                      </w:rPr>
                      <w:t>2018年度部门决算☞部门概况</w:t>
                    </w:r>
                  </w:p>
                  <w:p>
                    <w:pPr>
                      <w:widowControl/>
                      <w:jc w:val="left"/>
                      <w:rPr>
                        <w:rFonts w:ascii="楷体" w:hAnsi="楷体" w:eastAsia="楷体" w:cs="楷体"/>
                        <w:b/>
                        <w:bCs/>
                        <w:color w:val="FDEFBE"/>
                        <w:sz w:val="36"/>
                        <w:szCs w:val="36"/>
                      </w:rPr>
                    </w:pPr>
                    <w:r>
                      <w:rPr>
                        <w:rFonts w:hint="eastAsia" w:ascii="楷体" w:hAnsi="楷体" w:eastAsia="楷体" w:cs="楷体"/>
                        <w:b/>
                        <w:bCs/>
                        <w:color w:val="FDEFBE"/>
                        <w:kern w:val="0"/>
                        <w:sz w:val="36"/>
                        <w:szCs w:val="36"/>
                      </w:rPr>
                      <w:t>2018年度部门决算☞目 录</w:t>
                    </w:r>
                  </w:p>
                  <w:p>
                    <w:pPr>
                      <w:jc w:val="center"/>
                    </w:pPr>
                  </w:p>
                </w:txbxContent>
              </v:textbox>
            </v:rect>
          </v:group>
        </w:pict>
      </w:r>
      <w:r>
        <w:rPr>
          <w:rFonts w:hint="eastAsia" w:ascii="仿宋_GB2312" w:hAnsi="微软雅黑" w:eastAsia="仿宋_GB2312" w:cs="仿宋_GB2312"/>
          <w:color w:val="333333"/>
          <w:sz w:val="32"/>
          <w:szCs w:val="32"/>
        </w:rPr>
        <w:t>机构编制标准化工作；负责机构编制实名制管理，以及编制使用核准等工作；建立健全机构编制部门与有关部门的配合制约机制。</w:t>
      </w:r>
    </w:p>
    <w:p>
      <w:pPr>
        <w:pStyle w:val="11"/>
        <w:widowControl/>
        <w:spacing w:line="360" w:lineRule="auto"/>
        <w:ind w:firstLine="641"/>
      </w:pPr>
      <w:r>
        <w:rPr>
          <w:rFonts w:hint="eastAsia" w:ascii="仿宋_GB2312" w:hAnsi="微软雅黑" w:eastAsia="仿宋_GB2312" w:cs="仿宋_GB2312"/>
          <w:color w:val="333333"/>
          <w:sz w:val="32"/>
          <w:szCs w:val="32"/>
        </w:rPr>
        <w:t>（九）负责对各级行政、事业单位管理体制和机构改革及机构编制执行情况的跟踪评估和监督检查；负责受理违反机构编制法规、纪律的检举、控告和投诉，对违反机构编制法规、纪律问题进行调查处理。</w:t>
      </w:r>
    </w:p>
    <w:p>
      <w:pPr>
        <w:pStyle w:val="11"/>
        <w:widowControl/>
        <w:spacing w:line="360" w:lineRule="auto"/>
        <w:ind w:firstLine="641"/>
      </w:pPr>
      <w:r>
        <w:rPr>
          <w:rFonts w:hint="eastAsia" w:ascii="仿宋_GB2312" w:hAnsi="微软雅黑" w:eastAsia="仿宋_GB2312" w:cs="仿宋_GB2312"/>
          <w:color w:val="333333"/>
          <w:sz w:val="32"/>
          <w:szCs w:val="32"/>
        </w:rPr>
        <w:t> (十)负责全市机构编制信息管理系统、电子政务和机构编制网站的建设和管理；负责全市机构编制统计工作；指导全市党政群机关、事业单位和其他非营利性单位网上名称管理工作；指导各县、区（市）机构编制部门电子政务建设和信息化建设工作。</w:t>
      </w:r>
    </w:p>
    <w:p>
      <w:pPr>
        <w:pStyle w:val="11"/>
        <w:widowControl/>
        <w:spacing w:line="360" w:lineRule="auto"/>
        <w:ind w:firstLine="641"/>
      </w:pPr>
      <w:r>
        <w:rPr>
          <w:rFonts w:hint="eastAsia" w:ascii="仿宋_GB2312" w:hAnsi="微软雅黑" w:eastAsia="仿宋_GB2312" w:cs="仿宋_GB2312"/>
          <w:color w:val="333333"/>
          <w:sz w:val="32"/>
          <w:szCs w:val="32"/>
        </w:rPr>
        <w:t>（十一）承办市委、市政府和市机构编制委员会交办的其他事项。</w:t>
      </w:r>
    </w:p>
    <w:p>
      <w:pPr>
        <w:pStyle w:val="2"/>
        <w:spacing w:before="0" w:after="0" w:line="600" w:lineRule="exact"/>
        <w:jc w:val="left"/>
        <w:rPr>
          <w:rFonts w:ascii="黑体" w:eastAsia="黑体" w:cs="黑体" w:hAnsiTheme="minorHAnsi"/>
          <w:b w:val="0"/>
          <w:bCs w:val="0"/>
          <w:kern w:val="0"/>
          <w:sz w:val="32"/>
          <w:szCs w:val="32"/>
        </w:rPr>
      </w:pPr>
      <w:r>
        <w:rPr>
          <w:rFonts w:hint="eastAsia" w:ascii="黑体" w:eastAsia="黑体" w:cs="黑体" w:hAnsiTheme="minorHAnsi"/>
          <w:b w:val="0"/>
          <w:bCs w:val="0"/>
          <w:kern w:val="0"/>
          <w:sz w:val="32"/>
          <w:szCs w:val="32"/>
        </w:rPr>
        <w:t>二、机构设置</w:t>
      </w:r>
    </w:p>
    <w:p>
      <w:pPr>
        <w:spacing w:after="0" w:line="560" w:lineRule="exact"/>
        <w:ind w:firstLine="640" w:firstLineChars="200"/>
        <w:rPr>
          <w:rFonts w:ascii="仿宋_GB2312" w:eastAsia="仿宋_GB2312" w:cs="ArialUnicodeMS" w:hAnsiTheme="minorHAnsi"/>
          <w:kern w:val="0"/>
          <w:sz w:val="32"/>
          <w:szCs w:val="32"/>
        </w:rPr>
      </w:pPr>
      <w:r>
        <w:rPr>
          <w:rFonts w:hint="eastAsia" w:ascii="仿宋_GB2312" w:eastAsia="仿宋_GB2312" w:cs="ArialUnicodeMS" w:hAnsiTheme="minorHAnsi"/>
          <w:kern w:val="0"/>
          <w:sz w:val="32"/>
          <w:szCs w:val="32"/>
        </w:rPr>
        <w:t>从决算编报单位构成看，纳入2018 年度本部门决算汇编范围的独立核算单位（以下简称“单位”）共3个，具体情况如下：</w:t>
      </w:r>
    </w:p>
    <w:tbl>
      <w:tblPr>
        <w:tblStyle w:val="14"/>
        <w:tblpPr w:leftFromText="180" w:rightFromText="180" w:vertAnchor="text" w:horzAnchor="page" w:tblpXSpec="center" w:tblpY="10"/>
        <w:tblOverlap w:val="never"/>
        <w:tblW w:w="95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5"/>
        <w:gridCol w:w="3485"/>
        <w:gridCol w:w="2445"/>
        <w:gridCol w:w="2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1" w:hRule="atLeast"/>
          <w:jc w:val="center"/>
        </w:trPr>
        <w:tc>
          <w:tcPr>
            <w:tcW w:w="985" w:type="dxa"/>
            <w:vAlign w:val="center"/>
          </w:tcPr>
          <w:p>
            <w:pPr>
              <w:spacing w:after="0" w:line="560" w:lineRule="exact"/>
              <w:jc w:val="center"/>
              <w:rPr>
                <w:rFonts w:ascii="仿宋_GB2312" w:eastAsia="仿宋_GB2312" w:cs="ArialUnicodeMS" w:hAnsiTheme="minorHAnsi"/>
                <w:b/>
                <w:bCs/>
                <w:kern w:val="0"/>
                <w:sz w:val="28"/>
                <w:szCs w:val="28"/>
              </w:rPr>
            </w:pPr>
            <w:r>
              <w:rPr>
                <w:rFonts w:hint="eastAsia" w:ascii="仿宋_GB2312" w:eastAsia="仿宋_GB2312" w:cs="ArialUnicodeMS" w:hAnsiTheme="minorHAnsi"/>
                <w:b/>
                <w:bCs/>
                <w:kern w:val="0"/>
                <w:sz w:val="28"/>
                <w:szCs w:val="28"/>
              </w:rPr>
              <w:t>序号</w:t>
            </w:r>
          </w:p>
        </w:tc>
        <w:tc>
          <w:tcPr>
            <w:tcW w:w="3485" w:type="dxa"/>
            <w:vAlign w:val="center"/>
          </w:tcPr>
          <w:p>
            <w:pPr>
              <w:spacing w:after="0" w:line="560" w:lineRule="exact"/>
              <w:jc w:val="center"/>
              <w:rPr>
                <w:rFonts w:ascii="仿宋_GB2312" w:eastAsia="仿宋_GB2312" w:cs="ArialUnicodeMS" w:hAnsiTheme="minorHAnsi"/>
                <w:b/>
                <w:bCs/>
                <w:kern w:val="0"/>
                <w:sz w:val="28"/>
                <w:szCs w:val="28"/>
              </w:rPr>
            </w:pPr>
            <w:r>
              <w:rPr>
                <w:rFonts w:hint="eastAsia" w:ascii="仿宋_GB2312" w:eastAsia="仿宋_GB2312" w:cs="ArialUnicodeMS" w:hAnsiTheme="minorHAnsi"/>
                <w:b/>
                <w:bCs/>
                <w:kern w:val="0"/>
                <w:sz w:val="28"/>
                <w:szCs w:val="28"/>
              </w:rPr>
              <w:t>单位名称</w:t>
            </w:r>
          </w:p>
        </w:tc>
        <w:tc>
          <w:tcPr>
            <w:tcW w:w="2445" w:type="dxa"/>
            <w:vAlign w:val="center"/>
          </w:tcPr>
          <w:p>
            <w:pPr>
              <w:spacing w:after="0" w:line="560" w:lineRule="exact"/>
              <w:jc w:val="center"/>
              <w:rPr>
                <w:rFonts w:ascii="仿宋_GB2312" w:eastAsia="仿宋_GB2312" w:cs="ArialUnicodeMS" w:hAnsiTheme="minorHAnsi"/>
                <w:b/>
                <w:bCs/>
                <w:kern w:val="0"/>
                <w:sz w:val="28"/>
                <w:szCs w:val="28"/>
              </w:rPr>
            </w:pPr>
            <w:r>
              <w:rPr>
                <w:rFonts w:hint="eastAsia" w:ascii="仿宋_GB2312" w:eastAsia="仿宋_GB2312" w:cs="ArialUnicodeMS" w:hAnsiTheme="minorHAnsi"/>
                <w:b/>
                <w:bCs/>
                <w:kern w:val="0"/>
                <w:sz w:val="28"/>
                <w:szCs w:val="28"/>
              </w:rPr>
              <w:t>单位基本性质</w:t>
            </w:r>
          </w:p>
        </w:tc>
        <w:tc>
          <w:tcPr>
            <w:tcW w:w="2665" w:type="dxa"/>
            <w:vAlign w:val="center"/>
          </w:tcPr>
          <w:p>
            <w:pPr>
              <w:spacing w:after="0" w:line="560" w:lineRule="exact"/>
              <w:jc w:val="center"/>
              <w:rPr>
                <w:rFonts w:ascii="仿宋_GB2312" w:eastAsia="仿宋_GB2312" w:cs="ArialUnicodeMS" w:hAnsiTheme="minorHAnsi"/>
                <w:b/>
                <w:bCs/>
                <w:kern w:val="0"/>
                <w:sz w:val="28"/>
                <w:szCs w:val="28"/>
              </w:rPr>
            </w:pPr>
            <w:r>
              <w:rPr>
                <w:rFonts w:hint="eastAsia" w:ascii="仿宋_GB2312" w:eastAsia="仿宋_GB2312" w:cs="ArialUnicodeMS" w:hAnsiTheme="minorHAnsi"/>
                <w:b/>
                <w:bCs/>
                <w:kern w:val="0"/>
                <w:sz w:val="28"/>
                <w:szCs w:val="28"/>
              </w:rPr>
              <w:t>经费形式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985" w:type="dxa"/>
          </w:tcPr>
          <w:p>
            <w:pPr>
              <w:spacing w:after="0" w:line="560" w:lineRule="exact"/>
              <w:jc w:val="center"/>
              <w:rPr>
                <w:rFonts w:ascii="仿宋_GB2312" w:eastAsia="仿宋_GB2312" w:cs="ArialUnicodeMS" w:hAnsiTheme="minorHAnsi"/>
                <w:kern w:val="0"/>
                <w:sz w:val="28"/>
                <w:szCs w:val="28"/>
              </w:rPr>
            </w:pPr>
            <w:r>
              <w:rPr>
                <w:rFonts w:hint="eastAsia" w:ascii="仿宋_GB2312" w:eastAsia="仿宋_GB2312" w:cs="ArialUnicodeMS" w:hAnsiTheme="minorHAnsi"/>
                <w:kern w:val="0"/>
                <w:sz w:val="28"/>
                <w:szCs w:val="28"/>
              </w:rPr>
              <w:t>1</w:t>
            </w:r>
          </w:p>
        </w:tc>
        <w:tc>
          <w:tcPr>
            <w:tcW w:w="3485" w:type="dxa"/>
          </w:tcPr>
          <w:p>
            <w:pPr>
              <w:spacing w:after="0" w:line="560" w:lineRule="exact"/>
              <w:rPr>
                <w:rFonts w:ascii="仿宋_GB2312" w:eastAsia="仿宋_GB2312" w:cs="ArialUnicodeMS" w:hAnsiTheme="minorHAnsi"/>
                <w:kern w:val="0"/>
                <w:sz w:val="28"/>
                <w:szCs w:val="28"/>
              </w:rPr>
            </w:pPr>
            <w:r>
              <w:rPr>
                <w:rFonts w:hint="eastAsia" w:ascii="仿宋_GB2312" w:eastAsia="仿宋_GB2312" w:cs="ArialUnicodeMS" w:hAnsiTheme="minorHAnsi"/>
                <w:kern w:val="0"/>
                <w:sz w:val="28"/>
                <w:szCs w:val="28"/>
              </w:rPr>
              <w:t>邯郸市机构编制委员会办公室（本级）</w:t>
            </w:r>
          </w:p>
        </w:tc>
        <w:tc>
          <w:tcPr>
            <w:tcW w:w="2445" w:type="dxa"/>
          </w:tcPr>
          <w:p>
            <w:pPr>
              <w:spacing w:after="0" w:line="560" w:lineRule="exact"/>
              <w:jc w:val="center"/>
              <w:rPr>
                <w:rFonts w:ascii="仿宋_GB2312" w:eastAsia="仿宋_GB2312" w:cs="ArialUnicodeMS" w:hAnsiTheme="minorHAnsi"/>
                <w:kern w:val="0"/>
                <w:sz w:val="28"/>
                <w:szCs w:val="28"/>
              </w:rPr>
            </w:pPr>
            <w:r>
              <w:rPr>
                <w:rFonts w:hint="eastAsia" w:ascii="仿宋_GB2312" w:eastAsia="仿宋_GB2312" w:cs="ArialUnicodeMS" w:hAnsiTheme="minorHAnsi"/>
                <w:kern w:val="0"/>
                <w:sz w:val="28"/>
                <w:szCs w:val="28"/>
              </w:rPr>
              <w:t>行政单位</w:t>
            </w:r>
          </w:p>
        </w:tc>
        <w:tc>
          <w:tcPr>
            <w:tcW w:w="2665" w:type="dxa"/>
          </w:tcPr>
          <w:p>
            <w:pPr>
              <w:spacing w:after="0" w:line="560" w:lineRule="exact"/>
              <w:jc w:val="center"/>
              <w:rPr>
                <w:rFonts w:ascii="仿宋_GB2312" w:eastAsia="仿宋_GB2312" w:cs="ArialUnicodeMS" w:hAnsiTheme="minorHAnsi"/>
                <w:kern w:val="0"/>
                <w:sz w:val="28"/>
                <w:szCs w:val="28"/>
              </w:rPr>
            </w:pPr>
            <w:r>
              <w:rPr>
                <w:rFonts w:hint="eastAsia" w:ascii="仿宋_GB2312" w:eastAsia="仿宋_GB2312" w:cs="ArialUnicodeMS" w:hAnsiTheme="minorHAnsi"/>
                <w:kern w:val="0"/>
                <w:sz w:val="28"/>
                <w:szCs w:val="28"/>
              </w:rPr>
              <w:t>财政拨款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985" w:type="dxa"/>
          </w:tcPr>
          <w:p>
            <w:pPr>
              <w:spacing w:after="0" w:line="560" w:lineRule="exact"/>
              <w:jc w:val="center"/>
              <w:rPr>
                <w:rFonts w:ascii="仿宋_GB2312" w:eastAsia="仿宋_GB2312" w:cs="ArialUnicodeMS" w:hAnsiTheme="minorHAnsi"/>
                <w:kern w:val="0"/>
                <w:sz w:val="28"/>
                <w:szCs w:val="28"/>
              </w:rPr>
            </w:pPr>
            <w:r>
              <w:rPr>
                <w:rFonts w:hint="eastAsia" w:ascii="仿宋_GB2312" w:eastAsia="仿宋_GB2312" w:cs="ArialUnicodeMS" w:hAnsiTheme="minorHAnsi"/>
                <w:kern w:val="0"/>
                <w:sz w:val="28"/>
                <w:szCs w:val="28"/>
              </w:rPr>
              <w:t>2</w:t>
            </w:r>
          </w:p>
        </w:tc>
        <w:tc>
          <w:tcPr>
            <w:tcW w:w="3485" w:type="dxa"/>
          </w:tcPr>
          <w:p>
            <w:pPr>
              <w:spacing w:after="0" w:line="560" w:lineRule="exact"/>
              <w:rPr>
                <w:rFonts w:ascii="仿宋_GB2312" w:eastAsia="仿宋_GB2312" w:cs="ArialUnicodeMS" w:hAnsiTheme="minorHAnsi"/>
                <w:kern w:val="0"/>
                <w:sz w:val="28"/>
                <w:szCs w:val="28"/>
              </w:rPr>
            </w:pPr>
            <w:r>
              <w:rPr>
                <w:rFonts w:hint="eastAsia" w:ascii="仿宋_GB2312" w:eastAsia="仿宋_GB2312" w:cs="ArialUnicodeMS" w:hAnsiTheme="minorHAnsi"/>
                <w:kern w:val="0"/>
                <w:sz w:val="28"/>
                <w:szCs w:val="28"/>
              </w:rPr>
              <w:t>邯郸市事业单位登记管理局</w:t>
            </w:r>
          </w:p>
        </w:tc>
        <w:tc>
          <w:tcPr>
            <w:tcW w:w="2445" w:type="dxa"/>
          </w:tcPr>
          <w:p>
            <w:pPr>
              <w:spacing w:after="0" w:line="560" w:lineRule="exact"/>
              <w:jc w:val="center"/>
              <w:rPr>
                <w:rFonts w:ascii="仿宋_GB2312" w:eastAsia="仿宋_GB2312" w:cs="ArialUnicodeMS" w:hAnsiTheme="minorHAnsi"/>
                <w:kern w:val="0"/>
                <w:sz w:val="28"/>
                <w:szCs w:val="28"/>
              </w:rPr>
            </w:pPr>
            <w:r>
              <w:rPr>
                <w:rFonts w:hint="eastAsia" w:ascii="仿宋_GB2312" w:eastAsia="仿宋_GB2312" w:cs="ArialUnicodeMS" w:hAnsiTheme="minorHAnsi"/>
                <w:kern w:val="0"/>
                <w:sz w:val="28"/>
                <w:szCs w:val="28"/>
              </w:rPr>
              <w:t>参公事业单位</w:t>
            </w:r>
          </w:p>
        </w:tc>
        <w:tc>
          <w:tcPr>
            <w:tcW w:w="2665" w:type="dxa"/>
          </w:tcPr>
          <w:p>
            <w:pPr>
              <w:spacing w:after="0" w:line="560" w:lineRule="exact"/>
              <w:jc w:val="center"/>
              <w:rPr>
                <w:rFonts w:ascii="仿宋_GB2312" w:eastAsia="仿宋_GB2312" w:cs="ArialUnicodeMS" w:hAnsiTheme="minorHAnsi"/>
                <w:kern w:val="0"/>
                <w:sz w:val="28"/>
                <w:szCs w:val="28"/>
              </w:rPr>
            </w:pPr>
            <w:r>
              <w:rPr>
                <w:rFonts w:hint="eastAsia" w:ascii="仿宋_GB2312" w:eastAsia="仿宋_GB2312" w:cs="ArialUnicodeMS" w:hAnsiTheme="minorHAnsi"/>
                <w:kern w:val="0"/>
                <w:sz w:val="28"/>
                <w:szCs w:val="28"/>
              </w:rPr>
              <w:t>财政拨款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985" w:type="dxa"/>
          </w:tcPr>
          <w:p>
            <w:pPr>
              <w:spacing w:after="0" w:line="560" w:lineRule="exact"/>
              <w:jc w:val="center"/>
              <w:rPr>
                <w:rFonts w:ascii="仿宋_GB2312" w:eastAsia="仿宋_GB2312" w:cs="ArialUnicodeMS" w:hAnsiTheme="minorHAnsi"/>
                <w:kern w:val="0"/>
                <w:sz w:val="28"/>
                <w:szCs w:val="28"/>
              </w:rPr>
            </w:pPr>
            <w:r>
              <w:rPr>
                <w:rFonts w:hint="eastAsia" w:ascii="仿宋_GB2312" w:eastAsia="仿宋_GB2312" w:cs="ArialUnicodeMS" w:hAnsiTheme="minorHAnsi"/>
                <w:kern w:val="0"/>
                <w:sz w:val="28"/>
                <w:szCs w:val="28"/>
              </w:rPr>
              <w:t>3</w:t>
            </w:r>
          </w:p>
        </w:tc>
        <w:tc>
          <w:tcPr>
            <w:tcW w:w="3485" w:type="dxa"/>
          </w:tcPr>
          <w:p>
            <w:pPr>
              <w:spacing w:after="0" w:line="560" w:lineRule="exact"/>
              <w:rPr>
                <w:rFonts w:ascii="仿宋_GB2312" w:eastAsia="仿宋_GB2312" w:cs="ArialUnicodeMS" w:hAnsiTheme="minorHAnsi"/>
                <w:kern w:val="0"/>
                <w:sz w:val="28"/>
                <w:szCs w:val="28"/>
              </w:rPr>
            </w:pPr>
            <w:r>
              <w:rPr>
                <w:rFonts w:hint="eastAsia" w:ascii="仿宋_GB2312" w:eastAsia="仿宋_GB2312" w:cs="ArialUnicodeMS" w:hAnsiTheme="minorHAnsi"/>
                <w:kern w:val="0"/>
                <w:sz w:val="28"/>
                <w:szCs w:val="28"/>
              </w:rPr>
              <w:t>邯郸市机构编制电子政务中心</w:t>
            </w:r>
          </w:p>
        </w:tc>
        <w:tc>
          <w:tcPr>
            <w:tcW w:w="2445" w:type="dxa"/>
          </w:tcPr>
          <w:p>
            <w:pPr>
              <w:spacing w:after="0" w:line="560" w:lineRule="exact"/>
              <w:jc w:val="center"/>
              <w:rPr>
                <w:rFonts w:ascii="仿宋_GB2312" w:eastAsia="仿宋_GB2312" w:cs="ArialUnicodeMS" w:hAnsiTheme="minorHAnsi"/>
                <w:kern w:val="0"/>
                <w:sz w:val="28"/>
                <w:szCs w:val="28"/>
              </w:rPr>
            </w:pPr>
            <w:r>
              <w:rPr>
                <w:rFonts w:hint="eastAsia" w:ascii="仿宋_GB2312" w:eastAsia="仿宋_GB2312" w:cs="ArialUnicodeMS" w:hAnsiTheme="minorHAnsi"/>
                <w:kern w:val="0"/>
                <w:sz w:val="28"/>
                <w:szCs w:val="28"/>
              </w:rPr>
              <w:t>财政资金补助事业单位</w:t>
            </w:r>
          </w:p>
        </w:tc>
        <w:tc>
          <w:tcPr>
            <w:tcW w:w="2665" w:type="dxa"/>
          </w:tcPr>
          <w:p>
            <w:pPr>
              <w:spacing w:after="0" w:line="560" w:lineRule="exact"/>
              <w:jc w:val="center"/>
              <w:rPr>
                <w:rFonts w:ascii="仿宋_GB2312" w:eastAsia="仿宋_GB2312" w:cs="ArialUnicodeMS" w:hAnsiTheme="minorHAnsi"/>
                <w:kern w:val="0"/>
                <w:sz w:val="28"/>
                <w:szCs w:val="28"/>
              </w:rPr>
            </w:pPr>
            <w:r>
              <w:rPr>
                <w:rFonts w:hint="eastAsia" w:ascii="仿宋_GB2312" w:eastAsia="仿宋_GB2312" w:cs="ArialUnicodeMS" w:hAnsiTheme="minorHAnsi"/>
                <w:kern w:val="0"/>
                <w:sz w:val="28"/>
                <w:szCs w:val="28"/>
              </w:rPr>
              <w:t>财政拨款</w:t>
            </w:r>
          </w:p>
        </w:tc>
      </w:tr>
    </w:tbl>
    <w:p>
      <w:pPr>
        <w:spacing w:after="0" w:line="560" w:lineRule="exact"/>
        <w:rPr>
          <w:rFonts w:ascii="仿宋_GB2312" w:eastAsia="仿宋_GB2312" w:cs="ArialUnicodeMS" w:hAnsiTheme="minorHAnsi"/>
          <w:kern w:val="0"/>
          <w:sz w:val="32"/>
          <w:szCs w:val="32"/>
        </w:rPr>
      </w:pPr>
      <w:r>
        <w:rPr>
          <w:rFonts w:ascii="仿宋_GB2312" w:eastAsia="仿宋_GB2312" w:cs="ArialUnicodeMS" w:hAnsiTheme="minorHAnsi"/>
          <w:kern w:val="0"/>
          <w:sz w:val="32"/>
          <w:szCs w:val="32"/>
        </w:rPr>
        <w:pict>
          <v:group id="_x0000_s1146" o:spid="_x0000_s1146" o:spt="203" style="position:absolute;left:0pt;margin-left:-79.9pt;margin-top:-76.9pt;height:47.2pt;width:250.05pt;z-index:251660288;mso-width-relative:page;mso-height-relative:page;" coordorigin="-28,610" coordsize="5001,790">
            <o:lock v:ext="edit"/>
            <v:rect id="_x0000_s1147" o:spid="_x0000_s1147" o:spt="1" style="position:absolute;left:-28;top:799;height:1;width:5001;v-text-anchor:middle;" fillcolor="#D9D9D9" filled="t" stroked="f" coordsize="21600,21600" o:gfxdata="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dhqAa/&#10;AAAA3AAAAA8AAAAAAAAAAQAgAAAAIgAAAGRycy9kb3ducmV2LnhtbFBLAQIUABQAAAAIAIdO4kAz&#10;LwWeOwAAADkAAAAQAAAAAAAAAAEAIAAAAA4BAABkcnMvc2hhcGV4bWwueG1sUEsFBgAAAAAGAAYA&#10;WwEAALgDAAAAAA==&#10;">
              <v:path/>
              <v:fill on="t" focussize="0,0"/>
              <v:stroke on="f" weight="2pt"/>
              <v:imagedata o:title=""/>
              <o:lock v:ext="edit"/>
            </v:rect>
            <v:rect id="矩形 14" o:spid="_x0000_s1148" o:spt="1" style="position:absolute;left:-11;top:610;flip:y;height:790;width:4871;v-text-anchor:middle;" fillcolor="#AD002D" filled="t" stroked="t" coordsize="21600,21600" o:gfxdata="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FVJfCbsAAADc&#10;AAAADwAAAAAAAAABACAAAAAiAAAAZHJzL2Rvd25yZXYueG1sUEsBAhQAFAAAAAgAh07iQDMvBZ47&#10;AAAAOQAAABAAAAAAAAAAAQAgAAAACgEAAGRycy9zaGFwZXhtbC54bWxQSwUGAAAAAAYABgBbAQAA&#10;tAMAAAAA&#10;">
              <v:path/>
              <v:fill on="t" focussize="0,0"/>
              <v:stroke weight="2pt" color="#B0761F" joinstyle="round"/>
              <v:imagedata o:title=""/>
              <o:lock v:ext="edit"/>
              <v:shadow on="t" opacity="32768f" offset="6pt,-6pt"/>
              <v:textbox style="mso-next-textbox:#矩形 14;">
                <w:txbxContent>
                  <w:p>
                    <w:pPr>
                      <w:widowControl/>
                      <w:jc w:val="left"/>
                      <w:rPr>
                        <w:rFonts w:ascii="楷体" w:hAnsi="楷体" w:eastAsia="楷体" w:cs="楷体"/>
                        <w:b/>
                        <w:bCs/>
                        <w:color w:val="FDEFBE"/>
                        <w:sz w:val="32"/>
                        <w:szCs w:val="32"/>
                      </w:rPr>
                    </w:pPr>
                    <w:r>
                      <w:rPr>
                        <w:rFonts w:hint="eastAsia" w:ascii="楷体" w:hAnsi="楷体" w:eastAsia="楷体" w:cs="楷体"/>
                        <w:b/>
                        <w:bCs/>
                        <w:color w:val="FDEFBE"/>
                        <w:kern w:val="0"/>
                        <w:sz w:val="32"/>
                        <w:szCs w:val="32"/>
                      </w:rPr>
                      <w:t>2018年度部门决算☞部门概况</w:t>
                    </w:r>
                  </w:p>
                  <w:p>
                    <w:pPr>
                      <w:widowControl/>
                      <w:jc w:val="left"/>
                      <w:rPr>
                        <w:rFonts w:ascii="楷体" w:hAnsi="楷体" w:eastAsia="楷体" w:cs="楷体"/>
                        <w:b/>
                        <w:bCs/>
                        <w:color w:val="FDEFBE"/>
                        <w:sz w:val="36"/>
                        <w:szCs w:val="36"/>
                      </w:rPr>
                    </w:pPr>
                    <w:r>
                      <w:rPr>
                        <w:rFonts w:hint="eastAsia" w:ascii="楷体" w:hAnsi="楷体" w:eastAsia="楷体" w:cs="楷体"/>
                        <w:b/>
                        <w:bCs/>
                        <w:color w:val="FDEFBE"/>
                        <w:kern w:val="0"/>
                        <w:sz w:val="36"/>
                        <w:szCs w:val="36"/>
                      </w:rPr>
                      <w:t>2018年度部门决算☞目 录</w:t>
                    </w:r>
                  </w:p>
                  <w:p>
                    <w:pPr>
                      <w:jc w:val="center"/>
                    </w:pPr>
                  </w:p>
                </w:txbxContent>
              </v:textbox>
            </v:rect>
          </v:group>
        </w:pict>
      </w:r>
    </w:p>
    <w:p>
      <w:pPr>
        <w:widowControl/>
        <w:spacing w:line="560" w:lineRule="exact"/>
        <w:jc w:val="center"/>
        <w:rPr>
          <w:rFonts w:ascii="黑体" w:eastAsia="黑体" w:cs="MS-UIGothic,Bold" w:hAnsiTheme="minorHAnsi"/>
          <w:bCs/>
          <w:kern w:val="0"/>
          <w:sz w:val="52"/>
          <w:szCs w:val="52"/>
        </w:rPr>
      </w:pPr>
    </w:p>
    <w:p>
      <w:pPr>
        <w:widowControl/>
        <w:spacing w:line="560" w:lineRule="exact"/>
        <w:jc w:val="center"/>
        <w:rPr>
          <w:rFonts w:ascii="黑体" w:eastAsia="黑体" w:cs="MS-UIGothic,Bold" w:hAnsiTheme="minorHAnsi"/>
          <w:bCs/>
          <w:kern w:val="0"/>
          <w:sz w:val="52"/>
          <w:szCs w:val="52"/>
        </w:rPr>
      </w:pPr>
    </w:p>
    <w:p>
      <w:pPr>
        <w:widowControl/>
        <w:spacing w:line="560" w:lineRule="exact"/>
        <w:jc w:val="center"/>
        <w:rPr>
          <w:rFonts w:ascii="黑体" w:eastAsia="黑体" w:cs="MS-UIGothic,Bold" w:hAnsiTheme="minorHAnsi"/>
          <w:bCs/>
          <w:kern w:val="0"/>
          <w:sz w:val="52"/>
          <w:szCs w:val="52"/>
        </w:rPr>
        <w:sectPr>
          <w:footerReference r:id="rId4" w:type="default"/>
          <w:pgSz w:w="11906" w:h="16838"/>
          <w:pgMar w:top="2098" w:right="1474" w:bottom="1984" w:left="1588" w:header="851" w:footer="992" w:gutter="0"/>
          <w:pgNumType w:fmt="numberInDash" w:start="1"/>
          <w:cols w:space="0" w:num="1"/>
          <w:docGrid w:type="lines" w:linePitch="312" w:charSpace="0"/>
        </w:sectPr>
      </w:pPr>
    </w:p>
    <w:p>
      <w:pPr>
        <w:widowControl/>
        <w:spacing w:line="560" w:lineRule="exact"/>
        <w:jc w:val="center"/>
        <w:rPr>
          <w:rFonts w:ascii="黑体" w:eastAsia="黑体" w:cs="MS-UIGothic,Bold" w:hAnsiTheme="minorHAnsi"/>
          <w:bCs/>
          <w:kern w:val="0"/>
          <w:sz w:val="52"/>
          <w:szCs w:val="52"/>
        </w:rPr>
      </w:pPr>
      <w:r>
        <w:rPr>
          <w:rFonts w:hint="eastAsia" w:ascii="宋体" w:hAnsi="宋体" w:cs="ArialUnicodeMS"/>
          <w:color w:val="000000"/>
          <w:kern w:val="0"/>
        </w:rPr>
        <w:drawing>
          <wp:anchor distT="0" distB="0" distL="114300" distR="114300" simplePos="0" relativeHeight="251644928" behindDoc="1" locked="0" layoutInCell="1" allowOverlap="1">
            <wp:simplePos x="0" y="0"/>
            <wp:positionH relativeFrom="column">
              <wp:posOffset>-1023620</wp:posOffset>
            </wp:positionH>
            <wp:positionV relativeFrom="paragraph">
              <wp:posOffset>-1327150</wp:posOffset>
            </wp:positionV>
            <wp:extent cx="7571105" cy="10680065"/>
            <wp:effectExtent l="0" t="0" r="10795" b="6985"/>
            <wp:wrapNone/>
            <wp:docPr id="16" name="图片 16"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descr="2"/>
                    <pic:cNvPicPr>
                      <a:picLocks noChangeAspect="1"/>
                    </pic:cNvPicPr>
                  </pic:nvPicPr>
                  <pic:blipFill>
                    <a:blip r:embed="rId7" cstate="print"/>
                    <a:stretch>
                      <a:fillRect/>
                    </a:stretch>
                  </pic:blipFill>
                  <pic:spPr>
                    <a:xfrm>
                      <a:off x="0" y="0"/>
                      <a:ext cx="7571105" cy="10680065"/>
                    </a:xfrm>
                    <a:prstGeom prst="rect">
                      <a:avLst/>
                    </a:prstGeom>
                  </pic:spPr>
                </pic:pic>
              </a:graphicData>
            </a:graphic>
          </wp:anchor>
        </w:drawing>
      </w:r>
    </w:p>
    <w:p>
      <w:pPr>
        <w:rPr>
          <w:rFonts w:ascii="宋体" w:hAnsi="宋体" w:cs="ArialUnicodeMS"/>
          <w:color w:val="000000"/>
          <w:kern w:val="0"/>
        </w:rPr>
        <w:sectPr>
          <w:pgSz w:w="11906" w:h="16838"/>
          <w:pgMar w:top="2098" w:right="1474" w:bottom="1984" w:left="1588" w:header="851" w:footer="992" w:gutter="0"/>
          <w:pgNumType w:fmt="numberInDash"/>
          <w:cols w:space="0" w:num="1"/>
          <w:docGrid w:type="lines" w:linePitch="312" w:charSpace="0"/>
        </w:sectPr>
      </w:pPr>
      <w:r>
        <w:rPr>
          <w:sz w:val="72"/>
        </w:rPr>
        <w:pict>
          <v:shape id="_x0000_s1113" o:spid="_x0000_s1113" o:spt="202" type="#_x0000_t202" style="position:absolute;left:0pt;margin-left:-82.8pt;margin-top:192.4pt;height:159.1pt;width:596.2pt;z-index:251643904;mso-width-relative:page;mso-height-relative:page;" filled="f" stroked="f" coordsize="21600,21600" o:gfxdata="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BO&#10;az3Q3AAAAA0BAAAPAAAAAAAAAAEAIAAAACIAAABkcnMvZG93bnJldi54bWxQSwECFAAUAAAACACH&#10;TuJAX0LKzCACAAAbBAAADgAAAAAAAAABACAAAAArAQAAZHJzL2Uyb0RvYy54bWxQSwUGAAAAAAYA&#10;BgBZAQAAvQUAAAAA&#10;">
            <v:path/>
            <v:fill on="f" focussize="0,0"/>
            <v:stroke on="f" weight="0.5pt" joinstyle="miter"/>
            <v:imagedata o:title=""/>
            <o:lock v:ext="edit"/>
            <v:textbox>
              <w:txbxContent>
                <w:p>
                  <w:pPr>
                    <w:widowControl/>
                    <w:spacing w:line="1200" w:lineRule="exact"/>
                    <w:jc w:val="center"/>
                    <w:rPr>
                      <w:rFonts w:hAnsi="宋体" w:asciiTheme="minorEastAsia" w:eastAsiaTheme="minorEastAsia"/>
                      <w:color w:val="FDEFBE"/>
                      <w:sz w:val="96"/>
                      <w:szCs w:val="96"/>
                    </w:rPr>
                  </w:pPr>
                  <w:r>
                    <w:rPr>
                      <w:rFonts w:hint="eastAsia" w:hAnsi="宋体" w:asciiTheme="minorEastAsia" w:eastAsiaTheme="minorEastAsia"/>
                      <w:color w:val="FDEFBE"/>
                      <w:sz w:val="96"/>
                      <w:szCs w:val="96"/>
                    </w:rPr>
                    <w:t>第二部分</w:t>
                  </w:r>
                </w:p>
                <w:p>
                  <w:pPr>
                    <w:widowControl/>
                    <w:spacing w:line="1200" w:lineRule="exact"/>
                    <w:jc w:val="center"/>
                    <w:rPr>
                      <w:color w:val="FDEFBE"/>
                      <w:sz w:val="96"/>
                      <w:szCs w:val="96"/>
                    </w:rPr>
                  </w:pPr>
                  <w:r>
                    <w:rPr>
                      <w:rFonts w:hint="eastAsia" w:hAnsi="宋体" w:asciiTheme="minorEastAsia" w:eastAsiaTheme="minorEastAsia"/>
                      <w:color w:val="FDEFBE"/>
                      <w:sz w:val="96"/>
                      <w:szCs w:val="96"/>
                    </w:rPr>
                    <w:t>2018年度部门决算报表</w:t>
                  </w:r>
                </w:p>
              </w:txbxContent>
            </v:textbox>
          </v:shape>
        </w:pict>
      </w:r>
    </w:p>
    <w:tbl>
      <w:tblPr>
        <w:tblStyle w:val="13"/>
        <w:tblpPr w:leftFromText="180" w:rightFromText="180" w:vertAnchor="page" w:horzAnchor="page" w:tblpX="1" w:tblpY="4665"/>
        <w:tblW w:w="14120" w:type="dxa"/>
        <w:tblInd w:w="0" w:type="dxa"/>
        <w:tblLayout w:type="autofit"/>
        <w:tblCellMar>
          <w:top w:w="0" w:type="dxa"/>
          <w:left w:w="108" w:type="dxa"/>
          <w:bottom w:w="0" w:type="dxa"/>
          <w:right w:w="108" w:type="dxa"/>
        </w:tblCellMar>
      </w:tblPr>
      <w:tblGrid>
        <w:gridCol w:w="14120"/>
      </w:tblGrid>
      <w:tr>
        <w:tblPrEx>
          <w:tblCellMar>
            <w:top w:w="0" w:type="dxa"/>
            <w:left w:w="108" w:type="dxa"/>
            <w:bottom w:w="0" w:type="dxa"/>
            <w:right w:w="108" w:type="dxa"/>
          </w:tblCellMar>
        </w:tblPrEx>
        <w:trPr>
          <w:trHeight w:val="308" w:hRule="atLeast"/>
        </w:trPr>
        <w:tc>
          <w:tcPr>
            <w:tcW w:w="14120" w:type="dxa"/>
            <w:tcBorders>
              <w:top w:val="nil"/>
              <w:left w:val="nil"/>
              <w:bottom w:val="nil"/>
              <w:right w:val="nil"/>
            </w:tcBorders>
            <w:shd w:val="clear" w:color="auto" w:fill="auto"/>
            <w:noWrap/>
            <w:vAlign w:val="center"/>
          </w:tcPr>
          <w:p>
            <w:pPr>
              <w:widowControl/>
              <w:spacing w:after="0" w:line="240" w:lineRule="auto"/>
              <w:jc w:val="left"/>
              <w:rPr>
                <w:rFonts w:ascii="宋体" w:hAnsi="宋体" w:cs="Arial"/>
                <w:color w:val="000000"/>
                <w:kern w:val="0"/>
                <w:sz w:val="22"/>
                <w:szCs w:val="22"/>
              </w:rPr>
            </w:pPr>
          </w:p>
        </w:tc>
      </w:tr>
    </w:tbl>
    <w:tbl>
      <w:tblPr>
        <w:tblStyle w:val="13"/>
        <w:tblpPr w:leftFromText="180" w:rightFromText="180" w:vertAnchor="page" w:horzAnchor="margin" w:tblpXSpec="center" w:tblpY="1849"/>
        <w:tblW w:w="10682" w:type="dxa"/>
        <w:tblInd w:w="0" w:type="dxa"/>
        <w:tblLayout w:type="autofit"/>
        <w:tblCellMar>
          <w:top w:w="0" w:type="dxa"/>
          <w:left w:w="108" w:type="dxa"/>
          <w:bottom w:w="0" w:type="dxa"/>
          <w:right w:w="108" w:type="dxa"/>
        </w:tblCellMar>
      </w:tblPr>
      <w:tblGrid>
        <w:gridCol w:w="2906"/>
        <w:gridCol w:w="568"/>
        <w:gridCol w:w="1608"/>
        <w:gridCol w:w="3425"/>
        <w:gridCol w:w="568"/>
        <w:gridCol w:w="1607"/>
      </w:tblGrid>
      <w:tr>
        <w:tblPrEx>
          <w:tblCellMar>
            <w:top w:w="0" w:type="dxa"/>
            <w:left w:w="108" w:type="dxa"/>
            <w:bottom w:w="0" w:type="dxa"/>
            <w:right w:w="108" w:type="dxa"/>
          </w:tblCellMar>
        </w:tblPrEx>
        <w:trPr>
          <w:trHeight w:val="374" w:hRule="atLeast"/>
        </w:trPr>
        <w:tc>
          <w:tcPr>
            <w:tcW w:w="10682" w:type="dxa"/>
            <w:gridSpan w:val="6"/>
            <w:tcBorders>
              <w:top w:val="nil"/>
              <w:left w:val="nil"/>
              <w:bottom w:val="nil"/>
              <w:right w:val="nil"/>
            </w:tcBorders>
            <w:shd w:val="clear" w:color="auto" w:fill="auto"/>
            <w:noWrap/>
            <w:vAlign w:val="bottom"/>
          </w:tcPr>
          <w:p>
            <w:pPr>
              <w:widowControl/>
              <w:jc w:val="center"/>
              <w:textAlignment w:val="bottom"/>
              <w:rPr>
                <w:rFonts w:ascii="宋体" w:hAnsi="宋体" w:cs="Arial"/>
                <w:color w:val="000000"/>
                <w:kern w:val="0"/>
                <w:sz w:val="30"/>
                <w:szCs w:val="30"/>
              </w:rPr>
            </w:pPr>
            <w:r>
              <w:rPr>
                <w:rFonts w:hint="eastAsia" w:ascii="宋体" w:hAnsi="宋体" w:cs="Arial"/>
                <w:color w:val="000000"/>
                <w:kern w:val="0"/>
                <w:sz w:val="36"/>
                <w:szCs w:val="36"/>
              </w:rPr>
              <w:t>收入支出决算总表</w:t>
            </w:r>
          </w:p>
        </w:tc>
      </w:tr>
      <w:tr>
        <w:tblPrEx>
          <w:tblCellMar>
            <w:top w:w="0" w:type="dxa"/>
            <w:left w:w="108" w:type="dxa"/>
            <w:bottom w:w="0" w:type="dxa"/>
            <w:right w:w="108" w:type="dxa"/>
          </w:tblCellMar>
        </w:tblPrEx>
        <w:trPr>
          <w:trHeight w:val="245" w:hRule="atLeast"/>
        </w:trPr>
        <w:tc>
          <w:tcPr>
            <w:tcW w:w="2906" w:type="dxa"/>
            <w:tcBorders>
              <w:top w:val="nil"/>
              <w:left w:val="nil"/>
              <w:bottom w:val="nil"/>
              <w:right w:val="nil"/>
            </w:tcBorders>
            <w:shd w:val="clear" w:color="auto" w:fill="auto"/>
            <w:noWrap/>
            <w:vAlign w:val="bottom"/>
          </w:tcPr>
          <w:p>
            <w:pPr>
              <w:widowControl/>
              <w:spacing w:after="0" w:line="240" w:lineRule="auto"/>
              <w:jc w:val="left"/>
              <w:rPr>
                <w:rFonts w:ascii="Arial" w:hAnsi="Arial" w:cs="Arial"/>
                <w:color w:val="000000"/>
                <w:kern w:val="0"/>
                <w:sz w:val="20"/>
                <w:szCs w:val="20"/>
              </w:rPr>
            </w:pPr>
          </w:p>
        </w:tc>
        <w:tc>
          <w:tcPr>
            <w:tcW w:w="568" w:type="dxa"/>
            <w:tcBorders>
              <w:top w:val="nil"/>
              <w:left w:val="nil"/>
              <w:bottom w:val="nil"/>
              <w:right w:val="nil"/>
            </w:tcBorders>
            <w:shd w:val="clear" w:color="auto" w:fill="auto"/>
            <w:noWrap/>
            <w:vAlign w:val="bottom"/>
          </w:tcPr>
          <w:p>
            <w:pPr>
              <w:widowControl/>
              <w:spacing w:after="0" w:line="240" w:lineRule="auto"/>
              <w:jc w:val="left"/>
              <w:rPr>
                <w:rFonts w:ascii="Arial" w:hAnsi="Arial" w:cs="Arial"/>
                <w:color w:val="000000"/>
                <w:kern w:val="0"/>
                <w:sz w:val="20"/>
                <w:szCs w:val="20"/>
              </w:rPr>
            </w:pPr>
          </w:p>
        </w:tc>
        <w:tc>
          <w:tcPr>
            <w:tcW w:w="1608" w:type="dxa"/>
            <w:tcBorders>
              <w:top w:val="nil"/>
              <w:left w:val="nil"/>
              <w:bottom w:val="nil"/>
              <w:right w:val="nil"/>
            </w:tcBorders>
            <w:shd w:val="clear" w:color="auto" w:fill="auto"/>
            <w:noWrap/>
            <w:vAlign w:val="bottom"/>
          </w:tcPr>
          <w:p>
            <w:pPr>
              <w:widowControl/>
              <w:spacing w:after="0" w:line="240" w:lineRule="auto"/>
              <w:jc w:val="left"/>
              <w:rPr>
                <w:rFonts w:ascii="Arial" w:hAnsi="Arial" w:cs="Arial"/>
                <w:color w:val="000000"/>
                <w:kern w:val="0"/>
                <w:sz w:val="20"/>
                <w:szCs w:val="20"/>
              </w:rPr>
            </w:pPr>
          </w:p>
        </w:tc>
        <w:tc>
          <w:tcPr>
            <w:tcW w:w="3425" w:type="dxa"/>
            <w:tcBorders>
              <w:top w:val="nil"/>
              <w:left w:val="nil"/>
              <w:bottom w:val="nil"/>
              <w:right w:val="nil"/>
            </w:tcBorders>
            <w:shd w:val="clear" w:color="auto" w:fill="auto"/>
            <w:noWrap/>
            <w:vAlign w:val="bottom"/>
          </w:tcPr>
          <w:p>
            <w:pPr>
              <w:widowControl/>
              <w:spacing w:after="0" w:line="240" w:lineRule="auto"/>
              <w:jc w:val="left"/>
              <w:rPr>
                <w:rFonts w:ascii="Arial" w:hAnsi="Arial" w:cs="Arial"/>
                <w:color w:val="000000"/>
                <w:kern w:val="0"/>
                <w:sz w:val="20"/>
                <w:szCs w:val="20"/>
              </w:rPr>
            </w:pPr>
          </w:p>
        </w:tc>
        <w:tc>
          <w:tcPr>
            <w:tcW w:w="568" w:type="dxa"/>
            <w:tcBorders>
              <w:top w:val="nil"/>
              <w:left w:val="nil"/>
              <w:bottom w:val="nil"/>
              <w:right w:val="nil"/>
            </w:tcBorders>
            <w:shd w:val="clear" w:color="auto" w:fill="auto"/>
            <w:noWrap/>
            <w:vAlign w:val="bottom"/>
          </w:tcPr>
          <w:p>
            <w:pPr>
              <w:widowControl/>
              <w:spacing w:after="0" w:line="240" w:lineRule="auto"/>
              <w:jc w:val="left"/>
              <w:rPr>
                <w:rFonts w:ascii="Arial" w:hAnsi="Arial" w:cs="Arial"/>
                <w:color w:val="000000"/>
                <w:kern w:val="0"/>
                <w:sz w:val="20"/>
                <w:szCs w:val="20"/>
              </w:rPr>
            </w:pPr>
          </w:p>
        </w:tc>
        <w:tc>
          <w:tcPr>
            <w:tcW w:w="1607" w:type="dxa"/>
            <w:tcBorders>
              <w:top w:val="nil"/>
              <w:left w:val="nil"/>
              <w:bottom w:val="nil"/>
              <w:right w:val="nil"/>
            </w:tcBorders>
            <w:shd w:val="clear" w:color="auto" w:fill="auto"/>
            <w:noWrap/>
            <w:vAlign w:val="bottom"/>
          </w:tcPr>
          <w:p>
            <w:pPr>
              <w:widowControl/>
              <w:spacing w:after="0" w:line="240" w:lineRule="auto"/>
              <w:jc w:val="right"/>
              <w:rPr>
                <w:rFonts w:ascii="宋体" w:hAnsi="宋体" w:cs="Arial"/>
                <w:color w:val="000000"/>
                <w:kern w:val="0"/>
                <w:sz w:val="20"/>
                <w:szCs w:val="20"/>
              </w:rPr>
            </w:pPr>
            <w:r>
              <w:rPr>
                <w:rFonts w:hint="eastAsia" w:ascii="宋体" w:hAnsi="宋体" w:cs="Arial"/>
                <w:color w:val="000000"/>
                <w:kern w:val="0"/>
                <w:sz w:val="20"/>
                <w:szCs w:val="20"/>
              </w:rPr>
              <w:t>公开01表</w:t>
            </w:r>
          </w:p>
        </w:tc>
      </w:tr>
      <w:tr>
        <w:tblPrEx>
          <w:tblCellMar>
            <w:top w:w="0" w:type="dxa"/>
            <w:left w:w="108" w:type="dxa"/>
            <w:bottom w:w="0" w:type="dxa"/>
            <w:right w:w="108" w:type="dxa"/>
          </w:tblCellMar>
        </w:tblPrEx>
        <w:trPr>
          <w:trHeight w:val="245" w:hRule="atLeast"/>
        </w:trPr>
        <w:tc>
          <w:tcPr>
            <w:tcW w:w="5082" w:type="dxa"/>
            <w:gridSpan w:val="3"/>
            <w:tcBorders>
              <w:top w:val="nil"/>
              <w:left w:val="nil"/>
              <w:bottom w:val="single" w:color="000000" w:sz="4" w:space="0"/>
              <w:right w:val="nil"/>
            </w:tcBorders>
            <w:shd w:val="clear" w:color="auto" w:fill="auto"/>
            <w:noWrap/>
            <w:vAlign w:val="bottom"/>
          </w:tcPr>
          <w:p>
            <w:pPr>
              <w:widowControl/>
              <w:spacing w:after="0" w:line="240" w:lineRule="auto"/>
              <w:jc w:val="left"/>
              <w:rPr>
                <w:rFonts w:ascii="宋体" w:hAnsi="宋体" w:cs="Arial"/>
                <w:color w:val="000000"/>
                <w:kern w:val="0"/>
                <w:sz w:val="20"/>
                <w:szCs w:val="20"/>
              </w:rPr>
            </w:pPr>
            <w:r>
              <w:rPr>
                <w:rFonts w:hint="eastAsia" w:ascii="宋体" w:hAnsi="宋体" w:cs="Arial"/>
                <w:color w:val="000000"/>
                <w:kern w:val="0"/>
                <w:sz w:val="20"/>
                <w:szCs w:val="20"/>
              </w:rPr>
              <w:t>部门：邯郸市机构编制委员会办公室</w:t>
            </w:r>
          </w:p>
        </w:tc>
        <w:tc>
          <w:tcPr>
            <w:tcW w:w="3425" w:type="dxa"/>
            <w:tcBorders>
              <w:top w:val="nil"/>
              <w:left w:val="nil"/>
              <w:bottom w:val="nil"/>
              <w:right w:val="nil"/>
            </w:tcBorders>
            <w:shd w:val="clear" w:color="auto" w:fill="auto"/>
            <w:noWrap/>
            <w:vAlign w:val="bottom"/>
          </w:tcPr>
          <w:p>
            <w:pPr>
              <w:widowControl/>
              <w:spacing w:after="0" w:line="240" w:lineRule="auto"/>
              <w:jc w:val="left"/>
              <w:rPr>
                <w:rFonts w:ascii="Arial" w:hAnsi="Arial" w:cs="Arial"/>
                <w:color w:val="000000"/>
                <w:kern w:val="0"/>
                <w:sz w:val="20"/>
                <w:szCs w:val="20"/>
              </w:rPr>
            </w:pPr>
          </w:p>
        </w:tc>
        <w:tc>
          <w:tcPr>
            <w:tcW w:w="568" w:type="dxa"/>
            <w:tcBorders>
              <w:top w:val="nil"/>
              <w:left w:val="nil"/>
              <w:bottom w:val="nil"/>
              <w:right w:val="nil"/>
            </w:tcBorders>
            <w:shd w:val="clear" w:color="auto" w:fill="auto"/>
            <w:noWrap/>
            <w:vAlign w:val="bottom"/>
          </w:tcPr>
          <w:p>
            <w:pPr>
              <w:widowControl/>
              <w:spacing w:after="0" w:line="240" w:lineRule="auto"/>
              <w:jc w:val="left"/>
              <w:rPr>
                <w:rFonts w:ascii="Arial" w:hAnsi="Arial" w:cs="Arial"/>
                <w:color w:val="000000"/>
                <w:kern w:val="0"/>
                <w:sz w:val="20"/>
                <w:szCs w:val="20"/>
              </w:rPr>
            </w:pPr>
          </w:p>
        </w:tc>
        <w:tc>
          <w:tcPr>
            <w:tcW w:w="1607" w:type="dxa"/>
            <w:tcBorders>
              <w:top w:val="nil"/>
              <w:left w:val="nil"/>
              <w:bottom w:val="nil"/>
              <w:right w:val="nil"/>
            </w:tcBorders>
            <w:shd w:val="clear" w:color="auto" w:fill="auto"/>
            <w:noWrap/>
            <w:vAlign w:val="bottom"/>
          </w:tcPr>
          <w:p>
            <w:pPr>
              <w:widowControl/>
              <w:spacing w:after="0" w:line="240" w:lineRule="auto"/>
              <w:jc w:val="right"/>
              <w:rPr>
                <w:rFonts w:ascii="宋体" w:hAnsi="宋体" w:cs="Arial"/>
                <w:color w:val="000000"/>
                <w:kern w:val="0"/>
                <w:sz w:val="20"/>
                <w:szCs w:val="20"/>
              </w:rPr>
            </w:pPr>
            <w:r>
              <w:rPr>
                <w:rFonts w:hint="eastAsia" w:ascii="宋体" w:hAnsi="宋体" w:cs="Arial"/>
                <w:color w:val="000000"/>
                <w:kern w:val="0"/>
                <w:sz w:val="20"/>
                <w:szCs w:val="20"/>
              </w:rPr>
              <w:t>金额单位：元</w:t>
            </w:r>
          </w:p>
        </w:tc>
      </w:tr>
      <w:tr>
        <w:tblPrEx>
          <w:tblCellMar>
            <w:top w:w="0" w:type="dxa"/>
            <w:left w:w="108" w:type="dxa"/>
            <w:bottom w:w="0" w:type="dxa"/>
            <w:right w:w="108" w:type="dxa"/>
          </w:tblCellMar>
        </w:tblPrEx>
        <w:trPr>
          <w:trHeight w:val="295" w:hRule="atLeast"/>
        </w:trPr>
        <w:tc>
          <w:tcPr>
            <w:tcW w:w="508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after="0" w:line="240" w:lineRule="auto"/>
              <w:jc w:val="center"/>
              <w:rPr>
                <w:rFonts w:ascii="宋体" w:hAnsi="宋体" w:cs="Arial"/>
                <w:color w:val="000000"/>
                <w:kern w:val="0"/>
                <w:sz w:val="22"/>
                <w:szCs w:val="22"/>
              </w:rPr>
            </w:pPr>
            <w:r>
              <w:rPr>
                <w:rFonts w:hint="eastAsia" w:ascii="宋体" w:hAnsi="宋体" w:cs="Arial"/>
                <w:color w:val="000000"/>
                <w:kern w:val="0"/>
                <w:sz w:val="22"/>
                <w:szCs w:val="22"/>
              </w:rPr>
              <w:t>收入</w:t>
            </w:r>
          </w:p>
        </w:tc>
        <w:tc>
          <w:tcPr>
            <w:tcW w:w="5600" w:type="dxa"/>
            <w:gridSpan w:val="3"/>
            <w:tcBorders>
              <w:top w:val="single" w:color="000000" w:sz="4" w:space="0"/>
              <w:left w:val="nil"/>
              <w:bottom w:val="single" w:color="000000" w:sz="4" w:space="0"/>
              <w:right w:val="single" w:color="000000" w:sz="4" w:space="0"/>
            </w:tcBorders>
            <w:shd w:val="clear" w:color="auto" w:fill="auto"/>
            <w:noWrap/>
            <w:vAlign w:val="center"/>
          </w:tcPr>
          <w:p>
            <w:pPr>
              <w:widowControl/>
              <w:spacing w:after="0" w:line="240" w:lineRule="auto"/>
              <w:jc w:val="center"/>
              <w:rPr>
                <w:rFonts w:ascii="宋体" w:hAnsi="宋体" w:cs="Arial"/>
                <w:color w:val="000000"/>
                <w:kern w:val="0"/>
                <w:sz w:val="22"/>
                <w:szCs w:val="22"/>
              </w:rPr>
            </w:pPr>
            <w:r>
              <w:rPr>
                <w:rFonts w:hint="eastAsia" w:ascii="宋体" w:hAnsi="宋体" w:cs="Arial"/>
                <w:color w:val="000000"/>
                <w:kern w:val="0"/>
                <w:sz w:val="22"/>
                <w:szCs w:val="22"/>
              </w:rPr>
              <w:t>支出</w:t>
            </w:r>
          </w:p>
        </w:tc>
      </w:tr>
      <w:tr>
        <w:tblPrEx>
          <w:tblCellMar>
            <w:top w:w="0" w:type="dxa"/>
            <w:left w:w="108" w:type="dxa"/>
            <w:bottom w:w="0" w:type="dxa"/>
            <w:right w:w="108" w:type="dxa"/>
          </w:tblCellMar>
        </w:tblPrEx>
        <w:trPr>
          <w:trHeight w:val="295" w:hRule="atLeast"/>
        </w:trPr>
        <w:tc>
          <w:tcPr>
            <w:tcW w:w="2906" w:type="dxa"/>
            <w:tcBorders>
              <w:top w:val="nil"/>
              <w:left w:val="single" w:color="000000" w:sz="4" w:space="0"/>
              <w:bottom w:val="single" w:color="000000" w:sz="4" w:space="0"/>
              <w:right w:val="single" w:color="000000" w:sz="4" w:space="0"/>
            </w:tcBorders>
            <w:shd w:val="clear" w:color="auto" w:fill="auto"/>
            <w:noWrap/>
            <w:vAlign w:val="center"/>
          </w:tcPr>
          <w:p>
            <w:pPr>
              <w:widowControl/>
              <w:spacing w:after="0" w:line="240" w:lineRule="auto"/>
              <w:jc w:val="center"/>
              <w:rPr>
                <w:rFonts w:ascii="宋体" w:hAnsi="宋体" w:cs="Arial"/>
                <w:color w:val="000000"/>
                <w:kern w:val="0"/>
                <w:sz w:val="22"/>
                <w:szCs w:val="22"/>
              </w:rPr>
            </w:pPr>
            <w:r>
              <w:rPr>
                <w:rFonts w:hint="eastAsia" w:ascii="宋体" w:hAnsi="宋体" w:cs="Arial"/>
                <w:color w:val="000000"/>
                <w:kern w:val="0"/>
                <w:sz w:val="22"/>
                <w:szCs w:val="22"/>
              </w:rPr>
              <w:t>项目</w:t>
            </w:r>
          </w:p>
        </w:tc>
        <w:tc>
          <w:tcPr>
            <w:tcW w:w="568"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center"/>
              <w:rPr>
                <w:rFonts w:ascii="宋体" w:hAnsi="宋体" w:cs="Arial"/>
                <w:color w:val="000000"/>
                <w:kern w:val="0"/>
                <w:sz w:val="22"/>
                <w:szCs w:val="22"/>
              </w:rPr>
            </w:pPr>
            <w:r>
              <w:rPr>
                <w:rFonts w:hint="eastAsia" w:ascii="宋体" w:hAnsi="宋体" w:cs="Arial"/>
                <w:color w:val="000000"/>
                <w:kern w:val="0"/>
                <w:sz w:val="22"/>
                <w:szCs w:val="22"/>
              </w:rPr>
              <w:t>行次</w:t>
            </w:r>
          </w:p>
        </w:tc>
        <w:tc>
          <w:tcPr>
            <w:tcW w:w="1608"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center"/>
              <w:rPr>
                <w:rFonts w:ascii="宋体" w:hAnsi="宋体" w:cs="Arial"/>
                <w:color w:val="000000"/>
                <w:kern w:val="0"/>
                <w:sz w:val="22"/>
                <w:szCs w:val="22"/>
              </w:rPr>
            </w:pPr>
            <w:r>
              <w:rPr>
                <w:rFonts w:hint="eastAsia" w:ascii="宋体" w:hAnsi="宋体" w:cs="Arial"/>
                <w:color w:val="000000"/>
                <w:kern w:val="0"/>
                <w:sz w:val="22"/>
                <w:szCs w:val="22"/>
              </w:rPr>
              <w:t>金额</w:t>
            </w:r>
          </w:p>
        </w:tc>
        <w:tc>
          <w:tcPr>
            <w:tcW w:w="3425"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center"/>
              <w:rPr>
                <w:rFonts w:ascii="宋体" w:hAnsi="宋体" w:cs="Arial"/>
                <w:color w:val="000000"/>
                <w:kern w:val="0"/>
                <w:sz w:val="22"/>
                <w:szCs w:val="22"/>
              </w:rPr>
            </w:pPr>
            <w:r>
              <w:rPr>
                <w:rFonts w:hint="eastAsia" w:ascii="宋体" w:hAnsi="宋体" w:cs="Arial"/>
                <w:color w:val="000000"/>
                <w:kern w:val="0"/>
                <w:sz w:val="22"/>
                <w:szCs w:val="22"/>
              </w:rPr>
              <w:t>项目</w:t>
            </w:r>
          </w:p>
        </w:tc>
        <w:tc>
          <w:tcPr>
            <w:tcW w:w="568"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center"/>
              <w:rPr>
                <w:rFonts w:ascii="宋体" w:hAnsi="宋体" w:cs="Arial"/>
                <w:color w:val="000000"/>
                <w:kern w:val="0"/>
                <w:sz w:val="22"/>
                <w:szCs w:val="22"/>
              </w:rPr>
            </w:pPr>
            <w:r>
              <w:rPr>
                <w:rFonts w:hint="eastAsia" w:ascii="宋体" w:hAnsi="宋体" w:cs="Arial"/>
                <w:color w:val="000000"/>
                <w:kern w:val="0"/>
                <w:sz w:val="22"/>
                <w:szCs w:val="22"/>
              </w:rPr>
              <w:t>行次</w:t>
            </w:r>
          </w:p>
        </w:tc>
        <w:tc>
          <w:tcPr>
            <w:tcW w:w="1607"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center"/>
              <w:rPr>
                <w:rFonts w:ascii="宋体" w:hAnsi="宋体" w:cs="Arial"/>
                <w:color w:val="000000"/>
                <w:kern w:val="0"/>
                <w:sz w:val="22"/>
                <w:szCs w:val="22"/>
              </w:rPr>
            </w:pPr>
            <w:r>
              <w:rPr>
                <w:rFonts w:hint="eastAsia" w:ascii="宋体" w:hAnsi="宋体" w:cs="Arial"/>
                <w:color w:val="000000"/>
                <w:kern w:val="0"/>
                <w:sz w:val="22"/>
                <w:szCs w:val="22"/>
              </w:rPr>
              <w:t>金额</w:t>
            </w:r>
          </w:p>
        </w:tc>
      </w:tr>
      <w:tr>
        <w:tblPrEx>
          <w:tblCellMar>
            <w:top w:w="0" w:type="dxa"/>
            <w:left w:w="108" w:type="dxa"/>
            <w:bottom w:w="0" w:type="dxa"/>
            <w:right w:w="108" w:type="dxa"/>
          </w:tblCellMar>
        </w:tblPrEx>
        <w:trPr>
          <w:trHeight w:val="295" w:hRule="atLeast"/>
        </w:trPr>
        <w:tc>
          <w:tcPr>
            <w:tcW w:w="2906" w:type="dxa"/>
            <w:tcBorders>
              <w:top w:val="nil"/>
              <w:left w:val="single" w:color="000000" w:sz="4" w:space="0"/>
              <w:bottom w:val="single" w:color="000000" w:sz="4" w:space="0"/>
              <w:right w:val="single" w:color="000000" w:sz="4" w:space="0"/>
            </w:tcBorders>
            <w:shd w:val="clear" w:color="auto" w:fill="auto"/>
            <w:noWrap/>
            <w:vAlign w:val="center"/>
          </w:tcPr>
          <w:p>
            <w:pPr>
              <w:widowControl/>
              <w:spacing w:after="0" w:line="240" w:lineRule="auto"/>
              <w:jc w:val="center"/>
              <w:rPr>
                <w:rFonts w:ascii="宋体" w:hAnsi="宋体" w:cs="Arial"/>
                <w:color w:val="000000"/>
                <w:kern w:val="0"/>
                <w:sz w:val="22"/>
                <w:szCs w:val="22"/>
              </w:rPr>
            </w:pPr>
            <w:r>
              <w:rPr>
                <w:rFonts w:hint="eastAsia" w:ascii="宋体" w:hAnsi="宋体" w:cs="Arial"/>
                <w:color w:val="000000"/>
                <w:kern w:val="0"/>
                <w:sz w:val="22"/>
                <w:szCs w:val="22"/>
              </w:rPr>
              <w:t>栏次</w:t>
            </w:r>
          </w:p>
        </w:tc>
        <w:tc>
          <w:tcPr>
            <w:tcW w:w="568"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center"/>
              <w:rPr>
                <w:rFonts w:ascii="宋体" w:hAnsi="宋体" w:cs="Arial"/>
                <w:color w:val="000000"/>
                <w:kern w:val="0"/>
                <w:sz w:val="22"/>
                <w:szCs w:val="22"/>
              </w:rPr>
            </w:pPr>
            <w:r>
              <w:rPr>
                <w:rFonts w:hint="eastAsia" w:ascii="宋体" w:hAnsi="宋体" w:cs="Arial"/>
                <w:color w:val="000000"/>
                <w:kern w:val="0"/>
                <w:sz w:val="22"/>
                <w:szCs w:val="22"/>
              </w:rPr>
              <w:t>　</w:t>
            </w:r>
          </w:p>
        </w:tc>
        <w:tc>
          <w:tcPr>
            <w:tcW w:w="1608"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3425"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center"/>
              <w:rPr>
                <w:rFonts w:ascii="宋体" w:hAnsi="宋体" w:cs="Arial"/>
                <w:color w:val="000000"/>
                <w:kern w:val="0"/>
                <w:sz w:val="22"/>
                <w:szCs w:val="22"/>
              </w:rPr>
            </w:pPr>
            <w:r>
              <w:rPr>
                <w:rFonts w:hint="eastAsia" w:ascii="宋体" w:hAnsi="宋体" w:cs="Arial"/>
                <w:color w:val="000000"/>
                <w:kern w:val="0"/>
                <w:sz w:val="22"/>
                <w:szCs w:val="22"/>
              </w:rPr>
              <w:t>栏次</w:t>
            </w:r>
          </w:p>
        </w:tc>
        <w:tc>
          <w:tcPr>
            <w:tcW w:w="568"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center"/>
              <w:rPr>
                <w:rFonts w:ascii="宋体" w:hAnsi="宋体" w:cs="Arial"/>
                <w:color w:val="000000"/>
                <w:kern w:val="0"/>
                <w:sz w:val="22"/>
                <w:szCs w:val="22"/>
              </w:rPr>
            </w:pPr>
            <w:r>
              <w:rPr>
                <w:rFonts w:hint="eastAsia" w:ascii="宋体" w:hAnsi="宋体" w:cs="Arial"/>
                <w:color w:val="000000"/>
                <w:kern w:val="0"/>
                <w:sz w:val="22"/>
                <w:szCs w:val="22"/>
              </w:rPr>
              <w:t>　</w:t>
            </w:r>
          </w:p>
        </w:tc>
        <w:tc>
          <w:tcPr>
            <w:tcW w:w="1607"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center"/>
              <w:rPr>
                <w:rFonts w:ascii="宋体" w:hAnsi="宋体" w:cs="Arial"/>
                <w:color w:val="000000"/>
                <w:kern w:val="0"/>
                <w:sz w:val="22"/>
                <w:szCs w:val="22"/>
              </w:rPr>
            </w:pPr>
            <w:r>
              <w:rPr>
                <w:rFonts w:hint="eastAsia" w:ascii="宋体" w:hAnsi="宋体" w:cs="Arial"/>
                <w:color w:val="000000"/>
                <w:kern w:val="0"/>
                <w:sz w:val="22"/>
                <w:szCs w:val="22"/>
              </w:rPr>
              <w:t>2</w:t>
            </w:r>
          </w:p>
        </w:tc>
      </w:tr>
      <w:tr>
        <w:tblPrEx>
          <w:tblCellMar>
            <w:top w:w="0" w:type="dxa"/>
            <w:left w:w="108" w:type="dxa"/>
            <w:bottom w:w="0" w:type="dxa"/>
            <w:right w:w="108" w:type="dxa"/>
          </w:tblCellMar>
        </w:tblPrEx>
        <w:trPr>
          <w:trHeight w:val="295" w:hRule="atLeast"/>
        </w:trPr>
        <w:tc>
          <w:tcPr>
            <w:tcW w:w="2906" w:type="dxa"/>
            <w:tcBorders>
              <w:top w:val="nil"/>
              <w:left w:val="single" w:color="000000" w:sz="4" w:space="0"/>
              <w:bottom w:val="single" w:color="000000" w:sz="4" w:space="0"/>
              <w:right w:val="single" w:color="000000" w:sz="4" w:space="0"/>
            </w:tcBorders>
            <w:shd w:val="clear" w:color="auto" w:fill="auto"/>
            <w:noWrap/>
            <w:vAlign w:val="center"/>
          </w:tcPr>
          <w:p>
            <w:pPr>
              <w:widowControl/>
              <w:spacing w:after="0" w:line="240" w:lineRule="auto"/>
              <w:jc w:val="left"/>
              <w:rPr>
                <w:rFonts w:ascii="宋体" w:hAnsi="宋体" w:cs="Arial"/>
                <w:color w:val="000000"/>
                <w:kern w:val="0"/>
                <w:sz w:val="22"/>
                <w:szCs w:val="22"/>
              </w:rPr>
            </w:pPr>
            <w:r>
              <w:rPr>
                <w:rFonts w:hint="eastAsia" w:ascii="宋体" w:hAnsi="宋体" w:cs="Arial"/>
                <w:color w:val="000000"/>
                <w:kern w:val="0"/>
                <w:sz w:val="22"/>
                <w:szCs w:val="22"/>
              </w:rPr>
              <w:t>一、财政拨款收入</w:t>
            </w:r>
          </w:p>
        </w:tc>
        <w:tc>
          <w:tcPr>
            <w:tcW w:w="568"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1608"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22"/>
                <w:szCs w:val="22"/>
              </w:rPr>
            </w:pPr>
            <w:r>
              <w:rPr>
                <w:rFonts w:hint="eastAsia" w:ascii="宋体" w:hAnsi="宋体" w:cs="Arial"/>
                <w:color w:val="000000"/>
                <w:kern w:val="0"/>
                <w:sz w:val="22"/>
                <w:szCs w:val="22"/>
              </w:rPr>
              <w:t>6,164,240.11</w:t>
            </w:r>
          </w:p>
        </w:tc>
        <w:tc>
          <w:tcPr>
            <w:tcW w:w="3425"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left"/>
              <w:rPr>
                <w:rFonts w:ascii="宋体" w:hAnsi="宋体" w:cs="Arial"/>
                <w:color w:val="000000"/>
                <w:kern w:val="0"/>
                <w:sz w:val="22"/>
                <w:szCs w:val="22"/>
              </w:rPr>
            </w:pPr>
            <w:r>
              <w:rPr>
                <w:rFonts w:hint="eastAsia" w:ascii="宋体" w:hAnsi="宋体" w:cs="Arial"/>
                <w:color w:val="000000"/>
                <w:kern w:val="0"/>
                <w:sz w:val="22"/>
                <w:szCs w:val="22"/>
              </w:rPr>
              <w:t>一、一般公共服务支出</w:t>
            </w:r>
          </w:p>
        </w:tc>
        <w:tc>
          <w:tcPr>
            <w:tcW w:w="568"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center"/>
              <w:rPr>
                <w:rFonts w:ascii="宋体" w:hAnsi="宋体" w:cs="Arial"/>
                <w:color w:val="000000"/>
                <w:kern w:val="0"/>
                <w:sz w:val="22"/>
                <w:szCs w:val="22"/>
              </w:rPr>
            </w:pPr>
            <w:r>
              <w:rPr>
                <w:rFonts w:hint="eastAsia" w:ascii="宋体" w:hAnsi="宋体" w:cs="Arial"/>
                <w:color w:val="000000"/>
                <w:kern w:val="0"/>
                <w:sz w:val="22"/>
                <w:szCs w:val="22"/>
              </w:rPr>
              <w:t>28</w:t>
            </w:r>
          </w:p>
        </w:tc>
        <w:tc>
          <w:tcPr>
            <w:tcW w:w="1607"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22"/>
                <w:szCs w:val="22"/>
              </w:rPr>
            </w:pPr>
            <w:r>
              <w:rPr>
                <w:rFonts w:hint="eastAsia" w:ascii="宋体" w:hAnsi="宋体" w:cs="Arial"/>
                <w:color w:val="000000"/>
                <w:kern w:val="0"/>
                <w:sz w:val="22"/>
                <w:szCs w:val="22"/>
              </w:rPr>
              <w:t>5,526,516.60</w:t>
            </w:r>
          </w:p>
        </w:tc>
      </w:tr>
      <w:tr>
        <w:tblPrEx>
          <w:tblCellMar>
            <w:top w:w="0" w:type="dxa"/>
            <w:left w:w="108" w:type="dxa"/>
            <w:bottom w:w="0" w:type="dxa"/>
            <w:right w:w="108" w:type="dxa"/>
          </w:tblCellMar>
        </w:tblPrEx>
        <w:trPr>
          <w:trHeight w:val="295" w:hRule="atLeast"/>
        </w:trPr>
        <w:tc>
          <w:tcPr>
            <w:tcW w:w="2906" w:type="dxa"/>
            <w:tcBorders>
              <w:top w:val="nil"/>
              <w:left w:val="single" w:color="000000" w:sz="4" w:space="0"/>
              <w:bottom w:val="single" w:color="000000" w:sz="4" w:space="0"/>
              <w:right w:val="single" w:color="000000" w:sz="4" w:space="0"/>
            </w:tcBorders>
            <w:shd w:val="clear" w:color="auto" w:fill="auto"/>
            <w:noWrap/>
            <w:vAlign w:val="center"/>
          </w:tcPr>
          <w:p>
            <w:pPr>
              <w:widowControl/>
              <w:spacing w:after="0" w:line="240" w:lineRule="auto"/>
              <w:jc w:val="left"/>
              <w:rPr>
                <w:rFonts w:ascii="宋体" w:hAnsi="宋体" w:cs="Arial"/>
                <w:color w:val="000000"/>
                <w:kern w:val="0"/>
                <w:sz w:val="22"/>
                <w:szCs w:val="22"/>
              </w:rPr>
            </w:pPr>
            <w:r>
              <w:rPr>
                <w:rFonts w:hint="eastAsia" w:ascii="宋体" w:hAnsi="宋体" w:cs="Arial"/>
                <w:color w:val="000000"/>
                <w:kern w:val="0"/>
                <w:sz w:val="22"/>
                <w:szCs w:val="22"/>
              </w:rPr>
              <w:t>二、上级补助收入</w:t>
            </w:r>
          </w:p>
        </w:tc>
        <w:tc>
          <w:tcPr>
            <w:tcW w:w="568"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1608"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425"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left"/>
              <w:rPr>
                <w:rFonts w:ascii="宋体" w:hAnsi="宋体" w:cs="Arial"/>
                <w:color w:val="000000"/>
                <w:kern w:val="0"/>
                <w:sz w:val="22"/>
                <w:szCs w:val="22"/>
              </w:rPr>
            </w:pPr>
            <w:r>
              <w:rPr>
                <w:rFonts w:hint="eastAsia" w:ascii="宋体" w:hAnsi="宋体" w:cs="Arial"/>
                <w:color w:val="000000"/>
                <w:kern w:val="0"/>
                <w:sz w:val="22"/>
                <w:szCs w:val="22"/>
              </w:rPr>
              <w:t>二、外交支出</w:t>
            </w:r>
          </w:p>
        </w:tc>
        <w:tc>
          <w:tcPr>
            <w:tcW w:w="568"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center"/>
              <w:rPr>
                <w:rFonts w:ascii="宋体" w:hAnsi="宋体" w:cs="Arial"/>
                <w:color w:val="000000"/>
                <w:kern w:val="0"/>
                <w:sz w:val="22"/>
                <w:szCs w:val="22"/>
              </w:rPr>
            </w:pPr>
            <w:r>
              <w:rPr>
                <w:rFonts w:hint="eastAsia" w:ascii="宋体" w:hAnsi="宋体" w:cs="Arial"/>
                <w:color w:val="000000"/>
                <w:kern w:val="0"/>
                <w:sz w:val="22"/>
                <w:szCs w:val="22"/>
              </w:rPr>
              <w:t>29</w:t>
            </w:r>
          </w:p>
        </w:tc>
        <w:tc>
          <w:tcPr>
            <w:tcW w:w="1607"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295" w:hRule="atLeast"/>
        </w:trPr>
        <w:tc>
          <w:tcPr>
            <w:tcW w:w="2906" w:type="dxa"/>
            <w:tcBorders>
              <w:top w:val="nil"/>
              <w:left w:val="single" w:color="000000" w:sz="4" w:space="0"/>
              <w:bottom w:val="single" w:color="000000" w:sz="4" w:space="0"/>
              <w:right w:val="single" w:color="000000" w:sz="4" w:space="0"/>
            </w:tcBorders>
            <w:shd w:val="clear" w:color="auto" w:fill="auto"/>
            <w:noWrap/>
            <w:vAlign w:val="center"/>
          </w:tcPr>
          <w:p>
            <w:pPr>
              <w:widowControl/>
              <w:spacing w:after="0" w:line="240" w:lineRule="auto"/>
              <w:jc w:val="left"/>
              <w:rPr>
                <w:rFonts w:ascii="宋体" w:hAnsi="宋体" w:cs="Arial"/>
                <w:color w:val="000000"/>
                <w:kern w:val="0"/>
                <w:sz w:val="22"/>
                <w:szCs w:val="22"/>
              </w:rPr>
            </w:pPr>
            <w:r>
              <w:rPr>
                <w:rFonts w:hint="eastAsia" w:ascii="宋体" w:hAnsi="宋体" w:cs="Arial"/>
                <w:color w:val="000000"/>
                <w:kern w:val="0"/>
                <w:sz w:val="22"/>
                <w:szCs w:val="22"/>
              </w:rPr>
              <w:t>三、事业收入</w:t>
            </w:r>
          </w:p>
        </w:tc>
        <w:tc>
          <w:tcPr>
            <w:tcW w:w="568"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center"/>
              <w:rPr>
                <w:rFonts w:ascii="宋体" w:hAnsi="宋体" w:cs="Arial"/>
                <w:color w:val="000000"/>
                <w:kern w:val="0"/>
                <w:sz w:val="22"/>
                <w:szCs w:val="22"/>
              </w:rPr>
            </w:pPr>
            <w:r>
              <w:rPr>
                <w:rFonts w:hint="eastAsia" w:ascii="宋体" w:hAnsi="宋体" w:cs="Arial"/>
                <w:color w:val="000000"/>
                <w:kern w:val="0"/>
                <w:sz w:val="22"/>
                <w:szCs w:val="22"/>
              </w:rPr>
              <w:t>3</w:t>
            </w:r>
          </w:p>
        </w:tc>
        <w:tc>
          <w:tcPr>
            <w:tcW w:w="1608"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425"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left"/>
              <w:rPr>
                <w:rFonts w:ascii="宋体" w:hAnsi="宋体" w:cs="Arial"/>
                <w:color w:val="000000"/>
                <w:kern w:val="0"/>
                <w:sz w:val="22"/>
                <w:szCs w:val="22"/>
              </w:rPr>
            </w:pPr>
            <w:r>
              <w:rPr>
                <w:rFonts w:hint="eastAsia" w:ascii="宋体" w:hAnsi="宋体" w:cs="Arial"/>
                <w:color w:val="000000"/>
                <w:kern w:val="0"/>
                <w:sz w:val="22"/>
                <w:szCs w:val="22"/>
              </w:rPr>
              <w:t>三、国防支出</w:t>
            </w:r>
          </w:p>
        </w:tc>
        <w:tc>
          <w:tcPr>
            <w:tcW w:w="568"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center"/>
              <w:rPr>
                <w:rFonts w:ascii="宋体" w:hAnsi="宋体" w:cs="Arial"/>
                <w:color w:val="000000"/>
                <w:kern w:val="0"/>
                <w:sz w:val="22"/>
                <w:szCs w:val="22"/>
              </w:rPr>
            </w:pPr>
            <w:r>
              <w:rPr>
                <w:rFonts w:hint="eastAsia" w:ascii="宋体" w:hAnsi="宋体" w:cs="Arial"/>
                <w:color w:val="000000"/>
                <w:kern w:val="0"/>
                <w:sz w:val="22"/>
                <w:szCs w:val="22"/>
              </w:rPr>
              <w:t>30</w:t>
            </w:r>
          </w:p>
        </w:tc>
        <w:tc>
          <w:tcPr>
            <w:tcW w:w="1607"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295" w:hRule="atLeast"/>
        </w:trPr>
        <w:tc>
          <w:tcPr>
            <w:tcW w:w="2906" w:type="dxa"/>
            <w:tcBorders>
              <w:top w:val="nil"/>
              <w:left w:val="single" w:color="000000" w:sz="4" w:space="0"/>
              <w:bottom w:val="single" w:color="000000" w:sz="4" w:space="0"/>
              <w:right w:val="single" w:color="000000" w:sz="4" w:space="0"/>
            </w:tcBorders>
            <w:shd w:val="clear" w:color="auto" w:fill="auto"/>
            <w:noWrap/>
            <w:vAlign w:val="center"/>
          </w:tcPr>
          <w:p>
            <w:pPr>
              <w:widowControl/>
              <w:spacing w:after="0" w:line="240" w:lineRule="auto"/>
              <w:jc w:val="left"/>
              <w:rPr>
                <w:rFonts w:ascii="宋体" w:hAnsi="宋体" w:cs="Arial"/>
                <w:color w:val="000000"/>
                <w:kern w:val="0"/>
                <w:sz w:val="22"/>
                <w:szCs w:val="22"/>
              </w:rPr>
            </w:pPr>
            <w:r>
              <w:rPr>
                <w:rFonts w:hint="eastAsia" w:ascii="宋体" w:hAnsi="宋体" w:cs="Arial"/>
                <w:color w:val="000000"/>
                <w:kern w:val="0"/>
                <w:sz w:val="22"/>
                <w:szCs w:val="22"/>
              </w:rPr>
              <w:t>四、经营收入</w:t>
            </w:r>
          </w:p>
        </w:tc>
        <w:tc>
          <w:tcPr>
            <w:tcW w:w="568"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center"/>
              <w:rPr>
                <w:rFonts w:ascii="宋体" w:hAnsi="宋体" w:cs="Arial"/>
                <w:color w:val="000000"/>
                <w:kern w:val="0"/>
                <w:sz w:val="22"/>
                <w:szCs w:val="22"/>
              </w:rPr>
            </w:pPr>
            <w:r>
              <w:rPr>
                <w:rFonts w:hint="eastAsia" w:ascii="宋体" w:hAnsi="宋体" w:cs="Arial"/>
                <w:color w:val="000000"/>
                <w:kern w:val="0"/>
                <w:sz w:val="22"/>
                <w:szCs w:val="22"/>
              </w:rPr>
              <w:t>4</w:t>
            </w:r>
          </w:p>
        </w:tc>
        <w:tc>
          <w:tcPr>
            <w:tcW w:w="1608"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425"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left"/>
              <w:rPr>
                <w:rFonts w:ascii="宋体" w:hAnsi="宋体" w:cs="Arial"/>
                <w:color w:val="000000"/>
                <w:kern w:val="0"/>
                <w:sz w:val="22"/>
                <w:szCs w:val="22"/>
              </w:rPr>
            </w:pPr>
            <w:r>
              <w:rPr>
                <w:rFonts w:hint="eastAsia" w:ascii="宋体" w:hAnsi="宋体" w:cs="Arial"/>
                <w:color w:val="000000"/>
                <w:kern w:val="0"/>
                <w:sz w:val="22"/>
                <w:szCs w:val="22"/>
              </w:rPr>
              <w:t>四、公共安全支出</w:t>
            </w:r>
          </w:p>
        </w:tc>
        <w:tc>
          <w:tcPr>
            <w:tcW w:w="568"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center"/>
              <w:rPr>
                <w:rFonts w:ascii="宋体" w:hAnsi="宋体" w:cs="Arial"/>
                <w:color w:val="000000"/>
                <w:kern w:val="0"/>
                <w:sz w:val="22"/>
                <w:szCs w:val="22"/>
              </w:rPr>
            </w:pPr>
            <w:r>
              <w:rPr>
                <w:rFonts w:hint="eastAsia" w:ascii="宋体" w:hAnsi="宋体" w:cs="Arial"/>
                <w:color w:val="000000"/>
                <w:kern w:val="0"/>
                <w:sz w:val="22"/>
                <w:szCs w:val="22"/>
              </w:rPr>
              <w:t>31</w:t>
            </w:r>
          </w:p>
        </w:tc>
        <w:tc>
          <w:tcPr>
            <w:tcW w:w="1607"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295" w:hRule="atLeast"/>
        </w:trPr>
        <w:tc>
          <w:tcPr>
            <w:tcW w:w="2906" w:type="dxa"/>
            <w:tcBorders>
              <w:top w:val="nil"/>
              <w:left w:val="single" w:color="000000" w:sz="4" w:space="0"/>
              <w:bottom w:val="single" w:color="000000" w:sz="4" w:space="0"/>
              <w:right w:val="single" w:color="000000" w:sz="4" w:space="0"/>
            </w:tcBorders>
            <w:shd w:val="clear" w:color="auto" w:fill="auto"/>
            <w:noWrap/>
            <w:vAlign w:val="center"/>
          </w:tcPr>
          <w:p>
            <w:pPr>
              <w:widowControl/>
              <w:spacing w:after="0" w:line="240" w:lineRule="auto"/>
              <w:jc w:val="left"/>
              <w:rPr>
                <w:rFonts w:ascii="宋体" w:hAnsi="宋体" w:cs="Arial"/>
                <w:color w:val="000000"/>
                <w:kern w:val="0"/>
                <w:sz w:val="22"/>
                <w:szCs w:val="22"/>
              </w:rPr>
            </w:pPr>
            <w:r>
              <w:rPr>
                <w:rFonts w:hint="eastAsia" w:ascii="宋体" w:hAnsi="宋体" w:cs="Arial"/>
                <w:color w:val="000000"/>
                <w:kern w:val="0"/>
                <w:sz w:val="22"/>
                <w:szCs w:val="22"/>
              </w:rPr>
              <w:t>五、附属单位上缴收入</w:t>
            </w:r>
          </w:p>
        </w:tc>
        <w:tc>
          <w:tcPr>
            <w:tcW w:w="568"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center"/>
              <w:rPr>
                <w:rFonts w:ascii="宋体" w:hAnsi="宋体" w:cs="Arial"/>
                <w:color w:val="000000"/>
                <w:kern w:val="0"/>
                <w:sz w:val="22"/>
                <w:szCs w:val="22"/>
              </w:rPr>
            </w:pPr>
            <w:r>
              <w:rPr>
                <w:rFonts w:hint="eastAsia" w:ascii="宋体" w:hAnsi="宋体" w:cs="Arial"/>
                <w:color w:val="000000"/>
                <w:kern w:val="0"/>
                <w:sz w:val="22"/>
                <w:szCs w:val="22"/>
              </w:rPr>
              <w:t>5</w:t>
            </w:r>
          </w:p>
        </w:tc>
        <w:tc>
          <w:tcPr>
            <w:tcW w:w="1608"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425"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left"/>
              <w:rPr>
                <w:rFonts w:ascii="宋体" w:hAnsi="宋体" w:cs="Arial"/>
                <w:color w:val="000000"/>
                <w:kern w:val="0"/>
                <w:sz w:val="22"/>
                <w:szCs w:val="22"/>
              </w:rPr>
            </w:pPr>
            <w:r>
              <w:rPr>
                <w:rFonts w:hint="eastAsia" w:ascii="宋体" w:hAnsi="宋体" w:cs="Arial"/>
                <w:color w:val="000000"/>
                <w:kern w:val="0"/>
                <w:sz w:val="22"/>
                <w:szCs w:val="22"/>
              </w:rPr>
              <w:t>五、教育支出</w:t>
            </w:r>
          </w:p>
        </w:tc>
        <w:tc>
          <w:tcPr>
            <w:tcW w:w="568"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center"/>
              <w:rPr>
                <w:rFonts w:ascii="宋体" w:hAnsi="宋体" w:cs="Arial"/>
                <w:color w:val="000000"/>
                <w:kern w:val="0"/>
                <w:sz w:val="22"/>
                <w:szCs w:val="22"/>
              </w:rPr>
            </w:pPr>
            <w:r>
              <w:rPr>
                <w:rFonts w:hint="eastAsia" w:ascii="宋体" w:hAnsi="宋体" w:cs="Arial"/>
                <w:color w:val="000000"/>
                <w:kern w:val="0"/>
                <w:sz w:val="22"/>
                <w:szCs w:val="22"/>
              </w:rPr>
              <w:t>32</w:t>
            </w:r>
          </w:p>
        </w:tc>
        <w:tc>
          <w:tcPr>
            <w:tcW w:w="1607"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295" w:hRule="atLeast"/>
        </w:trPr>
        <w:tc>
          <w:tcPr>
            <w:tcW w:w="2906" w:type="dxa"/>
            <w:tcBorders>
              <w:top w:val="nil"/>
              <w:left w:val="single" w:color="000000" w:sz="4" w:space="0"/>
              <w:bottom w:val="single" w:color="000000" w:sz="4" w:space="0"/>
              <w:right w:val="single" w:color="000000" w:sz="4" w:space="0"/>
            </w:tcBorders>
            <w:shd w:val="clear" w:color="auto" w:fill="auto"/>
            <w:noWrap/>
            <w:vAlign w:val="center"/>
          </w:tcPr>
          <w:p>
            <w:pPr>
              <w:widowControl/>
              <w:spacing w:after="0" w:line="240" w:lineRule="auto"/>
              <w:jc w:val="left"/>
              <w:rPr>
                <w:rFonts w:ascii="宋体" w:hAnsi="宋体" w:cs="Arial"/>
                <w:color w:val="000000"/>
                <w:kern w:val="0"/>
                <w:sz w:val="22"/>
                <w:szCs w:val="22"/>
              </w:rPr>
            </w:pPr>
            <w:r>
              <w:rPr>
                <w:rFonts w:hint="eastAsia" w:ascii="宋体" w:hAnsi="宋体" w:cs="Arial"/>
                <w:color w:val="000000"/>
                <w:kern w:val="0"/>
                <w:sz w:val="22"/>
                <w:szCs w:val="22"/>
              </w:rPr>
              <w:t>六、其他收入</w:t>
            </w:r>
          </w:p>
        </w:tc>
        <w:tc>
          <w:tcPr>
            <w:tcW w:w="568"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center"/>
              <w:rPr>
                <w:rFonts w:ascii="宋体" w:hAnsi="宋体" w:cs="Arial"/>
                <w:color w:val="000000"/>
                <w:kern w:val="0"/>
                <w:sz w:val="22"/>
                <w:szCs w:val="22"/>
              </w:rPr>
            </w:pPr>
            <w:r>
              <w:rPr>
                <w:rFonts w:hint="eastAsia" w:ascii="宋体" w:hAnsi="宋体" w:cs="Arial"/>
                <w:color w:val="000000"/>
                <w:kern w:val="0"/>
                <w:sz w:val="22"/>
                <w:szCs w:val="22"/>
              </w:rPr>
              <w:t>6</w:t>
            </w:r>
          </w:p>
        </w:tc>
        <w:tc>
          <w:tcPr>
            <w:tcW w:w="1608"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425"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left"/>
              <w:rPr>
                <w:rFonts w:ascii="宋体" w:hAnsi="宋体" w:cs="Arial"/>
                <w:color w:val="000000"/>
                <w:kern w:val="0"/>
                <w:sz w:val="22"/>
                <w:szCs w:val="22"/>
              </w:rPr>
            </w:pPr>
            <w:r>
              <w:rPr>
                <w:rFonts w:hint="eastAsia" w:ascii="宋体" w:hAnsi="宋体" w:cs="Arial"/>
                <w:color w:val="000000"/>
                <w:kern w:val="0"/>
                <w:sz w:val="22"/>
                <w:szCs w:val="22"/>
              </w:rPr>
              <w:t>六、科学技术支出</w:t>
            </w:r>
          </w:p>
        </w:tc>
        <w:tc>
          <w:tcPr>
            <w:tcW w:w="568"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center"/>
              <w:rPr>
                <w:rFonts w:ascii="宋体" w:hAnsi="宋体" w:cs="Arial"/>
                <w:color w:val="000000"/>
                <w:kern w:val="0"/>
                <w:sz w:val="22"/>
                <w:szCs w:val="22"/>
              </w:rPr>
            </w:pPr>
            <w:r>
              <w:rPr>
                <w:rFonts w:hint="eastAsia" w:ascii="宋体" w:hAnsi="宋体" w:cs="Arial"/>
                <w:color w:val="000000"/>
                <w:kern w:val="0"/>
                <w:sz w:val="22"/>
                <w:szCs w:val="22"/>
              </w:rPr>
              <w:t>33</w:t>
            </w:r>
          </w:p>
        </w:tc>
        <w:tc>
          <w:tcPr>
            <w:tcW w:w="1607"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295" w:hRule="atLeast"/>
        </w:trPr>
        <w:tc>
          <w:tcPr>
            <w:tcW w:w="2906" w:type="dxa"/>
            <w:tcBorders>
              <w:top w:val="nil"/>
              <w:left w:val="single" w:color="000000" w:sz="4" w:space="0"/>
              <w:bottom w:val="single" w:color="000000" w:sz="4" w:space="0"/>
              <w:right w:val="single" w:color="000000" w:sz="4" w:space="0"/>
            </w:tcBorders>
            <w:shd w:val="clear" w:color="auto" w:fill="auto"/>
            <w:noWrap/>
            <w:vAlign w:val="center"/>
          </w:tcPr>
          <w:p>
            <w:pPr>
              <w:widowControl/>
              <w:spacing w:after="0" w:line="240" w:lineRule="auto"/>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568"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center"/>
              <w:rPr>
                <w:rFonts w:ascii="宋体" w:hAnsi="宋体" w:cs="Arial"/>
                <w:color w:val="000000"/>
                <w:kern w:val="0"/>
                <w:sz w:val="22"/>
                <w:szCs w:val="22"/>
              </w:rPr>
            </w:pPr>
            <w:r>
              <w:rPr>
                <w:rFonts w:hint="eastAsia" w:ascii="宋体" w:hAnsi="宋体" w:cs="Arial"/>
                <w:color w:val="000000"/>
                <w:kern w:val="0"/>
                <w:sz w:val="22"/>
                <w:szCs w:val="22"/>
              </w:rPr>
              <w:t>7</w:t>
            </w:r>
          </w:p>
        </w:tc>
        <w:tc>
          <w:tcPr>
            <w:tcW w:w="1608"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425"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left"/>
              <w:rPr>
                <w:rFonts w:ascii="宋体" w:hAnsi="宋体" w:cs="Arial"/>
                <w:color w:val="000000"/>
                <w:kern w:val="0"/>
                <w:sz w:val="22"/>
                <w:szCs w:val="22"/>
              </w:rPr>
            </w:pPr>
            <w:r>
              <w:rPr>
                <w:rFonts w:hint="eastAsia" w:ascii="宋体" w:hAnsi="宋体" w:cs="Arial"/>
                <w:color w:val="000000"/>
                <w:kern w:val="0"/>
                <w:sz w:val="22"/>
                <w:szCs w:val="22"/>
              </w:rPr>
              <w:t>七、文化体育与传媒支出</w:t>
            </w:r>
          </w:p>
        </w:tc>
        <w:tc>
          <w:tcPr>
            <w:tcW w:w="568"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center"/>
              <w:rPr>
                <w:rFonts w:ascii="宋体" w:hAnsi="宋体" w:cs="Arial"/>
                <w:color w:val="000000"/>
                <w:kern w:val="0"/>
                <w:sz w:val="22"/>
                <w:szCs w:val="22"/>
              </w:rPr>
            </w:pPr>
            <w:r>
              <w:rPr>
                <w:rFonts w:hint="eastAsia" w:ascii="宋体" w:hAnsi="宋体" w:cs="Arial"/>
                <w:color w:val="000000"/>
                <w:kern w:val="0"/>
                <w:sz w:val="22"/>
                <w:szCs w:val="22"/>
              </w:rPr>
              <w:t>34</w:t>
            </w:r>
          </w:p>
        </w:tc>
        <w:tc>
          <w:tcPr>
            <w:tcW w:w="1607"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295" w:hRule="atLeast"/>
        </w:trPr>
        <w:tc>
          <w:tcPr>
            <w:tcW w:w="2906" w:type="dxa"/>
            <w:tcBorders>
              <w:top w:val="nil"/>
              <w:left w:val="single" w:color="000000" w:sz="4" w:space="0"/>
              <w:bottom w:val="single" w:color="000000" w:sz="4" w:space="0"/>
              <w:right w:val="single" w:color="000000" w:sz="4" w:space="0"/>
            </w:tcBorders>
            <w:shd w:val="clear" w:color="auto" w:fill="auto"/>
            <w:noWrap/>
            <w:vAlign w:val="center"/>
          </w:tcPr>
          <w:p>
            <w:pPr>
              <w:widowControl/>
              <w:spacing w:after="0" w:line="240" w:lineRule="auto"/>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568"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center"/>
              <w:rPr>
                <w:rFonts w:ascii="宋体" w:hAnsi="宋体" w:cs="Arial"/>
                <w:color w:val="000000"/>
                <w:kern w:val="0"/>
                <w:sz w:val="22"/>
                <w:szCs w:val="22"/>
              </w:rPr>
            </w:pPr>
            <w:r>
              <w:rPr>
                <w:rFonts w:hint="eastAsia" w:ascii="宋体" w:hAnsi="宋体" w:cs="Arial"/>
                <w:color w:val="000000"/>
                <w:kern w:val="0"/>
                <w:sz w:val="22"/>
                <w:szCs w:val="22"/>
              </w:rPr>
              <w:t>8</w:t>
            </w:r>
          </w:p>
        </w:tc>
        <w:tc>
          <w:tcPr>
            <w:tcW w:w="1608"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425"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left"/>
              <w:rPr>
                <w:rFonts w:ascii="宋体" w:hAnsi="宋体" w:cs="Arial"/>
                <w:color w:val="000000"/>
                <w:kern w:val="0"/>
                <w:sz w:val="22"/>
                <w:szCs w:val="22"/>
              </w:rPr>
            </w:pPr>
            <w:r>
              <w:rPr>
                <w:rFonts w:hint="eastAsia" w:ascii="宋体" w:hAnsi="宋体" w:cs="Arial"/>
                <w:color w:val="000000"/>
                <w:kern w:val="0"/>
                <w:sz w:val="22"/>
                <w:szCs w:val="22"/>
              </w:rPr>
              <w:t>八、社会保障和就业支出</w:t>
            </w:r>
          </w:p>
        </w:tc>
        <w:tc>
          <w:tcPr>
            <w:tcW w:w="568"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center"/>
              <w:rPr>
                <w:rFonts w:ascii="宋体" w:hAnsi="宋体" w:cs="Arial"/>
                <w:color w:val="000000"/>
                <w:kern w:val="0"/>
                <w:sz w:val="22"/>
                <w:szCs w:val="22"/>
              </w:rPr>
            </w:pPr>
            <w:r>
              <w:rPr>
                <w:rFonts w:hint="eastAsia" w:ascii="宋体" w:hAnsi="宋体" w:cs="Arial"/>
                <w:color w:val="000000"/>
                <w:kern w:val="0"/>
                <w:sz w:val="22"/>
                <w:szCs w:val="22"/>
              </w:rPr>
              <w:t>35</w:t>
            </w:r>
          </w:p>
        </w:tc>
        <w:tc>
          <w:tcPr>
            <w:tcW w:w="1607"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22"/>
                <w:szCs w:val="22"/>
              </w:rPr>
            </w:pPr>
            <w:r>
              <w:rPr>
                <w:rFonts w:hint="eastAsia" w:ascii="宋体" w:hAnsi="宋体" w:cs="Arial"/>
                <w:color w:val="000000"/>
                <w:kern w:val="0"/>
                <w:sz w:val="22"/>
                <w:szCs w:val="22"/>
              </w:rPr>
              <w:t>599,295.00</w:t>
            </w:r>
          </w:p>
        </w:tc>
      </w:tr>
      <w:tr>
        <w:tblPrEx>
          <w:tblCellMar>
            <w:top w:w="0" w:type="dxa"/>
            <w:left w:w="108" w:type="dxa"/>
            <w:bottom w:w="0" w:type="dxa"/>
            <w:right w:w="108" w:type="dxa"/>
          </w:tblCellMar>
        </w:tblPrEx>
        <w:trPr>
          <w:trHeight w:val="295" w:hRule="atLeast"/>
        </w:trPr>
        <w:tc>
          <w:tcPr>
            <w:tcW w:w="2906" w:type="dxa"/>
            <w:tcBorders>
              <w:top w:val="nil"/>
              <w:left w:val="single" w:color="000000" w:sz="4" w:space="0"/>
              <w:bottom w:val="single" w:color="000000" w:sz="4" w:space="0"/>
              <w:right w:val="single" w:color="000000" w:sz="4" w:space="0"/>
            </w:tcBorders>
            <w:shd w:val="clear" w:color="auto" w:fill="auto"/>
            <w:noWrap/>
            <w:vAlign w:val="center"/>
          </w:tcPr>
          <w:p>
            <w:pPr>
              <w:widowControl/>
              <w:spacing w:after="0" w:line="240" w:lineRule="auto"/>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568"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center"/>
              <w:rPr>
                <w:rFonts w:ascii="宋体" w:hAnsi="宋体" w:cs="Arial"/>
                <w:color w:val="000000"/>
                <w:kern w:val="0"/>
                <w:sz w:val="22"/>
                <w:szCs w:val="22"/>
              </w:rPr>
            </w:pPr>
            <w:r>
              <w:rPr>
                <w:rFonts w:hint="eastAsia" w:ascii="宋体" w:hAnsi="宋体" w:cs="Arial"/>
                <w:color w:val="000000"/>
                <w:kern w:val="0"/>
                <w:sz w:val="22"/>
                <w:szCs w:val="22"/>
              </w:rPr>
              <w:t>9</w:t>
            </w:r>
          </w:p>
        </w:tc>
        <w:tc>
          <w:tcPr>
            <w:tcW w:w="1608"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425"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left"/>
              <w:rPr>
                <w:rFonts w:ascii="宋体" w:hAnsi="宋体" w:cs="Arial"/>
                <w:color w:val="000000"/>
                <w:kern w:val="0"/>
                <w:sz w:val="22"/>
                <w:szCs w:val="22"/>
              </w:rPr>
            </w:pPr>
            <w:r>
              <w:rPr>
                <w:rFonts w:hint="eastAsia" w:ascii="宋体" w:hAnsi="宋体" w:cs="Arial"/>
                <w:color w:val="000000"/>
                <w:kern w:val="0"/>
                <w:sz w:val="22"/>
                <w:szCs w:val="22"/>
              </w:rPr>
              <w:t>九、医疗卫生与计划生育支出</w:t>
            </w:r>
          </w:p>
        </w:tc>
        <w:tc>
          <w:tcPr>
            <w:tcW w:w="568"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center"/>
              <w:rPr>
                <w:rFonts w:ascii="宋体" w:hAnsi="宋体" w:cs="Arial"/>
                <w:color w:val="000000"/>
                <w:kern w:val="0"/>
                <w:sz w:val="22"/>
                <w:szCs w:val="22"/>
              </w:rPr>
            </w:pPr>
            <w:r>
              <w:rPr>
                <w:rFonts w:hint="eastAsia" w:ascii="宋体" w:hAnsi="宋体" w:cs="Arial"/>
                <w:color w:val="000000"/>
                <w:kern w:val="0"/>
                <w:sz w:val="22"/>
                <w:szCs w:val="22"/>
              </w:rPr>
              <w:t>36</w:t>
            </w:r>
          </w:p>
        </w:tc>
        <w:tc>
          <w:tcPr>
            <w:tcW w:w="1607"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295" w:hRule="atLeast"/>
        </w:trPr>
        <w:tc>
          <w:tcPr>
            <w:tcW w:w="2906" w:type="dxa"/>
            <w:tcBorders>
              <w:top w:val="nil"/>
              <w:left w:val="single" w:color="000000" w:sz="4" w:space="0"/>
              <w:bottom w:val="single" w:color="000000" w:sz="4" w:space="0"/>
              <w:right w:val="single" w:color="000000" w:sz="4" w:space="0"/>
            </w:tcBorders>
            <w:shd w:val="clear" w:color="auto" w:fill="auto"/>
            <w:noWrap/>
            <w:vAlign w:val="center"/>
          </w:tcPr>
          <w:p>
            <w:pPr>
              <w:widowControl/>
              <w:spacing w:after="0" w:line="240" w:lineRule="auto"/>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568"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center"/>
              <w:rPr>
                <w:rFonts w:ascii="宋体" w:hAnsi="宋体" w:cs="Arial"/>
                <w:color w:val="000000"/>
                <w:kern w:val="0"/>
                <w:sz w:val="22"/>
                <w:szCs w:val="22"/>
              </w:rPr>
            </w:pPr>
            <w:r>
              <w:rPr>
                <w:rFonts w:hint="eastAsia" w:ascii="宋体" w:hAnsi="宋体" w:cs="Arial"/>
                <w:color w:val="000000"/>
                <w:kern w:val="0"/>
                <w:sz w:val="22"/>
                <w:szCs w:val="22"/>
              </w:rPr>
              <w:t>10</w:t>
            </w:r>
          </w:p>
        </w:tc>
        <w:tc>
          <w:tcPr>
            <w:tcW w:w="1608"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425"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left"/>
              <w:rPr>
                <w:rFonts w:ascii="宋体" w:hAnsi="宋体" w:cs="Arial"/>
                <w:color w:val="000000"/>
                <w:kern w:val="0"/>
                <w:sz w:val="22"/>
                <w:szCs w:val="22"/>
              </w:rPr>
            </w:pPr>
            <w:r>
              <w:rPr>
                <w:rFonts w:hint="eastAsia" w:ascii="宋体" w:hAnsi="宋体" w:cs="Arial"/>
                <w:color w:val="000000"/>
                <w:kern w:val="0"/>
                <w:sz w:val="22"/>
                <w:szCs w:val="22"/>
              </w:rPr>
              <w:t>十、节能环保支出</w:t>
            </w:r>
          </w:p>
        </w:tc>
        <w:tc>
          <w:tcPr>
            <w:tcW w:w="568"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center"/>
              <w:rPr>
                <w:rFonts w:ascii="宋体" w:hAnsi="宋体" w:cs="Arial"/>
                <w:color w:val="000000"/>
                <w:kern w:val="0"/>
                <w:sz w:val="22"/>
                <w:szCs w:val="22"/>
              </w:rPr>
            </w:pPr>
            <w:r>
              <w:rPr>
                <w:rFonts w:hint="eastAsia" w:ascii="宋体" w:hAnsi="宋体" w:cs="Arial"/>
                <w:color w:val="000000"/>
                <w:kern w:val="0"/>
                <w:sz w:val="22"/>
                <w:szCs w:val="22"/>
              </w:rPr>
              <w:t>37</w:t>
            </w:r>
          </w:p>
        </w:tc>
        <w:tc>
          <w:tcPr>
            <w:tcW w:w="1607"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295" w:hRule="atLeast"/>
        </w:trPr>
        <w:tc>
          <w:tcPr>
            <w:tcW w:w="2906" w:type="dxa"/>
            <w:tcBorders>
              <w:top w:val="nil"/>
              <w:left w:val="single" w:color="000000" w:sz="4" w:space="0"/>
              <w:bottom w:val="single" w:color="000000" w:sz="4" w:space="0"/>
              <w:right w:val="single" w:color="000000" w:sz="4" w:space="0"/>
            </w:tcBorders>
            <w:shd w:val="clear" w:color="auto" w:fill="auto"/>
            <w:noWrap/>
            <w:vAlign w:val="center"/>
          </w:tcPr>
          <w:p>
            <w:pPr>
              <w:widowControl/>
              <w:spacing w:after="0" w:line="240" w:lineRule="auto"/>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568"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center"/>
              <w:rPr>
                <w:rFonts w:ascii="宋体" w:hAnsi="宋体" w:cs="Arial"/>
                <w:color w:val="000000"/>
                <w:kern w:val="0"/>
                <w:sz w:val="22"/>
                <w:szCs w:val="22"/>
              </w:rPr>
            </w:pPr>
            <w:r>
              <w:rPr>
                <w:rFonts w:hint="eastAsia" w:ascii="宋体" w:hAnsi="宋体" w:cs="Arial"/>
                <w:color w:val="000000"/>
                <w:kern w:val="0"/>
                <w:sz w:val="22"/>
                <w:szCs w:val="22"/>
              </w:rPr>
              <w:t>11</w:t>
            </w:r>
          </w:p>
        </w:tc>
        <w:tc>
          <w:tcPr>
            <w:tcW w:w="1608"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425"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left"/>
              <w:rPr>
                <w:rFonts w:ascii="宋体" w:hAnsi="宋体" w:cs="Arial"/>
                <w:color w:val="000000"/>
                <w:kern w:val="0"/>
                <w:sz w:val="22"/>
                <w:szCs w:val="22"/>
              </w:rPr>
            </w:pPr>
            <w:r>
              <w:rPr>
                <w:rFonts w:hint="eastAsia" w:ascii="宋体" w:hAnsi="宋体" w:cs="Arial"/>
                <w:color w:val="000000"/>
                <w:kern w:val="0"/>
                <w:sz w:val="22"/>
                <w:szCs w:val="22"/>
              </w:rPr>
              <w:t>十一、城乡社区支出</w:t>
            </w:r>
          </w:p>
        </w:tc>
        <w:tc>
          <w:tcPr>
            <w:tcW w:w="568"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center"/>
              <w:rPr>
                <w:rFonts w:ascii="宋体" w:hAnsi="宋体" w:cs="Arial"/>
                <w:color w:val="000000"/>
                <w:kern w:val="0"/>
                <w:sz w:val="22"/>
                <w:szCs w:val="22"/>
              </w:rPr>
            </w:pPr>
            <w:r>
              <w:rPr>
                <w:rFonts w:hint="eastAsia" w:ascii="宋体" w:hAnsi="宋体" w:cs="Arial"/>
                <w:color w:val="000000"/>
                <w:kern w:val="0"/>
                <w:sz w:val="22"/>
                <w:szCs w:val="22"/>
              </w:rPr>
              <w:t>38</w:t>
            </w:r>
          </w:p>
        </w:tc>
        <w:tc>
          <w:tcPr>
            <w:tcW w:w="1607"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295" w:hRule="atLeast"/>
        </w:trPr>
        <w:tc>
          <w:tcPr>
            <w:tcW w:w="2906" w:type="dxa"/>
            <w:tcBorders>
              <w:top w:val="nil"/>
              <w:left w:val="single" w:color="000000" w:sz="4" w:space="0"/>
              <w:bottom w:val="single" w:color="000000" w:sz="4" w:space="0"/>
              <w:right w:val="single" w:color="000000" w:sz="4" w:space="0"/>
            </w:tcBorders>
            <w:shd w:val="clear" w:color="auto" w:fill="auto"/>
            <w:noWrap/>
            <w:vAlign w:val="center"/>
          </w:tcPr>
          <w:p>
            <w:pPr>
              <w:widowControl/>
              <w:spacing w:after="0" w:line="240" w:lineRule="auto"/>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568"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center"/>
              <w:rPr>
                <w:rFonts w:ascii="宋体" w:hAnsi="宋体" w:cs="Arial"/>
                <w:color w:val="000000"/>
                <w:kern w:val="0"/>
                <w:sz w:val="22"/>
                <w:szCs w:val="22"/>
              </w:rPr>
            </w:pPr>
            <w:r>
              <w:rPr>
                <w:rFonts w:hint="eastAsia" w:ascii="宋体" w:hAnsi="宋体" w:cs="Arial"/>
                <w:color w:val="000000"/>
                <w:kern w:val="0"/>
                <w:sz w:val="22"/>
                <w:szCs w:val="22"/>
              </w:rPr>
              <w:t>12</w:t>
            </w:r>
          </w:p>
        </w:tc>
        <w:tc>
          <w:tcPr>
            <w:tcW w:w="1608"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425"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left"/>
              <w:rPr>
                <w:rFonts w:ascii="宋体" w:hAnsi="宋体" w:cs="Arial"/>
                <w:color w:val="000000"/>
                <w:kern w:val="0"/>
                <w:sz w:val="22"/>
                <w:szCs w:val="22"/>
              </w:rPr>
            </w:pPr>
            <w:r>
              <w:rPr>
                <w:rFonts w:hint="eastAsia" w:ascii="宋体" w:hAnsi="宋体" w:cs="Arial"/>
                <w:color w:val="000000"/>
                <w:kern w:val="0"/>
                <w:sz w:val="22"/>
                <w:szCs w:val="22"/>
              </w:rPr>
              <w:t>十二、农林水支出</w:t>
            </w:r>
          </w:p>
        </w:tc>
        <w:tc>
          <w:tcPr>
            <w:tcW w:w="568"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center"/>
              <w:rPr>
                <w:rFonts w:ascii="宋体" w:hAnsi="宋体" w:cs="Arial"/>
                <w:color w:val="000000"/>
                <w:kern w:val="0"/>
                <w:sz w:val="22"/>
                <w:szCs w:val="22"/>
              </w:rPr>
            </w:pPr>
            <w:r>
              <w:rPr>
                <w:rFonts w:hint="eastAsia" w:ascii="宋体" w:hAnsi="宋体" w:cs="Arial"/>
                <w:color w:val="000000"/>
                <w:kern w:val="0"/>
                <w:sz w:val="22"/>
                <w:szCs w:val="22"/>
              </w:rPr>
              <w:t>39</w:t>
            </w:r>
          </w:p>
        </w:tc>
        <w:tc>
          <w:tcPr>
            <w:tcW w:w="1607"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295" w:hRule="atLeast"/>
        </w:trPr>
        <w:tc>
          <w:tcPr>
            <w:tcW w:w="2906" w:type="dxa"/>
            <w:tcBorders>
              <w:top w:val="nil"/>
              <w:left w:val="single" w:color="000000" w:sz="4" w:space="0"/>
              <w:bottom w:val="single" w:color="000000" w:sz="4" w:space="0"/>
              <w:right w:val="single" w:color="000000" w:sz="4" w:space="0"/>
            </w:tcBorders>
            <w:shd w:val="clear" w:color="auto" w:fill="auto"/>
            <w:noWrap/>
            <w:vAlign w:val="center"/>
          </w:tcPr>
          <w:p>
            <w:pPr>
              <w:widowControl/>
              <w:spacing w:after="0" w:line="240" w:lineRule="auto"/>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568"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center"/>
              <w:rPr>
                <w:rFonts w:ascii="宋体" w:hAnsi="宋体" w:cs="Arial"/>
                <w:color w:val="000000"/>
                <w:kern w:val="0"/>
                <w:sz w:val="22"/>
                <w:szCs w:val="22"/>
              </w:rPr>
            </w:pPr>
            <w:r>
              <w:rPr>
                <w:rFonts w:hint="eastAsia" w:ascii="宋体" w:hAnsi="宋体" w:cs="Arial"/>
                <w:color w:val="000000"/>
                <w:kern w:val="0"/>
                <w:sz w:val="22"/>
                <w:szCs w:val="22"/>
              </w:rPr>
              <w:t>13</w:t>
            </w:r>
          </w:p>
        </w:tc>
        <w:tc>
          <w:tcPr>
            <w:tcW w:w="1608"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425"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left"/>
              <w:rPr>
                <w:rFonts w:ascii="宋体" w:hAnsi="宋体" w:cs="Arial"/>
                <w:color w:val="000000"/>
                <w:kern w:val="0"/>
                <w:sz w:val="22"/>
                <w:szCs w:val="22"/>
              </w:rPr>
            </w:pPr>
            <w:r>
              <w:rPr>
                <w:rFonts w:hint="eastAsia" w:ascii="宋体" w:hAnsi="宋体" w:cs="Arial"/>
                <w:color w:val="000000"/>
                <w:kern w:val="0"/>
                <w:sz w:val="22"/>
                <w:szCs w:val="22"/>
              </w:rPr>
              <w:t>十三、交通运输支出</w:t>
            </w:r>
          </w:p>
        </w:tc>
        <w:tc>
          <w:tcPr>
            <w:tcW w:w="568"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center"/>
              <w:rPr>
                <w:rFonts w:ascii="宋体" w:hAnsi="宋体" w:cs="Arial"/>
                <w:color w:val="000000"/>
                <w:kern w:val="0"/>
                <w:sz w:val="22"/>
                <w:szCs w:val="22"/>
              </w:rPr>
            </w:pPr>
            <w:r>
              <w:rPr>
                <w:rFonts w:hint="eastAsia" w:ascii="宋体" w:hAnsi="宋体" w:cs="Arial"/>
                <w:color w:val="000000"/>
                <w:kern w:val="0"/>
                <w:sz w:val="22"/>
                <w:szCs w:val="22"/>
              </w:rPr>
              <w:t>40</w:t>
            </w:r>
          </w:p>
        </w:tc>
        <w:tc>
          <w:tcPr>
            <w:tcW w:w="1607"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295" w:hRule="atLeast"/>
        </w:trPr>
        <w:tc>
          <w:tcPr>
            <w:tcW w:w="2906" w:type="dxa"/>
            <w:tcBorders>
              <w:top w:val="nil"/>
              <w:left w:val="single" w:color="000000" w:sz="4" w:space="0"/>
              <w:bottom w:val="single" w:color="000000" w:sz="4" w:space="0"/>
              <w:right w:val="single" w:color="000000" w:sz="4" w:space="0"/>
            </w:tcBorders>
            <w:shd w:val="clear" w:color="auto" w:fill="auto"/>
            <w:noWrap/>
            <w:vAlign w:val="center"/>
          </w:tcPr>
          <w:p>
            <w:pPr>
              <w:widowControl/>
              <w:spacing w:after="0" w:line="240" w:lineRule="auto"/>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568"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center"/>
              <w:rPr>
                <w:rFonts w:ascii="宋体" w:hAnsi="宋体" w:cs="Arial"/>
                <w:color w:val="000000"/>
                <w:kern w:val="0"/>
                <w:sz w:val="22"/>
                <w:szCs w:val="22"/>
              </w:rPr>
            </w:pPr>
            <w:r>
              <w:rPr>
                <w:rFonts w:hint="eastAsia" w:ascii="宋体" w:hAnsi="宋体" w:cs="Arial"/>
                <w:color w:val="000000"/>
                <w:kern w:val="0"/>
                <w:sz w:val="22"/>
                <w:szCs w:val="22"/>
              </w:rPr>
              <w:t>14</w:t>
            </w:r>
          </w:p>
        </w:tc>
        <w:tc>
          <w:tcPr>
            <w:tcW w:w="1608"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425"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left"/>
              <w:rPr>
                <w:rFonts w:ascii="宋体" w:hAnsi="宋体" w:cs="Arial"/>
                <w:color w:val="000000"/>
                <w:kern w:val="0"/>
                <w:sz w:val="22"/>
                <w:szCs w:val="22"/>
              </w:rPr>
            </w:pPr>
            <w:r>
              <w:rPr>
                <w:rFonts w:hint="eastAsia" w:ascii="宋体" w:hAnsi="宋体" w:cs="Arial"/>
                <w:color w:val="000000"/>
                <w:kern w:val="0"/>
                <w:sz w:val="22"/>
                <w:szCs w:val="22"/>
              </w:rPr>
              <w:t>十四、资源勘探信息等支出</w:t>
            </w:r>
          </w:p>
        </w:tc>
        <w:tc>
          <w:tcPr>
            <w:tcW w:w="568"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center"/>
              <w:rPr>
                <w:rFonts w:ascii="宋体" w:hAnsi="宋体" w:cs="Arial"/>
                <w:color w:val="000000"/>
                <w:kern w:val="0"/>
                <w:sz w:val="22"/>
                <w:szCs w:val="22"/>
              </w:rPr>
            </w:pPr>
            <w:r>
              <w:rPr>
                <w:rFonts w:hint="eastAsia" w:ascii="宋体" w:hAnsi="宋体" w:cs="Arial"/>
                <w:color w:val="000000"/>
                <w:kern w:val="0"/>
                <w:sz w:val="22"/>
                <w:szCs w:val="22"/>
              </w:rPr>
              <w:t>41</w:t>
            </w:r>
          </w:p>
        </w:tc>
        <w:tc>
          <w:tcPr>
            <w:tcW w:w="1607"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295" w:hRule="atLeast"/>
        </w:trPr>
        <w:tc>
          <w:tcPr>
            <w:tcW w:w="2906" w:type="dxa"/>
            <w:tcBorders>
              <w:top w:val="nil"/>
              <w:left w:val="single" w:color="000000" w:sz="4" w:space="0"/>
              <w:bottom w:val="single" w:color="000000" w:sz="4" w:space="0"/>
              <w:right w:val="single" w:color="000000" w:sz="4" w:space="0"/>
            </w:tcBorders>
            <w:shd w:val="clear" w:color="auto" w:fill="auto"/>
            <w:noWrap/>
            <w:vAlign w:val="center"/>
          </w:tcPr>
          <w:p>
            <w:pPr>
              <w:widowControl/>
              <w:spacing w:after="0" w:line="240" w:lineRule="auto"/>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568"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center"/>
              <w:rPr>
                <w:rFonts w:ascii="宋体" w:hAnsi="宋体" w:cs="Arial"/>
                <w:color w:val="000000"/>
                <w:kern w:val="0"/>
                <w:sz w:val="22"/>
                <w:szCs w:val="22"/>
              </w:rPr>
            </w:pPr>
            <w:r>
              <w:rPr>
                <w:rFonts w:hint="eastAsia" w:ascii="宋体" w:hAnsi="宋体" w:cs="Arial"/>
                <w:color w:val="000000"/>
                <w:kern w:val="0"/>
                <w:sz w:val="22"/>
                <w:szCs w:val="22"/>
              </w:rPr>
              <w:t>15</w:t>
            </w:r>
          </w:p>
        </w:tc>
        <w:tc>
          <w:tcPr>
            <w:tcW w:w="1608"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425"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left"/>
              <w:rPr>
                <w:rFonts w:ascii="宋体" w:hAnsi="宋体" w:cs="Arial"/>
                <w:color w:val="000000"/>
                <w:kern w:val="0"/>
                <w:sz w:val="22"/>
                <w:szCs w:val="22"/>
              </w:rPr>
            </w:pPr>
            <w:r>
              <w:rPr>
                <w:rFonts w:hint="eastAsia" w:ascii="宋体" w:hAnsi="宋体" w:cs="Arial"/>
                <w:color w:val="000000"/>
                <w:kern w:val="0"/>
                <w:sz w:val="22"/>
                <w:szCs w:val="22"/>
              </w:rPr>
              <w:t>十五、商业服务业等支出</w:t>
            </w:r>
          </w:p>
        </w:tc>
        <w:tc>
          <w:tcPr>
            <w:tcW w:w="568"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center"/>
              <w:rPr>
                <w:rFonts w:ascii="宋体" w:hAnsi="宋体" w:cs="Arial"/>
                <w:color w:val="000000"/>
                <w:kern w:val="0"/>
                <w:sz w:val="22"/>
                <w:szCs w:val="22"/>
              </w:rPr>
            </w:pPr>
            <w:r>
              <w:rPr>
                <w:rFonts w:hint="eastAsia" w:ascii="宋体" w:hAnsi="宋体" w:cs="Arial"/>
                <w:color w:val="000000"/>
                <w:kern w:val="0"/>
                <w:sz w:val="22"/>
                <w:szCs w:val="22"/>
              </w:rPr>
              <w:t>42</w:t>
            </w:r>
          </w:p>
        </w:tc>
        <w:tc>
          <w:tcPr>
            <w:tcW w:w="1607"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295" w:hRule="atLeast"/>
        </w:trPr>
        <w:tc>
          <w:tcPr>
            <w:tcW w:w="2906" w:type="dxa"/>
            <w:tcBorders>
              <w:top w:val="nil"/>
              <w:left w:val="single" w:color="000000" w:sz="4" w:space="0"/>
              <w:bottom w:val="single" w:color="000000" w:sz="4" w:space="0"/>
              <w:right w:val="single" w:color="000000" w:sz="4" w:space="0"/>
            </w:tcBorders>
            <w:shd w:val="clear" w:color="auto" w:fill="auto"/>
            <w:noWrap/>
            <w:vAlign w:val="center"/>
          </w:tcPr>
          <w:p>
            <w:pPr>
              <w:widowControl/>
              <w:spacing w:after="0" w:line="240" w:lineRule="auto"/>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568"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center"/>
              <w:rPr>
                <w:rFonts w:ascii="宋体" w:hAnsi="宋体" w:cs="Arial"/>
                <w:color w:val="000000"/>
                <w:kern w:val="0"/>
                <w:sz w:val="22"/>
                <w:szCs w:val="22"/>
              </w:rPr>
            </w:pPr>
            <w:r>
              <w:rPr>
                <w:rFonts w:hint="eastAsia" w:ascii="宋体" w:hAnsi="宋体" w:cs="Arial"/>
                <w:color w:val="000000"/>
                <w:kern w:val="0"/>
                <w:sz w:val="22"/>
                <w:szCs w:val="22"/>
              </w:rPr>
              <w:t>16</w:t>
            </w:r>
          </w:p>
        </w:tc>
        <w:tc>
          <w:tcPr>
            <w:tcW w:w="1608"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425"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left"/>
              <w:rPr>
                <w:rFonts w:ascii="宋体" w:hAnsi="宋体" w:cs="Arial"/>
                <w:color w:val="000000"/>
                <w:kern w:val="0"/>
                <w:sz w:val="22"/>
                <w:szCs w:val="22"/>
              </w:rPr>
            </w:pPr>
            <w:r>
              <w:rPr>
                <w:rFonts w:hint="eastAsia" w:ascii="宋体" w:hAnsi="宋体" w:cs="Arial"/>
                <w:color w:val="000000"/>
                <w:kern w:val="0"/>
                <w:sz w:val="22"/>
                <w:szCs w:val="22"/>
              </w:rPr>
              <w:t>十六、金融支出</w:t>
            </w:r>
          </w:p>
        </w:tc>
        <w:tc>
          <w:tcPr>
            <w:tcW w:w="568"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center"/>
              <w:rPr>
                <w:rFonts w:ascii="宋体" w:hAnsi="宋体" w:cs="Arial"/>
                <w:color w:val="000000"/>
                <w:kern w:val="0"/>
                <w:sz w:val="22"/>
                <w:szCs w:val="22"/>
              </w:rPr>
            </w:pPr>
            <w:r>
              <w:rPr>
                <w:rFonts w:hint="eastAsia" w:ascii="宋体" w:hAnsi="宋体" w:cs="Arial"/>
                <w:color w:val="000000"/>
                <w:kern w:val="0"/>
                <w:sz w:val="22"/>
                <w:szCs w:val="22"/>
              </w:rPr>
              <w:t>43</w:t>
            </w:r>
          </w:p>
        </w:tc>
        <w:tc>
          <w:tcPr>
            <w:tcW w:w="1607"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295" w:hRule="atLeast"/>
        </w:trPr>
        <w:tc>
          <w:tcPr>
            <w:tcW w:w="2906" w:type="dxa"/>
            <w:tcBorders>
              <w:top w:val="nil"/>
              <w:left w:val="single" w:color="000000" w:sz="4" w:space="0"/>
              <w:bottom w:val="single" w:color="000000" w:sz="4" w:space="0"/>
              <w:right w:val="single" w:color="000000" w:sz="4" w:space="0"/>
            </w:tcBorders>
            <w:shd w:val="clear" w:color="auto" w:fill="auto"/>
            <w:noWrap/>
            <w:vAlign w:val="center"/>
          </w:tcPr>
          <w:p>
            <w:pPr>
              <w:widowControl/>
              <w:spacing w:after="0" w:line="240" w:lineRule="auto"/>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568"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center"/>
              <w:rPr>
                <w:rFonts w:ascii="宋体" w:hAnsi="宋体" w:cs="Arial"/>
                <w:color w:val="000000"/>
                <w:kern w:val="0"/>
                <w:sz w:val="22"/>
                <w:szCs w:val="22"/>
              </w:rPr>
            </w:pPr>
            <w:r>
              <w:rPr>
                <w:rFonts w:hint="eastAsia" w:ascii="宋体" w:hAnsi="宋体" w:cs="Arial"/>
                <w:color w:val="000000"/>
                <w:kern w:val="0"/>
                <w:sz w:val="22"/>
                <w:szCs w:val="22"/>
              </w:rPr>
              <w:t>17</w:t>
            </w:r>
          </w:p>
        </w:tc>
        <w:tc>
          <w:tcPr>
            <w:tcW w:w="1608"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425"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left"/>
              <w:rPr>
                <w:rFonts w:ascii="宋体" w:hAnsi="宋体" w:cs="Arial"/>
                <w:color w:val="000000"/>
                <w:kern w:val="0"/>
                <w:sz w:val="22"/>
                <w:szCs w:val="22"/>
              </w:rPr>
            </w:pPr>
            <w:r>
              <w:rPr>
                <w:rFonts w:hint="eastAsia" w:ascii="宋体" w:hAnsi="宋体" w:cs="Arial"/>
                <w:color w:val="000000"/>
                <w:kern w:val="0"/>
                <w:sz w:val="22"/>
                <w:szCs w:val="22"/>
              </w:rPr>
              <w:t>十七、援助其他地区支出</w:t>
            </w:r>
          </w:p>
        </w:tc>
        <w:tc>
          <w:tcPr>
            <w:tcW w:w="568"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center"/>
              <w:rPr>
                <w:rFonts w:ascii="宋体" w:hAnsi="宋体" w:cs="Arial"/>
                <w:color w:val="000000"/>
                <w:kern w:val="0"/>
                <w:sz w:val="22"/>
                <w:szCs w:val="22"/>
              </w:rPr>
            </w:pPr>
            <w:r>
              <w:rPr>
                <w:rFonts w:hint="eastAsia" w:ascii="宋体" w:hAnsi="宋体" w:cs="Arial"/>
                <w:color w:val="000000"/>
                <w:kern w:val="0"/>
                <w:sz w:val="22"/>
                <w:szCs w:val="22"/>
              </w:rPr>
              <w:t>44</w:t>
            </w:r>
          </w:p>
        </w:tc>
        <w:tc>
          <w:tcPr>
            <w:tcW w:w="1607"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295" w:hRule="atLeast"/>
        </w:trPr>
        <w:tc>
          <w:tcPr>
            <w:tcW w:w="2906" w:type="dxa"/>
            <w:tcBorders>
              <w:top w:val="nil"/>
              <w:left w:val="single" w:color="000000" w:sz="4" w:space="0"/>
              <w:bottom w:val="single" w:color="000000" w:sz="4" w:space="0"/>
              <w:right w:val="single" w:color="000000" w:sz="4" w:space="0"/>
            </w:tcBorders>
            <w:shd w:val="clear" w:color="auto" w:fill="auto"/>
            <w:noWrap/>
            <w:vAlign w:val="center"/>
          </w:tcPr>
          <w:p>
            <w:pPr>
              <w:widowControl/>
              <w:spacing w:after="0" w:line="240" w:lineRule="auto"/>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568"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center"/>
              <w:rPr>
                <w:rFonts w:ascii="宋体" w:hAnsi="宋体" w:cs="Arial"/>
                <w:color w:val="000000"/>
                <w:kern w:val="0"/>
                <w:sz w:val="22"/>
                <w:szCs w:val="22"/>
              </w:rPr>
            </w:pPr>
            <w:r>
              <w:rPr>
                <w:rFonts w:hint="eastAsia" w:ascii="宋体" w:hAnsi="宋体" w:cs="Arial"/>
                <w:color w:val="000000"/>
                <w:kern w:val="0"/>
                <w:sz w:val="22"/>
                <w:szCs w:val="22"/>
              </w:rPr>
              <w:t>18</w:t>
            </w:r>
          </w:p>
        </w:tc>
        <w:tc>
          <w:tcPr>
            <w:tcW w:w="1608"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425"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left"/>
              <w:rPr>
                <w:rFonts w:ascii="宋体" w:hAnsi="宋体" w:cs="Arial"/>
                <w:color w:val="000000"/>
                <w:kern w:val="0"/>
                <w:sz w:val="22"/>
                <w:szCs w:val="22"/>
              </w:rPr>
            </w:pPr>
            <w:r>
              <w:rPr>
                <w:rFonts w:hint="eastAsia" w:ascii="宋体" w:hAnsi="宋体" w:cs="Arial"/>
                <w:color w:val="000000"/>
                <w:kern w:val="0"/>
                <w:sz w:val="22"/>
                <w:szCs w:val="22"/>
              </w:rPr>
              <w:t>十八、国土海洋气象等支出</w:t>
            </w:r>
          </w:p>
        </w:tc>
        <w:tc>
          <w:tcPr>
            <w:tcW w:w="568"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center"/>
              <w:rPr>
                <w:rFonts w:ascii="宋体" w:hAnsi="宋体" w:cs="Arial"/>
                <w:color w:val="000000"/>
                <w:kern w:val="0"/>
                <w:sz w:val="22"/>
                <w:szCs w:val="22"/>
              </w:rPr>
            </w:pPr>
            <w:r>
              <w:rPr>
                <w:rFonts w:hint="eastAsia" w:ascii="宋体" w:hAnsi="宋体" w:cs="Arial"/>
                <w:color w:val="000000"/>
                <w:kern w:val="0"/>
                <w:sz w:val="22"/>
                <w:szCs w:val="22"/>
              </w:rPr>
              <w:t>45</w:t>
            </w:r>
          </w:p>
        </w:tc>
        <w:tc>
          <w:tcPr>
            <w:tcW w:w="1607"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295" w:hRule="atLeast"/>
        </w:trPr>
        <w:tc>
          <w:tcPr>
            <w:tcW w:w="2906" w:type="dxa"/>
            <w:tcBorders>
              <w:top w:val="nil"/>
              <w:left w:val="single" w:color="000000" w:sz="4" w:space="0"/>
              <w:bottom w:val="single" w:color="000000" w:sz="4" w:space="0"/>
              <w:right w:val="single" w:color="000000" w:sz="4" w:space="0"/>
            </w:tcBorders>
            <w:shd w:val="clear" w:color="auto" w:fill="auto"/>
            <w:noWrap/>
            <w:vAlign w:val="center"/>
          </w:tcPr>
          <w:p>
            <w:pPr>
              <w:widowControl/>
              <w:spacing w:after="0" w:line="240" w:lineRule="auto"/>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568"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center"/>
              <w:rPr>
                <w:rFonts w:ascii="宋体" w:hAnsi="宋体" w:cs="Arial"/>
                <w:color w:val="000000"/>
                <w:kern w:val="0"/>
                <w:sz w:val="22"/>
                <w:szCs w:val="22"/>
              </w:rPr>
            </w:pPr>
            <w:r>
              <w:rPr>
                <w:rFonts w:hint="eastAsia" w:ascii="宋体" w:hAnsi="宋体" w:cs="Arial"/>
                <w:color w:val="000000"/>
                <w:kern w:val="0"/>
                <w:sz w:val="22"/>
                <w:szCs w:val="22"/>
              </w:rPr>
              <w:t>19</w:t>
            </w:r>
          </w:p>
        </w:tc>
        <w:tc>
          <w:tcPr>
            <w:tcW w:w="1608"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425"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left"/>
              <w:rPr>
                <w:rFonts w:ascii="宋体" w:hAnsi="宋体" w:cs="Arial"/>
                <w:color w:val="000000"/>
                <w:kern w:val="0"/>
                <w:sz w:val="22"/>
                <w:szCs w:val="22"/>
              </w:rPr>
            </w:pPr>
            <w:r>
              <w:rPr>
                <w:rFonts w:hint="eastAsia" w:ascii="宋体" w:hAnsi="宋体" w:cs="Arial"/>
                <w:color w:val="000000"/>
                <w:kern w:val="0"/>
                <w:sz w:val="22"/>
                <w:szCs w:val="22"/>
              </w:rPr>
              <w:t>十九、住房保障支出</w:t>
            </w:r>
          </w:p>
        </w:tc>
        <w:tc>
          <w:tcPr>
            <w:tcW w:w="568"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center"/>
              <w:rPr>
                <w:rFonts w:ascii="宋体" w:hAnsi="宋体" w:cs="Arial"/>
                <w:color w:val="000000"/>
                <w:kern w:val="0"/>
                <w:sz w:val="22"/>
                <w:szCs w:val="22"/>
              </w:rPr>
            </w:pPr>
            <w:r>
              <w:rPr>
                <w:rFonts w:hint="eastAsia" w:ascii="宋体" w:hAnsi="宋体" w:cs="Arial"/>
                <w:color w:val="000000"/>
                <w:kern w:val="0"/>
                <w:sz w:val="22"/>
                <w:szCs w:val="22"/>
              </w:rPr>
              <w:t>46</w:t>
            </w:r>
          </w:p>
        </w:tc>
        <w:tc>
          <w:tcPr>
            <w:tcW w:w="1607"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22"/>
                <w:szCs w:val="22"/>
              </w:rPr>
            </w:pPr>
            <w:r>
              <w:rPr>
                <w:rFonts w:hint="eastAsia" w:ascii="宋体" w:hAnsi="宋体" w:cs="Arial"/>
                <w:color w:val="000000"/>
                <w:kern w:val="0"/>
                <w:sz w:val="22"/>
                <w:szCs w:val="22"/>
              </w:rPr>
              <w:t>310,055.06</w:t>
            </w:r>
          </w:p>
        </w:tc>
      </w:tr>
      <w:tr>
        <w:tblPrEx>
          <w:tblCellMar>
            <w:top w:w="0" w:type="dxa"/>
            <w:left w:w="108" w:type="dxa"/>
            <w:bottom w:w="0" w:type="dxa"/>
            <w:right w:w="108" w:type="dxa"/>
          </w:tblCellMar>
        </w:tblPrEx>
        <w:trPr>
          <w:trHeight w:val="295" w:hRule="atLeast"/>
        </w:trPr>
        <w:tc>
          <w:tcPr>
            <w:tcW w:w="2906" w:type="dxa"/>
            <w:tcBorders>
              <w:top w:val="nil"/>
              <w:left w:val="single" w:color="000000" w:sz="4" w:space="0"/>
              <w:bottom w:val="single" w:color="000000" w:sz="4" w:space="0"/>
              <w:right w:val="single" w:color="000000" w:sz="4" w:space="0"/>
            </w:tcBorders>
            <w:shd w:val="clear" w:color="auto" w:fill="auto"/>
            <w:noWrap/>
            <w:vAlign w:val="center"/>
          </w:tcPr>
          <w:p>
            <w:pPr>
              <w:widowControl/>
              <w:spacing w:after="0" w:line="240" w:lineRule="auto"/>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568"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center"/>
              <w:rPr>
                <w:rFonts w:ascii="宋体" w:hAnsi="宋体" w:cs="Arial"/>
                <w:color w:val="000000"/>
                <w:kern w:val="0"/>
                <w:sz w:val="22"/>
                <w:szCs w:val="22"/>
              </w:rPr>
            </w:pPr>
            <w:r>
              <w:rPr>
                <w:rFonts w:hint="eastAsia" w:ascii="宋体" w:hAnsi="宋体" w:cs="Arial"/>
                <w:color w:val="000000"/>
                <w:kern w:val="0"/>
                <w:sz w:val="22"/>
                <w:szCs w:val="22"/>
              </w:rPr>
              <w:t>20</w:t>
            </w:r>
          </w:p>
        </w:tc>
        <w:tc>
          <w:tcPr>
            <w:tcW w:w="1608"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425"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left"/>
              <w:rPr>
                <w:rFonts w:ascii="宋体" w:hAnsi="宋体" w:cs="Arial"/>
                <w:color w:val="000000"/>
                <w:kern w:val="0"/>
                <w:sz w:val="22"/>
                <w:szCs w:val="22"/>
              </w:rPr>
            </w:pPr>
            <w:r>
              <w:rPr>
                <w:rFonts w:hint="eastAsia" w:ascii="宋体" w:hAnsi="宋体" w:cs="Arial"/>
                <w:color w:val="000000"/>
                <w:kern w:val="0"/>
                <w:sz w:val="22"/>
                <w:szCs w:val="22"/>
              </w:rPr>
              <w:t>二十、粮油物资储备支出</w:t>
            </w:r>
          </w:p>
        </w:tc>
        <w:tc>
          <w:tcPr>
            <w:tcW w:w="568"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center"/>
              <w:rPr>
                <w:rFonts w:ascii="宋体" w:hAnsi="宋体" w:cs="Arial"/>
                <w:color w:val="000000"/>
                <w:kern w:val="0"/>
                <w:sz w:val="22"/>
                <w:szCs w:val="22"/>
              </w:rPr>
            </w:pPr>
            <w:r>
              <w:rPr>
                <w:rFonts w:hint="eastAsia" w:ascii="宋体" w:hAnsi="宋体" w:cs="Arial"/>
                <w:color w:val="000000"/>
                <w:kern w:val="0"/>
                <w:sz w:val="22"/>
                <w:szCs w:val="22"/>
              </w:rPr>
              <w:t>47</w:t>
            </w:r>
          </w:p>
        </w:tc>
        <w:tc>
          <w:tcPr>
            <w:tcW w:w="1607"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295" w:hRule="atLeast"/>
        </w:trPr>
        <w:tc>
          <w:tcPr>
            <w:tcW w:w="2906" w:type="dxa"/>
            <w:tcBorders>
              <w:top w:val="nil"/>
              <w:left w:val="single" w:color="000000" w:sz="4" w:space="0"/>
              <w:bottom w:val="single" w:color="000000" w:sz="4" w:space="0"/>
              <w:right w:val="single" w:color="000000" w:sz="4" w:space="0"/>
            </w:tcBorders>
            <w:shd w:val="clear" w:color="auto" w:fill="auto"/>
            <w:noWrap/>
            <w:vAlign w:val="center"/>
          </w:tcPr>
          <w:p>
            <w:pPr>
              <w:widowControl/>
              <w:spacing w:after="0" w:line="240" w:lineRule="auto"/>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568"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center"/>
              <w:rPr>
                <w:rFonts w:ascii="宋体" w:hAnsi="宋体" w:cs="Arial"/>
                <w:color w:val="000000"/>
                <w:kern w:val="0"/>
                <w:sz w:val="22"/>
                <w:szCs w:val="22"/>
              </w:rPr>
            </w:pPr>
            <w:r>
              <w:rPr>
                <w:rFonts w:hint="eastAsia" w:ascii="宋体" w:hAnsi="宋体" w:cs="Arial"/>
                <w:color w:val="000000"/>
                <w:kern w:val="0"/>
                <w:sz w:val="22"/>
                <w:szCs w:val="22"/>
              </w:rPr>
              <w:t>21</w:t>
            </w:r>
          </w:p>
        </w:tc>
        <w:tc>
          <w:tcPr>
            <w:tcW w:w="1608"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425"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left"/>
              <w:rPr>
                <w:rFonts w:ascii="宋体" w:hAnsi="宋体" w:cs="Arial"/>
                <w:color w:val="000000"/>
                <w:kern w:val="0"/>
                <w:sz w:val="22"/>
                <w:szCs w:val="22"/>
              </w:rPr>
            </w:pPr>
            <w:r>
              <w:rPr>
                <w:rFonts w:hint="eastAsia" w:ascii="宋体" w:hAnsi="宋体" w:cs="Arial"/>
                <w:color w:val="000000"/>
                <w:kern w:val="0"/>
                <w:sz w:val="22"/>
                <w:szCs w:val="22"/>
              </w:rPr>
              <w:t>二十一、其他支出</w:t>
            </w:r>
          </w:p>
        </w:tc>
        <w:tc>
          <w:tcPr>
            <w:tcW w:w="568"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center"/>
              <w:rPr>
                <w:rFonts w:ascii="宋体" w:hAnsi="宋体" w:cs="Arial"/>
                <w:color w:val="000000"/>
                <w:kern w:val="0"/>
                <w:sz w:val="22"/>
                <w:szCs w:val="22"/>
              </w:rPr>
            </w:pPr>
            <w:r>
              <w:rPr>
                <w:rFonts w:hint="eastAsia" w:ascii="宋体" w:hAnsi="宋体" w:cs="Arial"/>
                <w:color w:val="000000"/>
                <w:kern w:val="0"/>
                <w:sz w:val="22"/>
                <w:szCs w:val="22"/>
              </w:rPr>
              <w:t>48</w:t>
            </w:r>
          </w:p>
        </w:tc>
        <w:tc>
          <w:tcPr>
            <w:tcW w:w="1607"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295" w:hRule="atLeast"/>
        </w:trPr>
        <w:tc>
          <w:tcPr>
            <w:tcW w:w="2906" w:type="dxa"/>
            <w:tcBorders>
              <w:top w:val="nil"/>
              <w:left w:val="single" w:color="000000" w:sz="4" w:space="0"/>
              <w:bottom w:val="single" w:color="000000" w:sz="4" w:space="0"/>
              <w:right w:val="single" w:color="000000" w:sz="4" w:space="0"/>
            </w:tcBorders>
            <w:shd w:val="clear" w:color="auto" w:fill="auto"/>
            <w:noWrap/>
            <w:vAlign w:val="center"/>
          </w:tcPr>
          <w:p>
            <w:pPr>
              <w:widowControl/>
              <w:spacing w:after="0" w:line="240" w:lineRule="auto"/>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568"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center"/>
              <w:rPr>
                <w:rFonts w:ascii="宋体" w:hAnsi="宋体" w:cs="Arial"/>
                <w:color w:val="000000"/>
                <w:kern w:val="0"/>
                <w:sz w:val="22"/>
                <w:szCs w:val="22"/>
              </w:rPr>
            </w:pPr>
            <w:r>
              <w:rPr>
                <w:rFonts w:hint="eastAsia" w:ascii="宋体" w:hAnsi="宋体" w:cs="Arial"/>
                <w:color w:val="000000"/>
                <w:kern w:val="0"/>
                <w:sz w:val="22"/>
                <w:szCs w:val="22"/>
              </w:rPr>
              <w:t>22</w:t>
            </w:r>
          </w:p>
        </w:tc>
        <w:tc>
          <w:tcPr>
            <w:tcW w:w="1608"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3425"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left"/>
              <w:rPr>
                <w:rFonts w:ascii="宋体" w:hAnsi="宋体" w:cs="Arial"/>
                <w:color w:val="000000"/>
                <w:kern w:val="0"/>
                <w:sz w:val="22"/>
                <w:szCs w:val="22"/>
              </w:rPr>
            </w:pPr>
            <w:r>
              <w:rPr>
                <w:rFonts w:hint="eastAsia" w:ascii="宋体" w:hAnsi="宋体" w:cs="Arial"/>
                <w:color w:val="000000"/>
                <w:kern w:val="0"/>
                <w:sz w:val="22"/>
                <w:szCs w:val="22"/>
              </w:rPr>
              <w:t>二十二、债务还本支出</w:t>
            </w:r>
          </w:p>
        </w:tc>
        <w:tc>
          <w:tcPr>
            <w:tcW w:w="568"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center"/>
              <w:rPr>
                <w:rFonts w:ascii="宋体" w:hAnsi="宋体" w:cs="Arial"/>
                <w:color w:val="000000"/>
                <w:kern w:val="0"/>
                <w:sz w:val="22"/>
                <w:szCs w:val="22"/>
              </w:rPr>
            </w:pPr>
            <w:r>
              <w:rPr>
                <w:rFonts w:hint="eastAsia" w:ascii="宋体" w:hAnsi="宋体" w:cs="Arial"/>
                <w:color w:val="000000"/>
                <w:kern w:val="0"/>
                <w:sz w:val="22"/>
                <w:szCs w:val="22"/>
              </w:rPr>
              <w:t>49</w:t>
            </w:r>
          </w:p>
        </w:tc>
        <w:tc>
          <w:tcPr>
            <w:tcW w:w="1607"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295" w:hRule="atLeast"/>
        </w:trPr>
        <w:tc>
          <w:tcPr>
            <w:tcW w:w="2906" w:type="dxa"/>
            <w:tcBorders>
              <w:top w:val="nil"/>
              <w:left w:val="single" w:color="000000" w:sz="4" w:space="0"/>
              <w:bottom w:val="single" w:color="000000" w:sz="4" w:space="0"/>
              <w:right w:val="single" w:color="000000" w:sz="4" w:space="0"/>
            </w:tcBorders>
            <w:shd w:val="clear" w:color="auto" w:fill="auto"/>
            <w:noWrap/>
            <w:vAlign w:val="center"/>
          </w:tcPr>
          <w:p>
            <w:pPr>
              <w:widowControl/>
              <w:spacing w:after="0" w:line="240" w:lineRule="auto"/>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568"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center"/>
              <w:rPr>
                <w:rFonts w:ascii="宋体" w:hAnsi="宋体" w:cs="Arial"/>
                <w:color w:val="000000"/>
                <w:kern w:val="0"/>
                <w:sz w:val="22"/>
                <w:szCs w:val="22"/>
              </w:rPr>
            </w:pPr>
            <w:r>
              <w:rPr>
                <w:rFonts w:hint="eastAsia" w:ascii="宋体" w:hAnsi="宋体" w:cs="Arial"/>
                <w:color w:val="000000"/>
                <w:kern w:val="0"/>
                <w:sz w:val="22"/>
                <w:szCs w:val="22"/>
              </w:rPr>
              <w:t>23</w:t>
            </w:r>
          </w:p>
        </w:tc>
        <w:tc>
          <w:tcPr>
            <w:tcW w:w="1608"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425"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left"/>
              <w:rPr>
                <w:rFonts w:ascii="宋体" w:hAnsi="宋体" w:cs="Arial"/>
                <w:color w:val="000000"/>
                <w:kern w:val="0"/>
                <w:sz w:val="22"/>
                <w:szCs w:val="22"/>
              </w:rPr>
            </w:pPr>
            <w:r>
              <w:rPr>
                <w:rFonts w:hint="eastAsia" w:ascii="宋体" w:hAnsi="宋体" w:cs="Arial"/>
                <w:color w:val="000000"/>
                <w:kern w:val="0"/>
                <w:sz w:val="22"/>
                <w:szCs w:val="22"/>
              </w:rPr>
              <w:t>二十三、债务付息支出</w:t>
            </w:r>
          </w:p>
        </w:tc>
        <w:tc>
          <w:tcPr>
            <w:tcW w:w="568"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center"/>
              <w:rPr>
                <w:rFonts w:ascii="宋体" w:hAnsi="宋体" w:cs="Arial"/>
                <w:color w:val="000000"/>
                <w:kern w:val="0"/>
                <w:sz w:val="22"/>
                <w:szCs w:val="22"/>
              </w:rPr>
            </w:pPr>
            <w:r>
              <w:rPr>
                <w:rFonts w:hint="eastAsia" w:ascii="宋体" w:hAnsi="宋体" w:cs="Arial"/>
                <w:color w:val="000000"/>
                <w:kern w:val="0"/>
                <w:sz w:val="22"/>
                <w:szCs w:val="22"/>
              </w:rPr>
              <w:t>50</w:t>
            </w:r>
          </w:p>
        </w:tc>
        <w:tc>
          <w:tcPr>
            <w:tcW w:w="1607"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295" w:hRule="atLeast"/>
        </w:trPr>
        <w:tc>
          <w:tcPr>
            <w:tcW w:w="2906" w:type="dxa"/>
            <w:tcBorders>
              <w:top w:val="nil"/>
              <w:left w:val="single" w:color="000000" w:sz="4" w:space="0"/>
              <w:bottom w:val="single" w:color="000000" w:sz="4" w:space="0"/>
              <w:right w:val="single" w:color="000000" w:sz="4" w:space="0"/>
            </w:tcBorders>
            <w:shd w:val="clear" w:color="auto" w:fill="auto"/>
            <w:noWrap/>
            <w:vAlign w:val="center"/>
          </w:tcPr>
          <w:p>
            <w:pPr>
              <w:widowControl/>
              <w:spacing w:after="0" w:line="240" w:lineRule="auto"/>
              <w:jc w:val="center"/>
              <w:rPr>
                <w:rFonts w:ascii="宋体" w:hAnsi="宋体" w:cs="Arial"/>
                <w:color w:val="000000"/>
                <w:kern w:val="0"/>
                <w:sz w:val="22"/>
                <w:szCs w:val="22"/>
              </w:rPr>
            </w:pPr>
            <w:r>
              <w:rPr>
                <w:rFonts w:hint="eastAsia" w:ascii="宋体" w:hAnsi="宋体" w:cs="Arial"/>
                <w:color w:val="000000"/>
                <w:kern w:val="0"/>
                <w:sz w:val="22"/>
                <w:szCs w:val="22"/>
              </w:rPr>
              <w:t>本年收入合计</w:t>
            </w:r>
          </w:p>
        </w:tc>
        <w:tc>
          <w:tcPr>
            <w:tcW w:w="568"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center"/>
              <w:rPr>
                <w:rFonts w:ascii="宋体" w:hAnsi="宋体" w:cs="Arial"/>
                <w:color w:val="000000"/>
                <w:kern w:val="0"/>
                <w:sz w:val="22"/>
                <w:szCs w:val="22"/>
              </w:rPr>
            </w:pPr>
            <w:r>
              <w:rPr>
                <w:rFonts w:hint="eastAsia" w:ascii="宋体" w:hAnsi="宋体" w:cs="Arial"/>
                <w:color w:val="000000"/>
                <w:kern w:val="0"/>
                <w:sz w:val="22"/>
                <w:szCs w:val="22"/>
              </w:rPr>
              <w:t>24</w:t>
            </w:r>
          </w:p>
        </w:tc>
        <w:tc>
          <w:tcPr>
            <w:tcW w:w="1608"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22"/>
                <w:szCs w:val="22"/>
              </w:rPr>
            </w:pPr>
            <w:r>
              <w:rPr>
                <w:rFonts w:hint="eastAsia" w:ascii="宋体" w:hAnsi="宋体" w:cs="Arial"/>
                <w:color w:val="000000"/>
                <w:kern w:val="0"/>
                <w:sz w:val="22"/>
                <w:szCs w:val="22"/>
              </w:rPr>
              <w:t>6,164,240.11</w:t>
            </w:r>
          </w:p>
        </w:tc>
        <w:tc>
          <w:tcPr>
            <w:tcW w:w="3425"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center"/>
              <w:rPr>
                <w:rFonts w:ascii="宋体" w:hAnsi="宋体" w:cs="Arial"/>
                <w:color w:val="000000"/>
                <w:kern w:val="0"/>
                <w:sz w:val="22"/>
                <w:szCs w:val="22"/>
              </w:rPr>
            </w:pPr>
            <w:r>
              <w:rPr>
                <w:rFonts w:hint="eastAsia" w:ascii="宋体" w:hAnsi="宋体" w:cs="Arial"/>
                <w:color w:val="000000"/>
                <w:kern w:val="0"/>
                <w:sz w:val="22"/>
                <w:szCs w:val="22"/>
              </w:rPr>
              <w:t>本年支出合计</w:t>
            </w:r>
          </w:p>
        </w:tc>
        <w:tc>
          <w:tcPr>
            <w:tcW w:w="568"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center"/>
              <w:rPr>
                <w:rFonts w:ascii="宋体" w:hAnsi="宋体" w:cs="Arial"/>
                <w:color w:val="000000"/>
                <w:kern w:val="0"/>
                <w:sz w:val="22"/>
                <w:szCs w:val="22"/>
              </w:rPr>
            </w:pPr>
            <w:r>
              <w:rPr>
                <w:rFonts w:hint="eastAsia" w:ascii="宋体" w:hAnsi="宋体" w:cs="Arial"/>
                <w:color w:val="000000"/>
                <w:kern w:val="0"/>
                <w:sz w:val="22"/>
                <w:szCs w:val="22"/>
              </w:rPr>
              <w:t>51</w:t>
            </w:r>
          </w:p>
        </w:tc>
        <w:tc>
          <w:tcPr>
            <w:tcW w:w="1607"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22"/>
                <w:szCs w:val="22"/>
              </w:rPr>
            </w:pPr>
            <w:r>
              <w:rPr>
                <w:rFonts w:hint="eastAsia" w:ascii="宋体" w:hAnsi="宋体" w:cs="Arial"/>
                <w:color w:val="000000"/>
                <w:kern w:val="0"/>
                <w:sz w:val="22"/>
                <w:szCs w:val="22"/>
              </w:rPr>
              <w:t>6,435,866.66</w:t>
            </w:r>
          </w:p>
        </w:tc>
      </w:tr>
      <w:tr>
        <w:tblPrEx>
          <w:tblCellMar>
            <w:top w:w="0" w:type="dxa"/>
            <w:left w:w="108" w:type="dxa"/>
            <w:bottom w:w="0" w:type="dxa"/>
            <w:right w:w="108" w:type="dxa"/>
          </w:tblCellMar>
        </w:tblPrEx>
        <w:trPr>
          <w:trHeight w:val="295" w:hRule="atLeast"/>
        </w:trPr>
        <w:tc>
          <w:tcPr>
            <w:tcW w:w="2906" w:type="dxa"/>
            <w:tcBorders>
              <w:top w:val="nil"/>
              <w:left w:val="single" w:color="000000" w:sz="4" w:space="0"/>
              <w:bottom w:val="single" w:color="000000" w:sz="4" w:space="0"/>
              <w:right w:val="single" w:color="000000" w:sz="4" w:space="0"/>
            </w:tcBorders>
            <w:shd w:val="clear" w:color="auto" w:fill="auto"/>
            <w:noWrap/>
            <w:vAlign w:val="center"/>
          </w:tcPr>
          <w:p>
            <w:pPr>
              <w:widowControl/>
              <w:spacing w:after="0" w:line="240" w:lineRule="auto"/>
              <w:jc w:val="left"/>
              <w:rPr>
                <w:rFonts w:ascii="宋体" w:hAnsi="宋体" w:cs="Arial"/>
                <w:color w:val="000000"/>
                <w:kern w:val="0"/>
                <w:sz w:val="22"/>
                <w:szCs w:val="22"/>
              </w:rPr>
            </w:pPr>
            <w:r>
              <w:rPr>
                <w:rFonts w:hint="eastAsia" w:ascii="宋体" w:hAnsi="宋体" w:cs="Arial"/>
                <w:color w:val="000000"/>
                <w:kern w:val="0"/>
                <w:sz w:val="22"/>
                <w:szCs w:val="22"/>
              </w:rPr>
              <w:t>用事业基金弥补收支差额</w:t>
            </w:r>
          </w:p>
        </w:tc>
        <w:tc>
          <w:tcPr>
            <w:tcW w:w="568"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center"/>
              <w:rPr>
                <w:rFonts w:ascii="宋体" w:hAnsi="宋体" w:cs="Arial"/>
                <w:color w:val="000000"/>
                <w:kern w:val="0"/>
                <w:sz w:val="22"/>
                <w:szCs w:val="22"/>
              </w:rPr>
            </w:pPr>
            <w:r>
              <w:rPr>
                <w:rFonts w:hint="eastAsia" w:ascii="宋体" w:hAnsi="宋体" w:cs="Arial"/>
                <w:color w:val="000000"/>
                <w:kern w:val="0"/>
                <w:sz w:val="22"/>
                <w:szCs w:val="22"/>
              </w:rPr>
              <w:t>25</w:t>
            </w:r>
          </w:p>
        </w:tc>
        <w:tc>
          <w:tcPr>
            <w:tcW w:w="1608"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425"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left"/>
              <w:rPr>
                <w:rFonts w:ascii="宋体" w:hAnsi="宋体" w:cs="Arial"/>
                <w:color w:val="000000"/>
                <w:kern w:val="0"/>
                <w:sz w:val="22"/>
                <w:szCs w:val="22"/>
              </w:rPr>
            </w:pPr>
            <w:r>
              <w:rPr>
                <w:rFonts w:hint="eastAsia" w:ascii="宋体" w:hAnsi="宋体" w:cs="Arial"/>
                <w:color w:val="000000"/>
                <w:kern w:val="0"/>
                <w:sz w:val="22"/>
                <w:szCs w:val="22"/>
              </w:rPr>
              <w:t>结余分配</w:t>
            </w:r>
          </w:p>
        </w:tc>
        <w:tc>
          <w:tcPr>
            <w:tcW w:w="568"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center"/>
              <w:rPr>
                <w:rFonts w:ascii="宋体" w:hAnsi="宋体" w:cs="Arial"/>
                <w:color w:val="000000"/>
                <w:kern w:val="0"/>
                <w:sz w:val="22"/>
                <w:szCs w:val="22"/>
              </w:rPr>
            </w:pPr>
            <w:r>
              <w:rPr>
                <w:rFonts w:hint="eastAsia" w:ascii="宋体" w:hAnsi="宋体" w:cs="Arial"/>
                <w:color w:val="000000"/>
                <w:kern w:val="0"/>
                <w:sz w:val="22"/>
                <w:szCs w:val="22"/>
              </w:rPr>
              <w:t>52</w:t>
            </w:r>
          </w:p>
        </w:tc>
        <w:tc>
          <w:tcPr>
            <w:tcW w:w="1607"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295" w:hRule="atLeast"/>
        </w:trPr>
        <w:tc>
          <w:tcPr>
            <w:tcW w:w="2906" w:type="dxa"/>
            <w:tcBorders>
              <w:top w:val="nil"/>
              <w:left w:val="single" w:color="000000" w:sz="4" w:space="0"/>
              <w:bottom w:val="single" w:color="000000" w:sz="4" w:space="0"/>
              <w:right w:val="single" w:color="000000" w:sz="4" w:space="0"/>
            </w:tcBorders>
            <w:shd w:val="clear" w:color="auto" w:fill="auto"/>
            <w:noWrap/>
            <w:vAlign w:val="center"/>
          </w:tcPr>
          <w:p>
            <w:pPr>
              <w:widowControl/>
              <w:spacing w:after="0" w:line="240" w:lineRule="auto"/>
              <w:jc w:val="left"/>
              <w:rPr>
                <w:rFonts w:ascii="宋体" w:hAnsi="宋体" w:cs="Arial"/>
                <w:color w:val="000000"/>
                <w:kern w:val="0"/>
                <w:sz w:val="22"/>
                <w:szCs w:val="22"/>
              </w:rPr>
            </w:pPr>
            <w:r>
              <w:rPr>
                <w:rFonts w:hint="eastAsia" w:ascii="宋体" w:hAnsi="宋体" w:cs="Arial"/>
                <w:color w:val="000000"/>
                <w:kern w:val="0"/>
                <w:sz w:val="22"/>
                <w:szCs w:val="22"/>
              </w:rPr>
              <w:t>年初结转和结余</w:t>
            </w:r>
          </w:p>
        </w:tc>
        <w:tc>
          <w:tcPr>
            <w:tcW w:w="568"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center"/>
              <w:rPr>
                <w:rFonts w:ascii="宋体" w:hAnsi="宋体" w:cs="Arial"/>
                <w:color w:val="000000"/>
                <w:kern w:val="0"/>
                <w:sz w:val="22"/>
                <w:szCs w:val="22"/>
              </w:rPr>
            </w:pPr>
            <w:r>
              <w:rPr>
                <w:rFonts w:hint="eastAsia" w:ascii="宋体" w:hAnsi="宋体" w:cs="Arial"/>
                <w:color w:val="000000"/>
                <w:kern w:val="0"/>
                <w:sz w:val="22"/>
                <w:szCs w:val="22"/>
              </w:rPr>
              <w:t>26</w:t>
            </w:r>
          </w:p>
        </w:tc>
        <w:tc>
          <w:tcPr>
            <w:tcW w:w="1608"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22"/>
                <w:szCs w:val="22"/>
              </w:rPr>
            </w:pPr>
            <w:r>
              <w:rPr>
                <w:rFonts w:hint="eastAsia" w:ascii="宋体" w:hAnsi="宋体" w:cs="Arial"/>
                <w:color w:val="000000"/>
                <w:kern w:val="0"/>
                <w:sz w:val="22"/>
                <w:szCs w:val="22"/>
              </w:rPr>
              <w:t>750,714.20</w:t>
            </w:r>
          </w:p>
        </w:tc>
        <w:tc>
          <w:tcPr>
            <w:tcW w:w="3425"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left"/>
              <w:rPr>
                <w:rFonts w:ascii="宋体" w:hAnsi="宋体" w:cs="Arial"/>
                <w:color w:val="000000"/>
                <w:kern w:val="0"/>
                <w:sz w:val="22"/>
                <w:szCs w:val="22"/>
              </w:rPr>
            </w:pPr>
            <w:r>
              <w:rPr>
                <w:rFonts w:hint="eastAsia" w:ascii="宋体" w:hAnsi="宋体" w:cs="Arial"/>
                <w:color w:val="000000"/>
                <w:kern w:val="0"/>
                <w:sz w:val="22"/>
                <w:szCs w:val="22"/>
              </w:rPr>
              <w:t>年末结转和结余</w:t>
            </w:r>
          </w:p>
        </w:tc>
        <w:tc>
          <w:tcPr>
            <w:tcW w:w="568"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center"/>
              <w:rPr>
                <w:rFonts w:ascii="宋体" w:hAnsi="宋体" w:cs="Arial"/>
                <w:color w:val="000000"/>
                <w:kern w:val="0"/>
                <w:sz w:val="22"/>
                <w:szCs w:val="22"/>
              </w:rPr>
            </w:pPr>
            <w:r>
              <w:rPr>
                <w:rFonts w:hint="eastAsia" w:ascii="宋体" w:hAnsi="宋体" w:cs="Arial"/>
                <w:color w:val="000000"/>
                <w:kern w:val="0"/>
                <w:sz w:val="22"/>
                <w:szCs w:val="22"/>
              </w:rPr>
              <w:t>53</w:t>
            </w:r>
          </w:p>
        </w:tc>
        <w:tc>
          <w:tcPr>
            <w:tcW w:w="1607"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22"/>
                <w:szCs w:val="22"/>
              </w:rPr>
            </w:pPr>
            <w:r>
              <w:rPr>
                <w:rFonts w:hint="eastAsia" w:ascii="宋体" w:hAnsi="宋体" w:cs="Arial"/>
                <w:color w:val="000000"/>
                <w:kern w:val="0"/>
                <w:sz w:val="22"/>
                <w:szCs w:val="22"/>
              </w:rPr>
              <w:t>479,087.65</w:t>
            </w:r>
          </w:p>
        </w:tc>
      </w:tr>
      <w:tr>
        <w:tblPrEx>
          <w:tblCellMar>
            <w:top w:w="0" w:type="dxa"/>
            <w:left w:w="108" w:type="dxa"/>
            <w:bottom w:w="0" w:type="dxa"/>
            <w:right w:w="108" w:type="dxa"/>
          </w:tblCellMar>
        </w:tblPrEx>
        <w:trPr>
          <w:trHeight w:val="295" w:hRule="atLeast"/>
        </w:trPr>
        <w:tc>
          <w:tcPr>
            <w:tcW w:w="2906" w:type="dxa"/>
            <w:tcBorders>
              <w:top w:val="nil"/>
              <w:left w:val="single" w:color="000000" w:sz="4" w:space="0"/>
              <w:bottom w:val="single" w:color="000000" w:sz="4" w:space="0"/>
              <w:right w:val="single" w:color="000000" w:sz="4" w:space="0"/>
            </w:tcBorders>
            <w:shd w:val="clear" w:color="auto" w:fill="auto"/>
            <w:noWrap/>
            <w:vAlign w:val="center"/>
          </w:tcPr>
          <w:p>
            <w:pPr>
              <w:widowControl/>
              <w:spacing w:after="0" w:line="240" w:lineRule="auto"/>
              <w:jc w:val="center"/>
              <w:rPr>
                <w:rFonts w:ascii="宋体" w:hAnsi="宋体" w:cs="Arial"/>
                <w:b/>
                <w:bCs/>
                <w:color w:val="000000"/>
                <w:kern w:val="0"/>
                <w:sz w:val="22"/>
                <w:szCs w:val="22"/>
              </w:rPr>
            </w:pPr>
            <w:r>
              <w:rPr>
                <w:rFonts w:hint="eastAsia" w:ascii="宋体" w:hAnsi="宋体" w:cs="Arial"/>
                <w:b/>
                <w:bCs/>
                <w:color w:val="000000"/>
                <w:kern w:val="0"/>
                <w:sz w:val="22"/>
                <w:szCs w:val="22"/>
              </w:rPr>
              <w:t>总计</w:t>
            </w:r>
          </w:p>
        </w:tc>
        <w:tc>
          <w:tcPr>
            <w:tcW w:w="568"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center"/>
              <w:rPr>
                <w:rFonts w:ascii="宋体" w:hAnsi="宋体" w:cs="Arial"/>
                <w:color w:val="000000"/>
                <w:kern w:val="0"/>
                <w:sz w:val="22"/>
                <w:szCs w:val="22"/>
              </w:rPr>
            </w:pPr>
            <w:r>
              <w:rPr>
                <w:rFonts w:hint="eastAsia" w:ascii="宋体" w:hAnsi="宋体" w:cs="Arial"/>
                <w:color w:val="000000"/>
                <w:kern w:val="0"/>
                <w:sz w:val="22"/>
                <w:szCs w:val="22"/>
              </w:rPr>
              <w:t>27</w:t>
            </w:r>
          </w:p>
        </w:tc>
        <w:tc>
          <w:tcPr>
            <w:tcW w:w="1608"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22"/>
                <w:szCs w:val="22"/>
              </w:rPr>
            </w:pPr>
            <w:r>
              <w:rPr>
                <w:rFonts w:hint="eastAsia" w:ascii="宋体" w:hAnsi="宋体" w:cs="Arial"/>
                <w:color w:val="000000"/>
                <w:kern w:val="0"/>
                <w:sz w:val="22"/>
                <w:szCs w:val="22"/>
              </w:rPr>
              <w:t>6,914,954.31</w:t>
            </w:r>
          </w:p>
        </w:tc>
        <w:tc>
          <w:tcPr>
            <w:tcW w:w="3425"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center"/>
              <w:rPr>
                <w:rFonts w:ascii="宋体" w:hAnsi="宋体" w:cs="Arial"/>
                <w:b/>
                <w:bCs/>
                <w:color w:val="000000"/>
                <w:kern w:val="0"/>
                <w:sz w:val="22"/>
                <w:szCs w:val="22"/>
              </w:rPr>
            </w:pPr>
            <w:r>
              <w:rPr>
                <w:rFonts w:hint="eastAsia" w:ascii="宋体" w:hAnsi="宋体" w:cs="Arial"/>
                <w:b/>
                <w:bCs/>
                <w:color w:val="000000"/>
                <w:kern w:val="0"/>
                <w:sz w:val="22"/>
                <w:szCs w:val="22"/>
              </w:rPr>
              <w:t>总计</w:t>
            </w:r>
          </w:p>
        </w:tc>
        <w:tc>
          <w:tcPr>
            <w:tcW w:w="568"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center"/>
              <w:rPr>
                <w:rFonts w:ascii="宋体" w:hAnsi="宋体" w:cs="Arial"/>
                <w:color w:val="000000"/>
                <w:kern w:val="0"/>
                <w:sz w:val="22"/>
                <w:szCs w:val="22"/>
              </w:rPr>
            </w:pPr>
            <w:r>
              <w:rPr>
                <w:rFonts w:hint="eastAsia" w:ascii="宋体" w:hAnsi="宋体" w:cs="Arial"/>
                <w:color w:val="000000"/>
                <w:kern w:val="0"/>
                <w:sz w:val="22"/>
                <w:szCs w:val="22"/>
              </w:rPr>
              <w:t>54</w:t>
            </w:r>
          </w:p>
        </w:tc>
        <w:tc>
          <w:tcPr>
            <w:tcW w:w="1607"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22"/>
                <w:szCs w:val="22"/>
              </w:rPr>
            </w:pPr>
            <w:r>
              <w:rPr>
                <w:rFonts w:hint="eastAsia" w:ascii="宋体" w:hAnsi="宋体" w:cs="Arial"/>
                <w:color w:val="000000"/>
                <w:kern w:val="0"/>
                <w:sz w:val="22"/>
                <w:szCs w:val="22"/>
              </w:rPr>
              <w:t>6,914,954.31</w:t>
            </w:r>
          </w:p>
        </w:tc>
      </w:tr>
      <w:tr>
        <w:tblPrEx>
          <w:tblCellMar>
            <w:top w:w="0" w:type="dxa"/>
            <w:left w:w="108" w:type="dxa"/>
            <w:bottom w:w="0" w:type="dxa"/>
            <w:right w:w="108" w:type="dxa"/>
          </w:tblCellMar>
        </w:tblPrEx>
        <w:trPr>
          <w:trHeight w:val="295" w:hRule="atLeast"/>
        </w:trPr>
        <w:tc>
          <w:tcPr>
            <w:tcW w:w="10682" w:type="dxa"/>
            <w:gridSpan w:val="6"/>
            <w:tcBorders>
              <w:top w:val="nil"/>
              <w:left w:val="nil"/>
              <w:bottom w:val="nil"/>
              <w:right w:val="nil"/>
            </w:tcBorders>
            <w:shd w:val="clear" w:color="auto" w:fill="auto"/>
            <w:noWrap/>
            <w:vAlign w:val="center"/>
          </w:tcPr>
          <w:p>
            <w:pPr>
              <w:widowControl/>
              <w:spacing w:after="0" w:line="240" w:lineRule="auto"/>
              <w:jc w:val="left"/>
              <w:rPr>
                <w:rFonts w:ascii="宋体" w:hAnsi="宋体" w:cs="Arial"/>
                <w:color w:val="000000"/>
                <w:kern w:val="0"/>
                <w:sz w:val="22"/>
                <w:szCs w:val="22"/>
              </w:rPr>
            </w:pPr>
            <w:r>
              <w:rPr>
                <w:rFonts w:hint="eastAsia" w:ascii="宋体" w:hAnsi="宋体" w:cs="Arial"/>
                <w:color w:val="000000"/>
                <w:kern w:val="0"/>
                <w:sz w:val="22"/>
                <w:szCs w:val="22"/>
              </w:rPr>
              <w:t>注：本表反映部门本年度的总收支和年末结转结余情况。</w:t>
            </w:r>
          </w:p>
        </w:tc>
      </w:tr>
    </w:tbl>
    <w:p>
      <w:pPr>
        <w:widowControl/>
        <w:spacing w:after="0" w:line="560" w:lineRule="exact"/>
        <w:jc w:val="left"/>
        <w:rPr>
          <w:rFonts w:ascii="仿宋_GB2312" w:eastAsia="仿宋_GB2312" w:hAnsiTheme="majorEastAsia"/>
          <w:b/>
          <w:sz w:val="28"/>
          <w:szCs w:val="28"/>
          <w:highlight w:val="yellow"/>
        </w:rPr>
        <w:sectPr>
          <w:pgSz w:w="11906" w:h="16838"/>
          <w:pgMar w:top="2098" w:right="1474" w:bottom="1984" w:left="1588" w:header="851" w:footer="992" w:gutter="0"/>
          <w:pgNumType w:fmt="numberInDash"/>
          <w:cols w:space="0" w:num="1"/>
          <w:docGrid w:type="lines" w:linePitch="312" w:charSpace="0"/>
        </w:sectPr>
      </w:pPr>
    </w:p>
    <w:tbl>
      <w:tblPr>
        <w:tblStyle w:val="13"/>
        <w:tblpPr w:leftFromText="180" w:rightFromText="180" w:vertAnchor="page" w:horzAnchor="margin" w:tblpY="1612"/>
        <w:tblW w:w="9371" w:type="dxa"/>
        <w:tblInd w:w="0" w:type="dxa"/>
        <w:tblLayout w:type="fixed"/>
        <w:tblCellMar>
          <w:top w:w="0" w:type="dxa"/>
          <w:left w:w="0" w:type="dxa"/>
          <w:bottom w:w="0" w:type="dxa"/>
          <w:right w:w="0" w:type="dxa"/>
        </w:tblCellMar>
      </w:tblPr>
      <w:tblGrid>
        <w:gridCol w:w="250"/>
        <w:gridCol w:w="249"/>
        <w:gridCol w:w="251"/>
        <w:gridCol w:w="1415"/>
        <w:gridCol w:w="1536"/>
        <w:gridCol w:w="1843"/>
        <w:gridCol w:w="708"/>
        <w:gridCol w:w="621"/>
        <w:gridCol w:w="230"/>
        <w:gridCol w:w="709"/>
        <w:gridCol w:w="850"/>
        <w:gridCol w:w="709"/>
      </w:tblGrid>
      <w:tr>
        <w:tblPrEx>
          <w:tblCellMar>
            <w:top w:w="0" w:type="dxa"/>
            <w:left w:w="0" w:type="dxa"/>
            <w:bottom w:w="0" w:type="dxa"/>
            <w:right w:w="0" w:type="dxa"/>
          </w:tblCellMar>
        </w:tblPrEx>
        <w:trPr>
          <w:gridAfter w:val="4"/>
          <w:wAfter w:w="2498" w:type="dxa"/>
          <w:trHeight w:val="249" w:hRule="atLeast"/>
        </w:trPr>
        <w:tc>
          <w:tcPr>
            <w:tcW w:w="6873" w:type="dxa"/>
            <w:gridSpan w:val="8"/>
            <w:tcBorders>
              <w:top w:val="nil"/>
              <w:left w:val="nil"/>
              <w:bottom w:val="nil"/>
            </w:tcBorders>
            <w:shd w:val="clear" w:color="auto" w:fill="auto"/>
            <w:noWrap/>
            <w:tcMar>
              <w:top w:w="15" w:type="dxa"/>
              <w:left w:w="15" w:type="dxa"/>
              <w:right w:w="15" w:type="dxa"/>
            </w:tcMar>
            <w:vAlign w:val="center"/>
          </w:tcPr>
          <w:p>
            <w:pPr>
              <w:widowControl/>
              <w:spacing w:after="0" w:line="240" w:lineRule="atLeast"/>
              <w:jc w:val="center"/>
              <w:rPr>
                <w:rFonts w:ascii="黑体" w:hAnsi="宋体" w:eastAsia="黑体" w:cs="黑体"/>
                <w:color w:val="000000"/>
                <w:kern w:val="0"/>
                <w:sz w:val="40"/>
                <w:szCs w:val="40"/>
              </w:rPr>
            </w:pPr>
            <w:r>
              <w:rPr>
                <w:rFonts w:hint="eastAsia" w:ascii="宋体" w:hAnsi="宋体" w:cs="Arial"/>
                <w:color w:val="000000"/>
                <w:kern w:val="0"/>
                <w:sz w:val="36"/>
                <w:szCs w:val="36"/>
              </w:rPr>
              <w:t>收入决算表</w:t>
            </w:r>
          </w:p>
        </w:tc>
      </w:tr>
      <w:tr>
        <w:tblPrEx>
          <w:tblCellMar>
            <w:top w:w="0" w:type="dxa"/>
            <w:left w:w="108" w:type="dxa"/>
            <w:bottom w:w="0" w:type="dxa"/>
            <w:right w:w="108" w:type="dxa"/>
          </w:tblCellMar>
        </w:tblPrEx>
        <w:trPr>
          <w:trHeight w:val="79" w:hRule="atLeast"/>
        </w:trPr>
        <w:tc>
          <w:tcPr>
            <w:tcW w:w="250" w:type="dxa"/>
            <w:tcBorders>
              <w:top w:val="nil"/>
              <w:left w:val="nil"/>
              <w:bottom w:val="nil"/>
              <w:right w:val="nil"/>
            </w:tcBorders>
            <w:shd w:val="clear" w:color="auto" w:fill="auto"/>
            <w:noWrap/>
            <w:vAlign w:val="bottom"/>
          </w:tcPr>
          <w:p>
            <w:pPr>
              <w:widowControl/>
              <w:spacing w:after="0" w:line="240" w:lineRule="auto"/>
              <w:jc w:val="left"/>
              <w:rPr>
                <w:rFonts w:ascii="Arial" w:hAnsi="Arial" w:cs="Arial"/>
                <w:color w:val="000000"/>
                <w:kern w:val="0"/>
                <w:sz w:val="20"/>
                <w:szCs w:val="20"/>
              </w:rPr>
            </w:pPr>
          </w:p>
        </w:tc>
        <w:tc>
          <w:tcPr>
            <w:tcW w:w="249" w:type="dxa"/>
            <w:tcBorders>
              <w:top w:val="nil"/>
              <w:left w:val="nil"/>
              <w:bottom w:val="nil"/>
              <w:right w:val="nil"/>
            </w:tcBorders>
            <w:shd w:val="clear" w:color="auto" w:fill="auto"/>
            <w:noWrap/>
            <w:vAlign w:val="bottom"/>
          </w:tcPr>
          <w:p>
            <w:pPr>
              <w:widowControl/>
              <w:spacing w:after="0" w:line="240" w:lineRule="auto"/>
              <w:jc w:val="left"/>
              <w:rPr>
                <w:rFonts w:ascii="Arial" w:hAnsi="Arial" w:cs="Arial"/>
                <w:color w:val="000000"/>
                <w:kern w:val="0"/>
                <w:sz w:val="20"/>
                <w:szCs w:val="20"/>
              </w:rPr>
            </w:pPr>
          </w:p>
        </w:tc>
        <w:tc>
          <w:tcPr>
            <w:tcW w:w="251" w:type="dxa"/>
            <w:tcBorders>
              <w:top w:val="nil"/>
              <w:left w:val="nil"/>
              <w:bottom w:val="nil"/>
              <w:right w:val="nil"/>
            </w:tcBorders>
            <w:shd w:val="clear" w:color="auto" w:fill="auto"/>
            <w:noWrap/>
            <w:vAlign w:val="bottom"/>
          </w:tcPr>
          <w:p>
            <w:pPr>
              <w:widowControl/>
              <w:spacing w:after="0" w:line="240" w:lineRule="auto"/>
              <w:jc w:val="left"/>
              <w:rPr>
                <w:rFonts w:ascii="Arial" w:hAnsi="Arial" w:cs="Arial"/>
                <w:color w:val="000000"/>
                <w:kern w:val="0"/>
                <w:sz w:val="20"/>
                <w:szCs w:val="20"/>
              </w:rPr>
            </w:pPr>
          </w:p>
        </w:tc>
        <w:tc>
          <w:tcPr>
            <w:tcW w:w="1415" w:type="dxa"/>
            <w:tcBorders>
              <w:top w:val="nil"/>
              <w:left w:val="nil"/>
              <w:bottom w:val="nil"/>
              <w:right w:val="nil"/>
            </w:tcBorders>
            <w:shd w:val="clear" w:color="auto" w:fill="auto"/>
            <w:vAlign w:val="bottom"/>
          </w:tcPr>
          <w:p>
            <w:pPr>
              <w:widowControl/>
              <w:spacing w:after="0" w:line="240" w:lineRule="auto"/>
              <w:jc w:val="left"/>
              <w:rPr>
                <w:rFonts w:ascii="Arial" w:hAnsi="Arial" w:cs="Arial"/>
                <w:color w:val="000000"/>
                <w:kern w:val="0"/>
                <w:sz w:val="20"/>
                <w:szCs w:val="20"/>
              </w:rPr>
            </w:pPr>
          </w:p>
        </w:tc>
        <w:tc>
          <w:tcPr>
            <w:tcW w:w="1536" w:type="dxa"/>
            <w:tcBorders>
              <w:top w:val="nil"/>
              <w:left w:val="nil"/>
              <w:bottom w:val="nil"/>
              <w:right w:val="nil"/>
            </w:tcBorders>
            <w:shd w:val="clear" w:color="auto" w:fill="auto"/>
            <w:vAlign w:val="bottom"/>
          </w:tcPr>
          <w:p>
            <w:pPr>
              <w:widowControl/>
              <w:spacing w:after="0" w:line="240" w:lineRule="auto"/>
              <w:jc w:val="left"/>
              <w:rPr>
                <w:rFonts w:ascii="Arial" w:hAnsi="Arial" w:cs="Arial"/>
                <w:color w:val="000000"/>
                <w:kern w:val="0"/>
                <w:sz w:val="20"/>
                <w:szCs w:val="20"/>
              </w:rPr>
            </w:pPr>
          </w:p>
        </w:tc>
        <w:tc>
          <w:tcPr>
            <w:tcW w:w="1843" w:type="dxa"/>
            <w:tcBorders>
              <w:top w:val="nil"/>
              <w:left w:val="nil"/>
              <w:bottom w:val="nil"/>
              <w:right w:val="nil"/>
            </w:tcBorders>
            <w:shd w:val="clear" w:color="auto" w:fill="auto"/>
            <w:vAlign w:val="bottom"/>
          </w:tcPr>
          <w:p>
            <w:pPr>
              <w:widowControl/>
              <w:spacing w:after="0" w:line="240" w:lineRule="auto"/>
              <w:jc w:val="left"/>
              <w:rPr>
                <w:rFonts w:ascii="Arial" w:hAnsi="Arial" w:cs="Arial"/>
                <w:color w:val="000000"/>
                <w:kern w:val="0"/>
                <w:sz w:val="20"/>
                <w:szCs w:val="20"/>
              </w:rPr>
            </w:pPr>
          </w:p>
        </w:tc>
        <w:tc>
          <w:tcPr>
            <w:tcW w:w="708" w:type="dxa"/>
            <w:tcBorders>
              <w:top w:val="nil"/>
              <w:left w:val="nil"/>
              <w:bottom w:val="nil"/>
              <w:right w:val="nil"/>
            </w:tcBorders>
            <w:shd w:val="clear" w:color="auto" w:fill="auto"/>
            <w:vAlign w:val="bottom"/>
          </w:tcPr>
          <w:p>
            <w:pPr>
              <w:widowControl/>
              <w:spacing w:after="0" w:line="240" w:lineRule="auto"/>
              <w:jc w:val="left"/>
              <w:rPr>
                <w:rFonts w:ascii="Arial" w:hAnsi="Arial" w:cs="Arial"/>
                <w:color w:val="000000"/>
                <w:kern w:val="0"/>
                <w:sz w:val="20"/>
                <w:szCs w:val="20"/>
              </w:rPr>
            </w:pPr>
          </w:p>
        </w:tc>
        <w:tc>
          <w:tcPr>
            <w:tcW w:w="851" w:type="dxa"/>
            <w:gridSpan w:val="2"/>
            <w:tcBorders>
              <w:top w:val="nil"/>
              <w:left w:val="nil"/>
              <w:bottom w:val="nil"/>
              <w:right w:val="nil"/>
            </w:tcBorders>
            <w:shd w:val="clear" w:color="auto" w:fill="auto"/>
            <w:vAlign w:val="bottom"/>
          </w:tcPr>
          <w:p>
            <w:pPr>
              <w:widowControl/>
              <w:spacing w:after="0" w:line="240" w:lineRule="auto"/>
              <w:jc w:val="left"/>
              <w:rPr>
                <w:rFonts w:ascii="Arial" w:hAnsi="Arial" w:cs="Arial"/>
                <w:color w:val="000000"/>
                <w:kern w:val="0"/>
                <w:sz w:val="20"/>
                <w:szCs w:val="20"/>
              </w:rPr>
            </w:pPr>
          </w:p>
        </w:tc>
        <w:tc>
          <w:tcPr>
            <w:tcW w:w="709" w:type="dxa"/>
            <w:tcBorders>
              <w:top w:val="nil"/>
              <w:left w:val="nil"/>
              <w:bottom w:val="nil"/>
              <w:right w:val="nil"/>
            </w:tcBorders>
            <w:shd w:val="clear" w:color="auto" w:fill="auto"/>
            <w:vAlign w:val="bottom"/>
          </w:tcPr>
          <w:p>
            <w:pPr>
              <w:widowControl/>
              <w:spacing w:after="0" w:line="240" w:lineRule="auto"/>
              <w:jc w:val="left"/>
              <w:rPr>
                <w:rFonts w:ascii="Arial" w:hAnsi="Arial" w:cs="Arial"/>
                <w:color w:val="000000"/>
                <w:kern w:val="0"/>
                <w:sz w:val="20"/>
                <w:szCs w:val="20"/>
              </w:rPr>
            </w:pPr>
          </w:p>
        </w:tc>
        <w:tc>
          <w:tcPr>
            <w:tcW w:w="1559" w:type="dxa"/>
            <w:gridSpan w:val="2"/>
            <w:tcBorders>
              <w:top w:val="nil"/>
              <w:left w:val="nil"/>
              <w:bottom w:val="nil"/>
              <w:right w:val="nil"/>
            </w:tcBorders>
            <w:shd w:val="clear" w:color="auto" w:fill="auto"/>
            <w:vAlign w:val="bottom"/>
          </w:tcPr>
          <w:p>
            <w:pPr>
              <w:widowControl/>
              <w:spacing w:after="0" w:line="240" w:lineRule="auto"/>
              <w:jc w:val="right"/>
              <w:rPr>
                <w:rFonts w:ascii="宋体" w:hAnsi="宋体" w:cs="Arial"/>
                <w:color w:val="000000"/>
                <w:kern w:val="0"/>
                <w:sz w:val="20"/>
                <w:szCs w:val="20"/>
              </w:rPr>
            </w:pPr>
            <w:r>
              <w:rPr>
                <w:rFonts w:hint="eastAsia" w:ascii="宋体" w:hAnsi="宋体" w:cs="Arial"/>
                <w:color w:val="000000"/>
                <w:kern w:val="0"/>
                <w:sz w:val="20"/>
                <w:szCs w:val="20"/>
              </w:rPr>
              <w:t>公开02表</w:t>
            </w:r>
          </w:p>
        </w:tc>
      </w:tr>
      <w:tr>
        <w:tblPrEx>
          <w:tblCellMar>
            <w:top w:w="0" w:type="dxa"/>
            <w:left w:w="108" w:type="dxa"/>
            <w:bottom w:w="0" w:type="dxa"/>
            <w:right w:w="108" w:type="dxa"/>
          </w:tblCellMar>
        </w:tblPrEx>
        <w:trPr>
          <w:trHeight w:val="79" w:hRule="atLeast"/>
        </w:trPr>
        <w:tc>
          <w:tcPr>
            <w:tcW w:w="3701" w:type="dxa"/>
            <w:gridSpan w:val="5"/>
            <w:tcBorders>
              <w:top w:val="nil"/>
              <w:left w:val="nil"/>
              <w:bottom w:val="single" w:color="000000" w:sz="4" w:space="0"/>
              <w:right w:val="nil"/>
            </w:tcBorders>
            <w:shd w:val="clear" w:color="auto" w:fill="auto"/>
            <w:noWrap/>
            <w:vAlign w:val="bottom"/>
          </w:tcPr>
          <w:p>
            <w:pPr>
              <w:widowControl/>
              <w:spacing w:after="0" w:line="240" w:lineRule="auto"/>
              <w:jc w:val="left"/>
              <w:rPr>
                <w:rFonts w:ascii="宋体" w:hAnsi="宋体" w:cs="Arial"/>
                <w:color w:val="000000"/>
                <w:kern w:val="0"/>
                <w:sz w:val="20"/>
                <w:szCs w:val="20"/>
              </w:rPr>
            </w:pPr>
            <w:r>
              <w:rPr>
                <w:rFonts w:hint="eastAsia" w:ascii="宋体" w:hAnsi="宋体" w:cs="Arial"/>
                <w:color w:val="000000"/>
                <w:kern w:val="0"/>
                <w:sz w:val="20"/>
                <w:szCs w:val="20"/>
              </w:rPr>
              <w:t>部门：邯郸市机构编制委员会办公室</w:t>
            </w:r>
          </w:p>
        </w:tc>
        <w:tc>
          <w:tcPr>
            <w:tcW w:w="1843" w:type="dxa"/>
            <w:tcBorders>
              <w:top w:val="nil"/>
              <w:left w:val="nil"/>
              <w:bottom w:val="nil"/>
              <w:right w:val="nil"/>
            </w:tcBorders>
            <w:shd w:val="clear" w:color="auto" w:fill="auto"/>
            <w:vAlign w:val="bottom"/>
          </w:tcPr>
          <w:p>
            <w:pPr>
              <w:widowControl/>
              <w:spacing w:after="0" w:line="240" w:lineRule="auto"/>
              <w:jc w:val="left"/>
              <w:rPr>
                <w:rFonts w:ascii="Arial" w:hAnsi="Arial" w:cs="Arial"/>
                <w:color w:val="000000"/>
                <w:kern w:val="0"/>
                <w:sz w:val="20"/>
                <w:szCs w:val="20"/>
              </w:rPr>
            </w:pPr>
          </w:p>
        </w:tc>
        <w:tc>
          <w:tcPr>
            <w:tcW w:w="708" w:type="dxa"/>
            <w:tcBorders>
              <w:top w:val="nil"/>
              <w:left w:val="nil"/>
              <w:bottom w:val="nil"/>
              <w:right w:val="nil"/>
            </w:tcBorders>
            <w:shd w:val="clear" w:color="auto" w:fill="auto"/>
            <w:vAlign w:val="bottom"/>
          </w:tcPr>
          <w:p>
            <w:pPr>
              <w:widowControl/>
              <w:spacing w:after="0" w:line="240" w:lineRule="auto"/>
              <w:jc w:val="left"/>
              <w:rPr>
                <w:rFonts w:ascii="Arial" w:hAnsi="Arial" w:cs="Arial"/>
                <w:color w:val="000000"/>
                <w:kern w:val="0"/>
                <w:sz w:val="20"/>
                <w:szCs w:val="20"/>
              </w:rPr>
            </w:pPr>
          </w:p>
        </w:tc>
        <w:tc>
          <w:tcPr>
            <w:tcW w:w="851" w:type="dxa"/>
            <w:gridSpan w:val="2"/>
            <w:tcBorders>
              <w:top w:val="nil"/>
              <w:left w:val="nil"/>
              <w:bottom w:val="nil"/>
              <w:right w:val="nil"/>
            </w:tcBorders>
            <w:shd w:val="clear" w:color="auto" w:fill="auto"/>
            <w:vAlign w:val="bottom"/>
          </w:tcPr>
          <w:p>
            <w:pPr>
              <w:widowControl/>
              <w:spacing w:after="0" w:line="240" w:lineRule="auto"/>
              <w:jc w:val="left"/>
              <w:rPr>
                <w:rFonts w:ascii="Arial" w:hAnsi="Arial" w:cs="Arial"/>
                <w:color w:val="000000"/>
                <w:kern w:val="0"/>
                <w:sz w:val="20"/>
                <w:szCs w:val="20"/>
              </w:rPr>
            </w:pPr>
          </w:p>
        </w:tc>
        <w:tc>
          <w:tcPr>
            <w:tcW w:w="709" w:type="dxa"/>
            <w:tcBorders>
              <w:top w:val="nil"/>
              <w:left w:val="nil"/>
              <w:bottom w:val="nil"/>
              <w:right w:val="nil"/>
            </w:tcBorders>
            <w:shd w:val="clear" w:color="auto" w:fill="auto"/>
            <w:vAlign w:val="bottom"/>
          </w:tcPr>
          <w:p>
            <w:pPr>
              <w:widowControl/>
              <w:spacing w:after="0" w:line="240" w:lineRule="auto"/>
              <w:jc w:val="left"/>
              <w:rPr>
                <w:rFonts w:ascii="Arial" w:hAnsi="Arial" w:cs="Arial"/>
                <w:color w:val="000000"/>
                <w:kern w:val="0"/>
                <w:sz w:val="20"/>
                <w:szCs w:val="20"/>
              </w:rPr>
            </w:pPr>
          </w:p>
        </w:tc>
        <w:tc>
          <w:tcPr>
            <w:tcW w:w="1559" w:type="dxa"/>
            <w:gridSpan w:val="2"/>
            <w:tcBorders>
              <w:top w:val="nil"/>
              <w:left w:val="nil"/>
              <w:bottom w:val="single" w:color="000000" w:sz="4" w:space="0"/>
              <w:right w:val="nil"/>
            </w:tcBorders>
            <w:shd w:val="clear" w:color="auto" w:fill="auto"/>
            <w:vAlign w:val="bottom"/>
          </w:tcPr>
          <w:p>
            <w:pPr>
              <w:widowControl/>
              <w:spacing w:after="0" w:line="240" w:lineRule="auto"/>
              <w:jc w:val="right"/>
              <w:rPr>
                <w:rFonts w:ascii="宋体" w:hAnsi="宋体" w:cs="Arial"/>
                <w:color w:val="000000"/>
                <w:kern w:val="0"/>
                <w:sz w:val="20"/>
                <w:szCs w:val="20"/>
              </w:rPr>
            </w:pPr>
            <w:r>
              <w:rPr>
                <w:rFonts w:hint="eastAsia" w:ascii="宋体" w:hAnsi="宋体" w:cs="Arial"/>
                <w:color w:val="000000"/>
                <w:kern w:val="0"/>
                <w:sz w:val="20"/>
                <w:szCs w:val="20"/>
              </w:rPr>
              <w:t>金额单位：元</w:t>
            </w:r>
          </w:p>
        </w:tc>
      </w:tr>
      <w:tr>
        <w:tblPrEx>
          <w:tblCellMar>
            <w:top w:w="0" w:type="dxa"/>
            <w:left w:w="108" w:type="dxa"/>
            <w:bottom w:w="0" w:type="dxa"/>
            <w:right w:w="108" w:type="dxa"/>
          </w:tblCellMar>
        </w:tblPrEx>
        <w:trPr>
          <w:trHeight w:val="96" w:hRule="atLeast"/>
        </w:trPr>
        <w:tc>
          <w:tcPr>
            <w:tcW w:w="2165"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after="0" w:line="240" w:lineRule="auto"/>
              <w:jc w:val="center"/>
              <w:rPr>
                <w:rFonts w:ascii="宋体" w:hAnsi="宋体" w:cs="Arial"/>
                <w:color w:val="000000"/>
                <w:kern w:val="0"/>
                <w:sz w:val="22"/>
                <w:szCs w:val="22"/>
              </w:rPr>
            </w:pPr>
            <w:r>
              <w:rPr>
                <w:rFonts w:hint="eastAsia" w:ascii="宋体" w:hAnsi="宋体" w:cs="Arial"/>
                <w:color w:val="000000"/>
                <w:kern w:val="0"/>
                <w:sz w:val="22"/>
                <w:szCs w:val="22"/>
              </w:rPr>
              <w:t>项目</w:t>
            </w:r>
          </w:p>
        </w:tc>
        <w:tc>
          <w:tcPr>
            <w:tcW w:w="1536" w:type="dxa"/>
            <w:vMerge w:val="restart"/>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Arial"/>
                <w:color w:val="000000"/>
                <w:kern w:val="0"/>
                <w:sz w:val="22"/>
                <w:szCs w:val="22"/>
              </w:rPr>
            </w:pPr>
            <w:r>
              <w:rPr>
                <w:rFonts w:hint="eastAsia" w:ascii="宋体" w:hAnsi="宋体" w:cs="Arial"/>
                <w:color w:val="000000"/>
                <w:kern w:val="0"/>
                <w:sz w:val="22"/>
                <w:szCs w:val="22"/>
              </w:rPr>
              <w:t>本年收入合计</w:t>
            </w:r>
          </w:p>
        </w:tc>
        <w:tc>
          <w:tcPr>
            <w:tcW w:w="1843" w:type="dxa"/>
            <w:vMerge w:val="restart"/>
            <w:tcBorders>
              <w:top w:val="single" w:color="000000" w:sz="4" w:space="0"/>
              <w:left w:val="nil"/>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Arial"/>
                <w:color w:val="000000"/>
                <w:kern w:val="0"/>
                <w:sz w:val="22"/>
                <w:szCs w:val="22"/>
              </w:rPr>
            </w:pPr>
            <w:r>
              <w:rPr>
                <w:rFonts w:hint="eastAsia" w:ascii="宋体" w:hAnsi="宋体" w:cs="Arial"/>
                <w:color w:val="000000"/>
                <w:kern w:val="0"/>
                <w:sz w:val="22"/>
                <w:szCs w:val="22"/>
              </w:rPr>
              <w:t>财政拨款收入</w:t>
            </w:r>
          </w:p>
        </w:tc>
        <w:tc>
          <w:tcPr>
            <w:tcW w:w="708" w:type="dxa"/>
            <w:vMerge w:val="restart"/>
            <w:tcBorders>
              <w:top w:val="single" w:color="000000" w:sz="4" w:space="0"/>
              <w:left w:val="nil"/>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Arial"/>
                <w:color w:val="000000"/>
                <w:kern w:val="0"/>
                <w:sz w:val="22"/>
                <w:szCs w:val="22"/>
              </w:rPr>
            </w:pPr>
            <w:r>
              <w:rPr>
                <w:rFonts w:hint="eastAsia" w:ascii="宋体" w:hAnsi="宋体" w:cs="Arial"/>
                <w:color w:val="000000"/>
                <w:kern w:val="0"/>
                <w:sz w:val="22"/>
                <w:szCs w:val="22"/>
              </w:rPr>
              <w:t>上级补助收入</w:t>
            </w:r>
          </w:p>
        </w:tc>
        <w:tc>
          <w:tcPr>
            <w:tcW w:w="851" w:type="dxa"/>
            <w:gridSpan w:val="2"/>
            <w:vMerge w:val="restart"/>
            <w:tcBorders>
              <w:top w:val="single" w:color="000000" w:sz="4" w:space="0"/>
              <w:left w:val="nil"/>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Arial"/>
                <w:color w:val="000000"/>
                <w:kern w:val="0"/>
                <w:sz w:val="22"/>
                <w:szCs w:val="22"/>
              </w:rPr>
            </w:pPr>
            <w:r>
              <w:rPr>
                <w:rFonts w:hint="eastAsia" w:ascii="宋体" w:hAnsi="宋体" w:cs="Arial"/>
                <w:color w:val="000000"/>
                <w:kern w:val="0"/>
                <w:sz w:val="22"/>
                <w:szCs w:val="22"/>
              </w:rPr>
              <w:t>事业收入</w:t>
            </w:r>
          </w:p>
        </w:tc>
        <w:tc>
          <w:tcPr>
            <w:tcW w:w="709" w:type="dxa"/>
            <w:vMerge w:val="restart"/>
            <w:tcBorders>
              <w:top w:val="single" w:color="000000" w:sz="4" w:space="0"/>
              <w:left w:val="nil"/>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Arial"/>
                <w:color w:val="000000"/>
                <w:kern w:val="0"/>
                <w:sz w:val="22"/>
                <w:szCs w:val="22"/>
              </w:rPr>
            </w:pPr>
            <w:r>
              <w:rPr>
                <w:rFonts w:hint="eastAsia" w:ascii="宋体" w:hAnsi="宋体" w:cs="Arial"/>
                <w:color w:val="000000"/>
                <w:kern w:val="0"/>
                <w:sz w:val="22"/>
                <w:szCs w:val="22"/>
              </w:rPr>
              <w:t>经营收入</w:t>
            </w:r>
          </w:p>
        </w:tc>
        <w:tc>
          <w:tcPr>
            <w:tcW w:w="850" w:type="dxa"/>
            <w:vMerge w:val="restart"/>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Arial"/>
                <w:color w:val="000000"/>
                <w:kern w:val="0"/>
                <w:sz w:val="22"/>
                <w:szCs w:val="22"/>
              </w:rPr>
            </w:pPr>
            <w:r>
              <w:rPr>
                <w:rFonts w:hint="eastAsia" w:ascii="宋体" w:hAnsi="宋体" w:cs="Arial"/>
                <w:color w:val="000000"/>
                <w:kern w:val="0"/>
                <w:sz w:val="22"/>
                <w:szCs w:val="22"/>
              </w:rPr>
              <w:t>附属单位上缴收入</w:t>
            </w:r>
          </w:p>
        </w:tc>
        <w:tc>
          <w:tcPr>
            <w:tcW w:w="709" w:type="dxa"/>
            <w:vMerge w:val="restart"/>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Arial"/>
                <w:color w:val="000000"/>
                <w:kern w:val="0"/>
                <w:sz w:val="22"/>
                <w:szCs w:val="22"/>
              </w:rPr>
            </w:pPr>
            <w:r>
              <w:rPr>
                <w:rFonts w:hint="eastAsia" w:ascii="宋体" w:hAnsi="宋体" w:cs="Arial"/>
                <w:color w:val="000000"/>
                <w:kern w:val="0"/>
                <w:sz w:val="22"/>
                <w:szCs w:val="22"/>
              </w:rPr>
              <w:t>其他收入</w:t>
            </w:r>
          </w:p>
        </w:tc>
      </w:tr>
      <w:tr>
        <w:tblPrEx>
          <w:tblCellMar>
            <w:top w:w="0" w:type="dxa"/>
            <w:left w:w="108" w:type="dxa"/>
            <w:bottom w:w="0" w:type="dxa"/>
            <w:right w:w="108" w:type="dxa"/>
          </w:tblCellMar>
        </w:tblPrEx>
        <w:trPr>
          <w:trHeight w:val="312" w:hRule="atLeast"/>
        </w:trPr>
        <w:tc>
          <w:tcPr>
            <w:tcW w:w="750" w:type="dxa"/>
            <w:gridSpan w:val="3"/>
            <w:vMerge w:val="restart"/>
            <w:tcBorders>
              <w:top w:val="nil"/>
              <w:left w:val="single" w:color="000000" w:sz="4" w:space="0"/>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Arial"/>
                <w:color w:val="000000"/>
                <w:kern w:val="0"/>
                <w:sz w:val="22"/>
                <w:szCs w:val="22"/>
              </w:rPr>
            </w:pPr>
            <w:r>
              <w:rPr>
                <w:rFonts w:hint="eastAsia" w:ascii="宋体" w:hAnsi="宋体" w:cs="Arial"/>
                <w:color w:val="000000"/>
                <w:kern w:val="0"/>
                <w:sz w:val="22"/>
                <w:szCs w:val="22"/>
              </w:rPr>
              <w:t>功能分类科目编码</w:t>
            </w:r>
          </w:p>
        </w:tc>
        <w:tc>
          <w:tcPr>
            <w:tcW w:w="1415" w:type="dxa"/>
            <w:vMerge w:val="restart"/>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Arial"/>
                <w:color w:val="000000"/>
                <w:kern w:val="0"/>
                <w:sz w:val="22"/>
                <w:szCs w:val="22"/>
              </w:rPr>
            </w:pPr>
            <w:r>
              <w:rPr>
                <w:rFonts w:hint="eastAsia" w:ascii="宋体" w:hAnsi="宋体" w:cs="Arial"/>
                <w:color w:val="000000"/>
                <w:kern w:val="0"/>
                <w:sz w:val="22"/>
                <w:szCs w:val="22"/>
              </w:rPr>
              <w:t>科目名称</w:t>
            </w:r>
          </w:p>
        </w:tc>
        <w:tc>
          <w:tcPr>
            <w:tcW w:w="1536" w:type="dxa"/>
            <w:vMerge w:val="continue"/>
            <w:tcBorders>
              <w:top w:val="nil"/>
              <w:left w:val="nil"/>
              <w:bottom w:val="single" w:color="000000" w:sz="4" w:space="0"/>
              <w:right w:val="single" w:color="000000" w:sz="4" w:space="0"/>
            </w:tcBorders>
            <w:vAlign w:val="center"/>
          </w:tcPr>
          <w:p>
            <w:pPr>
              <w:widowControl/>
              <w:spacing w:after="0" w:line="240" w:lineRule="auto"/>
              <w:jc w:val="left"/>
              <w:rPr>
                <w:rFonts w:ascii="宋体" w:hAnsi="宋体" w:cs="Arial"/>
                <w:color w:val="000000"/>
                <w:kern w:val="0"/>
                <w:sz w:val="22"/>
                <w:szCs w:val="22"/>
              </w:rPr>
            </w:pPr>
          </w:p>
        </w:tc>
        <w:tc>
          <w:tcPr>
            <w:tcW w:w="1843" w:type="dxa"/>
            <w:vMerge w:val="continue"/>
            <w:tcBorders>
              <w:top w:val="single" w:color="000000" w:sz="4" w:space="0"/>
              <w:left w:val="nil"/>
              <w:bottom w:val="single" w:color="000000" w:sz="4" w:space="0"/>
              <w:right w:val="single" w:color="000000" w:sz="4" w:space="0"/>
            </w:tcBorders>
            <w:vAlign w:val="center"/>
          </w:tcPr>
          <w:p>
            <w:pPr>
              <w:widowControl/>
              <w:spacing w:after="0" w:line="240" w:lineRule="auto"/>
              <w:jc w:val="left"/>
              <w:rPr>
                <w:rFonts w:ascii="宋体" w:hAnsi="宋体" w:cs="Arial"/>
                <w:color w:val="000000"/>
                <w:kern w:val="0"/>
                <w:sz w:val="22"/>
                <w:szCs w:val="22"/>
              </w:rPr>
            </w:pPr>
          </w:p>
        </w:tc>
        <w:tc>
          <w:tcPr>
            <w:tcW w:w="708" w:type="dxa"/>
            <w:vMerge w:val="continue"/>
            <w:tcBorders>
              <w:top w:val="single" w:color="000000" w:sz="4" w:space="0"/>
              <w:left w:val="nil"/>
              <w:bottom w:val="single" w:color="000000" w:sz="4" w:space="0"/>
              <w:right w:val="single" w:color="000000" w:sz="4" w:space="0"/>
            </w:tcBorders>
            <w:vAlign w:val="center"/>
          </w:tcPr>
          <w:p>
            <w:pPr>
              <w:widowControl/>
              <w:spacing w:after="0" w:line="240" w:lineRule="auto"/>
              <w:jc w:val="left"/>
              <w:rPr>
                <w:rFonts w:ascii="宋体" w:hAnsi="宋体" w:cs="Arial"/>
                <w:color w:val="000000"/>
                <w:kern w:val="0"/>
                <w:sz w:val="22"/>
                <w:szCs w:val="22"/>
              </w:rPr>
            </w:pPr>
          </w:p>
        </w:tc>
        <w:tc>
          <w:tcPr>
            <w:tcW w:w="851" w:type="dxa"/>
            <w:gridSpan w:val="2"/>
            <w:vMerge w:val="continue"/>
            <w:tcBorders>
              <w:top w:val="single" w:color="000000" w:sz="4" w:space="0"/>
              <w:left w:val="nil"/>
              <w:bottom w:val="single" w:color="000000" w:sz="4" w:space="0"/>
              <w:right w:val="single" w:color="000000" w:sz="4" w:space="0"/>
            </w:tcBorders>
            <w:vAlign w:val="center"/>
          </w:tcPr>
          <w:p>
            <w:pPr>
              <w:widowControl/>
              <w:spacing w:after="0" w:line="240" w:lineRule="auto"/>
              <w:jc w:val="left"/>
              <w:rPr>
                <w:rFonts w:ascii="宋体" w:hAnsi="宋体" w:cs="Arial"/>
                <w:color w:val="000000"/>
                <w:kern w:val="0"/>
                <w:sz w:val="22"/>
                <w:szCs w:val="22"/>
              </w:rPr>
            </w:pPr>
          </w:p>
        </w:tc>
        <w:tc>
          <w:tcPr>
            <w:tcW w:w="709" w:type="dxa"/>
            <w:vMerge w:val="continue"/>
            <w:tcBorders>
              <w:top w:val="single" w:color="000000" w:sz="4" w:space="0"/>
              <w:left w:val="nil"/>
              <w:bottom w:val="single" w:color="000000" w:sz="4" w:space="0"/>
              <w:right w:val="single" w:color="000000" w:sz="4" w:space="0"/>
            </w:tcBorders>
            <w:vAlign w:val="center"/>
          </w:tcPr>
          <w:p>
            <w:pPr>
              <w:widowControl/>
              <w:spacing w:after="0" w:line="240" w:lineRule="auto"/>
              <w:jc w:val="left"/>
              <w:rPr>
                <w:rFonts w:ascii="宋体" w:hAnsi="宋体" w:cs="Arial"/>
                <w:color w:val="000000"/>
                <w:kern w:val="0"/>
                <w:sz w:val="22"/>
                <w:szCs w:val="22"/>
              </w:rPr>
            </w:pPr>
          </w:p>
        </w:tc>
        <w:tc>
          <w:tcPr>
            <w:tcW w:w="850" w:type="dxa"/>
            <w:vMerge w:val="continue"/>
            <w:tcBorders>
              <w:top w:val="nil"/>
              <w:left w:val="nil"/>
              <w:bottom w:val="single" w:color="000000" w:sz="4" w:space="0"/>
              <w:right w:val="single" w:color="000000" w:sz="4" w:space="0"/>
            </w:tcBorders>
            <w:vAlign w:val="center"/>
          </w:tcPr>
          <w:p>
            <w:pPr>
              <w:widowControl/>
              <w:spacing w:after="0" w:line="240" w:lineRule="auto"/>
              <w:jc w:val="left"/>
              <w:rPr>
                <w:rFonts w:ascii="宋体" w:hAnsi="宋体" w:cs="Arial"/>
                <w:color w:val="000000"/>
                <w:kern w:val="0"/>
                <w:sz w:val="22"/>
                <w:szCs w:val="22"/>
              </w:rPr>
            </w:pPr>
          </w:p>
        </w:tc>
        <w:tc>
          <w:tcPr>
            <w:tcW w:w="709" w:type="dxa"/>
            <w:vMerge w:val="continue"/>
            <w:tcBorders>
              <w:top w:val="nil"/>
              <w:left w:val="nil"/>
              <w:bottom w:val="single" w:color="000000" w:sz="4" w:space="0"/>
              <w:right w:val="single" w:color="000000" w:sz="4" w:space="0"/>
            </w:tcBorders>
            <w:vAlign w:val="center"/>
          </w:tcPr>
          <w:p>
            <w:pPr>
              <w:widowControl/>
              <w:spacing w:after="0" w:line="240" w:lineRule="auto"/>
              <w:jc w:val="left"/>
              <w:rPr>
                <w:rFonts w:ascii="宋体" w:hAnsi="宋体" w:cs="Arial"/>
                <w:color w:val="000000"/>
                <w:kern w:val="0"/>
                <w:sz w:val="22"/>
                <w:szCs w:val="22"/>
              </w:rPr>
            </w:pPr>
          </w:p>
        </w:tc>
      </w:tr>
      <w:tr>
        <w:tblPrEx>
          <w:tblCellMar>
            <w:top w:w="0" w:type="dxa"/>
            <w:left w:w="108" w:type="dxa"/>
            <w:bottom w:w="0" w:type="dxa"/>
            <w:right w:w="108" w:type="dxa"/>
          </w:tblCellMar>
        </w:tblPrEx>
        <w:trPr>
          <w:trHeight w:val="312" w:hRule="atLeast"/>
        </w:trPr>
        <w:tc>
          <w:tcPr>
            <w:tcW w:w="750" w:type="dxa"/>
            <w:gridSpan w:val="3"/>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Arial"/>
                <w:color w:val="000000"/>
                <w:kern w:val="0"/>
                <w:sz w:val="22"/>
                <w:szCs w:val="22"/>
              </w:rPr>
            </w:pPr>
          </w:p>
        </w:tc>
        <w:tc>
          <w:tcPr>
            <w:tcW w:w="1415" w:type="dxa"/>
            <w:vMerge w:val="continue"/>
            <w:tcBorders>
              <w:top w:val="nil"/>
              <w:left w:val="nil"/>
              <w:bottom w:val="single" w:color="000000" w:sz="4" w:space="0"/>
              <w:right w:val="single" w:color="000000" w:sz="4" w:space="0"/>
            </w:tcBorders>
            <w:vAlign w:val="center"/>
          </w:tcPr>
          <w:p>
            <w:pPr>
              <w:widowControl/>
              <w:spacing w:after="0" w:line="240" w:lineRule="auto"/>
              <w:jc w:val="left"/>
              <w:rPr>
                <w:rFonts w:ascii="宋体" w:hAnsi="宋体" w:cs="Arial"/>
                <w:color w:val="000000"/>
                <w:kern w:val="0"/>
                <w:sz w:val="22"/>
                <w:szCs w:val="22"/>
              </w:rPr>
            </w:pPr>
          </w:p>
        </w:tc>
        <w:tc>
          <w:tcPr>
            <w:tcW w:w="1536" w:type="dxa"/>
            <w:vMerge w:val="continue"/>
            <w:tcBorders>
              <w:top w:val="nil"/>
              <w:left w:val="nil"/>
              <w:bottom w:val="single" w:color="000000" w:sz="4" w:space="0"/>
              <w:right w:val="single" w:color="000000" w:sz="4" w:space="0"/>
            </w:tcBorders>
            <w:vAlign w:val="center"/>
          </w:tcPr>
          <w:p>
            <w:pPr>
              <w:widowControl/>
              <w:spacing w:after="0" w:line="240" w:lineRule="auto"/>
              <w:jc w:val="left"/>
              <w:rPr>
                <w:rFonts w:ascii="宋体" w:hAnsi="宋体" w:cs="Arial"/>
                <w:color w:val="000000"/>
                <w:kern w:val="0"/>
                <w:sz w:val="22"/>
                <w:szCs w:val="22"/>
              </w:rPr>
            </w:pPr>
          </w:p>
        </w:tc>
        <w:tc>
          <w:tcPr>
            <w:tcW w:w="1843" w:type="dxa"/>
            <w:vMerge w:val="continue"/>
            <w:tcBorders>
              <w:top w:val="single" w:color="000000" w:sz="4" w:space="0"/>
              <w:left w:val="nil"/>
              <w:bottom w:val="single" w:color="000000" w:sz="4" w:space="0"/>
              <w:right w:val="single" w:color="000000" w:sz="4" w:space="0"/>
            </w:tcBorders>
            <w:vAlign w:val="center"/>
          </w:tcPr>
          <w:p>
            <w:pPr>
              <w:widowControl/>
              <w:spacing w:after="0" w:line="240" w:lineRule="auto"/>
              <w:jc w:val="left"/>
              <w:rPr>
                <w:rFonts w:ascii="宋体" w:hAnsi="宋体" w:cs="Arial"/>
                <w:color w:val="000000"/>
                <w:kern w:val="0"/>
                <w:sz w:val="22"/>
                <w:szCs w:val="22"/>
              </w:rPr>
            </w:pPr>
          </w:p>
        </w:tc>
        <w:tc>
          <w:tcPr>
            <w:tcW w:w="708" w:type="dxa"/>
            <w:vMerge w:val="continue"/>
            <w:tcBorders>
              <w:top w:val="single" w:color="000000" w:sz="4" w:space="0"/>
              <w:left w:val="nil"/>
              <w:bottom w:val="single" w:color="000000" w:sz="4" w:space="0"/>
              <w:right w:val="single" w:color="000000" w:sz="4" w:space="0"/>
            </w:tcBorders>
            <w:vAlign w:val="center"/>
          </w:tcPr>
          <w:p>
            <w:pPr>
              <w:widowControl/>
              <w:spacing w:after="0" w:line="240" w:lineRule="auto"/>
              <w:jc w:val="left"/>
              <w:rPr>
                <w:rFonts w:ascii="宋体" w:hAnsi="宋体" w:cs="Arial"/>
                <w:color w:val="000000"/>
                <w:kern w:val="0"/>
                <w:sz w:val="22"/>
                <w:szCs w:val="22"/>
              </w:rPr>
            </w:pPr>
          </w:p>
        </w:tc>
        <w:tc>
          <w:tcPr>
            <w:tcW w:w="851" w:type="dxa"/>
            <w:gridSpan w:val="2"/>
            <w:vMerge w:val="continue"/>
            <w:tcBorders>
              <w:top w:val="single" w:color="000000" w:sz="4" w:space="0"/>
              <w:left w:val="nil"/>
              <w:bottom w:val="single" w:color="000000" w:sz="4" w:space="0"/>
              <w:right w:val="single" w:color="000000" w:sz="4" w:space="0"/>
            </w:tcBorders>
            <w:vAlign w:val="center"/>
          </w:tcPr>
          <w:p>
            <w:pPr>
              <w:widowControl/>
              <w:spacing w:after="0" w:line="240" w:lineRule="auto"/>
              <w:jc w:val="left"/>
              <w:rPr>
                <w:rFonts w:ascii="宋体" w:hAnsi="宋体" w:cs="Arial"/>
                <w:color w:val="000000"/>
                <w:kern w:val="0"/>
                <w:sz w:val="22"/>
                <w:szCs w:val="22"/>
              </w:rPr>
            </w:pPr>
          </w:p>
        </w:tc>
        <w:tc>
          <w:tcPr>
            <w:tcW w:w="709" w:type="dxa"/>
            <w:vMerge w:val="continue"/>
            <w:tcBorders>
              <w:top w:val="single" w:color="000000" w:sz="4" w:space="0"/>
              <w:left w:val="nil"/>
              <w:bottom w:val="single" w:color="000000" w:sz="4" w:space="0"/>
              <w:right w:val="single" w:color="000000" w:sz="4" w:space="0"/>
            </w:tcBorders>
            <w:vAlign w:val="center"/>
          </w:tcPr>
          <w:p>
            <w:pPr>
              <w:widowControl/>
              <w:spacing w:after="0" w:line="240" w:lineRule="auto"/>
              <w:jc w:val="left"/>
              <w:rPr>
                <w:rFonts w:ascii="宋体" w:hAnsi="宋体" w:cs="Arial"/>
                <w:color w:val="000000"/>
                <w:kern w:val="0"/>
                <w:sz w:val="22"/>
                <w:szCs w:val="22"/>
              </w:rPr>
            </w:pPr>
          </w:p>
        </w:tc>
        <w:tc>
          <w:tcPr>
            <w:tcW w:w="850" w:type="dxa"/>
            <w:vMerge w:val="continue"/>
            <w:tcBorders>
              <w:top w:val="nil"/>
              <w:left w:val="nil"/>
              <w:bottom w:val="single" w:color="000000" w:sz="4" w:space="0"/>
              <w:right w:val="single" w:color="000000" w:sz="4" w:space="0"/>
            </w:tcBorders>
            <w:vAlign w:val="center"/>
          </w:tcPr>
          <w:p>
            <w:pPr>
              <w:widowControl/>
              <w:spacing w:after="0" w:line="240" w:lineRule="auto"/>
              <w:jc w:val="left"/>
              <w:rPr>
                <w:rFonts w:ascii="宋体" w:hAnsi="宋体" w:cs="Arial"/>
                <w:color w:val="000000"/>
                <w:kern w:val="0"/>
                <w:sz w:val="22"/>
                <w:szCs w:val="22"/>
              </w:rPr>
            </w:pPr>
          </w:p>
        </w:tc>
        <w:tc>
          <w:tcPr>
            <w:tcW w:w="709" w:type="dxa"/>
            <w:vMerge w:val="continue"/>
            <w:tcBorders>
              <w:top w:val="nil"/>
              <w:left w:val="nil"/>
              <w:bottom w:val="single" w:color="000000" w:sz="4" w:space="0"/>
              <w:right w:val="single" w:color="000000" w:sz="4" w:space="0"/>
            </w:tcBorders>
            <w:vAlign w:val="center"/>
          </w:tcPr>
          <w:p>
            <w:pPr>
              <w:widowControl/>
              <w:spacing w:after="0" w:line="240" w:lineRule="auto"/>
              <w:jc w:val="left"/>
              <w:rPr>
                <w:rFonts w:ascii="宋体" w:hAnsi="宋体" w:cs="Arial"/>
                <w:color w:val="000000"/>
                <w:kern w:val="0"/>
                <w:sz w:val="22"/>
                <w:szCs w:val="22"/>
              </w:rPr>
            </w:pPr>
          </w:p>
        </w:tc>
      </w:tr>
      <w:tr>
        <w:tblPrEx>
          <w:tblCellMar>
            <w:top w:w="0" w:type="dxa"/>
            <w:left w:w="108" w:type="dxa"/>
            <w:bottom w:w="0" w:type="dxa"/>
            <w:right w:w="108" w:type="dxa"/>
          </w:tblCellMar>
        </w:tblPrEx>
        <w:trPr>
          <w:trHeight w:val="96" w:hRule="atLeast"/>
        </w:trPr>
        <w:tc>
          <w:tcPr>
            <w:tcW w:w="2165" w:type="dxa"/>
            <w:gridSpan w:val="4"/>
            <w:tcBorders>
              <w:top w:val="nil"/>
              <w:left w:val="single" w:color="000000" w:sz="4" w:space="0"/>
              <w:bottom w:val="single" w:color="000000" w:sz="4" w:space="0"/>
              <w:right w:val="single" w:color="000000" w:sz="4" w:space="0"/>
            </w:tcBorders>
            <w:shd w:val="clear" w:color="auto" w:fill="auto"/>
            <w:noWrap/>
            <w:vAlign w:val="center"/>
          </w:tcPr>
          <w:p>
            <w:pPr>
              <w:widowControl/>
              <w:spacing w:after="0" w:line="240" w:lineRule="auto"/>
              <w:jc w:val="center"/>
              <w:rPr>
                <w:rFonts w:ascii="宋体" w:hAnsi="宋体" w:cs="Arial"/>
                <w:color w:val="000000"/>
                <w:kern w:val="0"/>
                <w:sz w:val="22"/>
                <w:szCs w:val="22"/>
              </w:rPr>
            </w:pPr>
            <w:r>
              <w:rPr>
                <w:rFonts w:hint="eastAsia" w:ascii="宋体" w:hAnsi="宋体" w:cs="Arial"/>
                <w:color w:val="000000"/>
                <w:kern w:val="0"/>
                <w:sz w:val="22"/>
                <w:szCs w:val="22"/>
              </w:rPr>
              <w:t>栏次</w:t>
            </w:r>
          </w:p>
        </w:tc>
        <w:tc>
          <w:tcPr>
            <w:tcW w:w="1536" w:type="dxa"/>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1843" w:type="dxa"/>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708" w:type="dxa"/>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Arial"/>
                <w:color w:val="000000"/>
                <w:kern w:val="0"/>
                <w:sz w:val="22"/>
                <w:szCs w:val="22"/>
              </w:rPr>
            </w:pPr>
            <w:r>
              <w:rPr>
                <w:rFonts w:hint="eastAsia" w:ascii="宋体" w:hAnsi="宋体" w:cs="Arial"/>
                <w:color w:val="000000"/>
                <w:kern w:val="0"/>
                <w:sz w:val="22"/>
                <w:szCs w:val="22"/>
              </w:rPr>
              <w:t>3</w:t>
            </w:r>
          </w:p>
        </w:tc>
        <w:tc>
          <w:tcPr>
            <w:tcW w:w="851"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Arial"/>
                <w:color w:val="000000"/>
                <w:kern w:val="0"/>
                <w:sz w:val="22"/>
                <w:szCs w:val="22"/>
              </w:rPr>
            </w:pPr>
            <w:r>
              <w:rPr>
                <w:rFonts w:hint="eastAsia" w:ascii="宋体" w:hAnsi="宋体" w:cs="Arial"/>
                <w:color w:val="000000"/>
                <w:kern w:val="0"/>
                <w:sz w:val="22"/>
                <w:szCs w:val="22"/>
              </w:rPr>
              <w:t>4</w:t>
            </w:r>
          </w:p>
        </w:tc>
        <w:tc>
          <w:tcPr>
            <w:tcW w:w="709" w:type="dxa"/>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Arial"/>
                <w:color w:val="000000"/>
                <w:kern w:val="0"/>
                <w:sz w:val="22"/>
                <w:szCs w:val="22"/>
              </w:rPr>
            </w:pPr>
            <w:r>
              <w:rPr>
                <w:rFonts w:hint="eastAsia" w:ascii="宋体" w:hAnsi="宋体" w:cs="Arial"/>
                <w:color w:val="000000"/>
                <w:kern w:val="0"/>
                <w:sz w:val="22"/>
                <w:szCs w:val="22"/>
              </w:rPr>
              <w:t>5</w:t>
            </w:r>
          </w:p>
        </w:tc>
        <w:tc>
          <w:tcPr>
            <w:tcW w:w="850" w:type="dxa"/>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Arial"/>
                <w:color w:val="000000"/>
                <w:kern w:val="0"/>
                <w:sz w:val="22"/>
                <w:szCs w:val="22"/>
              </w:rPr>
            </w:pPr>
            <w:r>
              <w:rPr>
                <w:rFonts w:hint="eastAsia" w:ascii="宋体" w:hAnsi="宋体" w:cs="Arial"/>
                <w:color w:val="000000"/>
                <w:kern w:val="0"/>
                <w:sz w:val="22"/>
                <w:szCs w:val="22"/>
              </w:rPr>
              <w:t>6</w:t>
            </w:r>
          </w:p>
        </w:tc>
        <w:tc>
          <w:tcPr>
            <w:tcW w:w="709" w:type="dxa"/>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Arial"/>
                <w:color w:val="000000"/>
                <w:kern w:val="0"/>
                <w:sz w:val="22"/>
                <w:szCs w:val="22"/>
              </w:rPr>
            </w:pPr>
            <w:r>
              <w:rPr>
                <w:rFonts w:hint="eastAsia" w:ascii="宋体" w:hAnsi="宋体" w:cs="Arial"/>
                <w:color w:val="000000"/>
                <w:kern w:val="0"/>
                <w:sz w:val="22"/>
                <w:szCs w:val="22"/>
              </w:rPr>
              <w:t>7</w:t>
            </w:r>
          </w:p>
        </w:tc>
      </w:tr>
      <w:tr>
        <w:tblPrEx>
          <w:tblCellMar>
            <w:top w:w="0" w:type="dxa"/>
            <w:left w:w="108" w:type="dxa"/>
            <w:bottom w:w="0" w:type="dxa"/>
            <w:right w:w="108" w:type="dxa"/>
          </w:tblCellMar>
        </w:tblPrEx>
        <w:trPr>
          <w:trHeight w:val="96" w:hRule="atLeast"/>
        </w:trPr>
        <w:tc>
          <w:tcPr>
            <w:tcW w:w="2165" w:type="dxa"/>
            <w:gridSpan w:val="4"/>
            <w:tcBorders>
              <w:top w:val="nil"/>
              <w:left w:val="single" w:color="000000" w:sz="4" w:space="0"/>
              <w:bottom w:val="single" w:color="000000" w:sz="4" w:space="0"/>
              <w:right w:val="single" w:color="000000" w:sz="4" w:space="0"/>
            </w:tcBorders>
            <w:shd w:val="clear" w:color="auto" w:fill="auto"/>
            <w:noWrap/>
            <w:vAlign w:val="center"/>
          </w:tcPr>
          <w:p>
            <w:pPr>
              <w:widowControl/>
              <w:spacing w:after="0" w:line="240" w:lineRule="auto"/>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1536" w:type="dxa"/>
            <w:tcBorders>
              <w:top w:val="nil"/>
              <w:left w:val="nil"/>
              <w:bottom w:val="single" w:color="000000" w:sz="4" w:space="0"/>
              <w:right w:val="single" w:color="000000" w:sz="4" w:space="0"/>
            </w:tcBorders>
            <w:shd w:val="clear" w:color="auto" w:fill="auto"/>
            <w:vAlign w:val="center"/>
          </w:tcPr>
          <w:p>
            <w:pPr>
              <w:widowControl/>
              <w:spacing w:after="0" w:line="240" w:lineRule="auto"/>
              <w:jc w:val="right"/>
              <w:rPr>
                <w:rFonts w:ascii="宋体" w:hAnsi="宋体" w:cs="Arial"/>
                <w:b/>
                <w:bCs/>
                <w:color w:val="000000"/>
                <w:kern w:val="0"/>
                <w:sz w:val="22"/>
                <w:szCs w:val="22"/>
              </w:rPr>
            </w:pPr>
            <w:r>
              <w:rPr>
                <w:rFonts w:hint="eastAsia" w:ascii="宋体" w:hAnsi="宋体" w:cs="Arial"/>
                <w:b/>
                <w:bCs/>
                <w:color w:val="000000"/>
                <w:kern w:val="0"/>
                <w:sz w:val="22"/>
                <w:szCs w:val="22"/>
              </w:rPr>
              <w:t>6,164,240.11</w:t>
            </w:r>
          </w:p>
        </w:tc>
        <w:tc>
          <w:tcPr>
            <w:tcW w:w="1843" w:type="dxa"/>
            <w:tcBorders>
              <w:top w:val="nil"/>
              <w:left w:val="nil"/>
              <w:bottom w:val="single" w:color="000000" w:sz="4" w:space="0"/>
              <w:right w:val="single" w:color="000000" w:sz="4" w:space="0"/>
            </w:tcBorders>
            <w:shd w:val="clear" w:color="auto" w:fill="auto"/>
            <w:vAlign w:val="center"/>
          </w:tcPr>
          <w:p>
            <w:pPr>
              <w:widowControl/>
              <w:spacing w:after="0" w:line="240" w:lineRule="auto"/>
              <w:jc w:val="right"/>
              <w:rPr>
                <w:rFonts w:ascii="宋体" w:hAnsi="宋体" w:cs="Arial"/>
                <w:b/>
                <w:bCs/>
                <w:color w:val="000000"/>
                <w:kern w:val="0"/>
                <w:sz w:val="22"/>
                <w:szCs w:val="22"/>
              </w:rPr>
            </w:pPr>
            <w:r>
              <w:rPr>
                <w:rFonts w:hint="eastAsia" w:ascii="宋体" w:hAnsi="宋体" w:cs="Arial"/>
                <w:b/>
                <w:bCs/>
                <w:color w:val="000000"/>
                <w:kern w:val="0"/>
                <w:sz w:val="22"/>
                <w:szCs w:val="22"/>
              </w:rPr>
              <w:t>6,164,240.11</w:t>
            </w:r>
          </w:p>
        </w:tc>
        <w:tc>
          <w:tcPr>
            <w:tcW w:w="708" w:type="dxa"/>
            <w:tcBorders>
              <w:top w:val="nil"/>
              <w:left w:val="nil"/>
              <w:bottom w:val="single" w:color="000000" w:sz="4" w:space="0"/>
              <w:right w:val="single" w:color="000000" w:sz="4" w:space="0"/>
            </w:tcBorders>
            <w:shd w:val="clear" w:color="auto" w:fill="auto"/>
            <w:vAlign w:val="center"/>
          </w:tcPr>
          <w:p>
            <w:pPr>
              <w:widowControl/>
              <w:spacing w:after="0" w:line="240" w:lineRule="auto"/>
              <w:jc w:val="right"/>
              <w:rPr>
                <w:rFonts w:ascii="宋体" w:hAnsi="宋体" w:cs="Arial"/>
                <w:b/>
                <w:bCs/>
                <w:color w:val="000000"/>
                <w:kern w:val="0"/>
                <w:sz w:val="22"/>
                <w:szCs w:val="22"/>
              </w:rPr>
            </w:pPr>
            <w:r>
              <w:rPr>
                <w:rFonts w:hint="eastAsia" w:ascii="宋体" w:hAnsi="宋体" w:cs="Arial"/>
                <w:b/>
                <w:bCs/>
                <w:color w:val="000000"/>
                <w:kern w:val="0"/>
                <w:sz w:val="22"/>
                <w:szCs w:val="22"/>
              </w:rPr>
              <w:t>　</w:t>
            </w:r>
          </w:p>
        </w:tc>
        <w:tc>
          <w:tcPr>
            <w:tcW w:w="851"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right"/>
              <w:rPr>
                <w:rFonts w:ascii="宋体" w:hAnsi="宋体" w:cs="Arial"/>
                <w:b/>
                <w:bCs/>
                <w:color w:val="000000"/>
                <w:kern w:val="0"/>
                <w:sz w:val="22"/>
                <w:szCs w:val="22"/>
              </w:rPr>
            </w:pPr>
            <w:r>
              <w:rPr>
                <w:rFonts w:hint="eastAsia" w:ascii="宋体" w:hAnsi="宋体" w:cs="Arial"/>
                <w:b/>
                <w:bCs/>
                <w:color w:val="000000"/>
                <w:kern w:val="0"/>
                <w:sz w:val="22"/>
                <w:szCs w:val="22"/>
              </w:rPr>
              <w:t>　</w:t>
            </w:r>
          </w:p>
        </w:tc>
        <w:tc>
          <w:tcPr>
            <w:tcW w:w="709" w:type="dxa"/>
            <w:tcBorders>
              <w:top w:val="nil"/>
              <w:left w:val="nil"/>
              <w:bottom w:val="single" w:color="000000" w:sz="4" w:space="0"/>
              <w:right w:val="single" w:color="000000" w:sz="4" w:space="0"/>
            </w:tcBorders>
            <w:shd w:val="clear" w:color="auto" w:fill="auto"/>
            <w:vAlign w:val="center"/>
          </w:tcPr>
          <w:p>
            <w:pPr>
              <w:widowControl/>
              <w:spacing w:after="0" w:line="240" w:lineRule="auto"/>
              <w:jc w:val="right"/>
              <w:rPr>
                <w:rFonts w:ascii="宋体" w:hAnsi="宋体" w:cs="Arial"/>
                <w:b/>
                <w:bCs/>
                <w:color w:val="000000"/>
                <w:kern w:val="0"/>
                <w:sz w:val="22"/>
                <w:szCs w:val="22"/>
              </w:rPr>
            </w:pPr>
            <w:r>
              <w:rPr>
                <w:rFonts w:hint="eastAsia" w:ascii="宋体" w:hAnsi="宋体" w:cs="Arial"/>
                <w:b/>
                <w:bCs/>
                <w:color w:val="000000"/>
                <w:kern w:val="0"/>
                <w:sz w:val="22"/>
                <w:szCs w:val="22"/>
              </w:rPr>
              <w:t>　</w:t>
            </w:r>
          </w:p>
        </w:tc>
        <w:tc>
          <w:tcPr>
            <w:tcW w:w="850" w:type="dxa"/>
            <w:tcBorders>
              <w:top w:val="nil"/>
              <w:left w:val="nil"/>
              <w:bottom w:val="single" w:color="000000" w:sz="4" w:space="0"/>
              <w:right w:val="single" w:color="000000" w:sz="4" w:space="0"/>
            </w:tcBorders>
            <w:shd w:val="clear" w:color="auto" w:fill="auto"/>
            <w:vAlign w:val="center"/>
          </w:tcPr>
          <w:p>
            <w:pPr>
              <w:widowControl/>
              <w:spacing w:after="0" w:line="240" w:lineRule="auto"/>
              <w:jc w:val="right"/>
              <w:rPr>
                <w:rFonts w:ascii="宋体" w:hAnsi="宋体" w:cs="Arial"/>
                <w:b/>
                <w:bCs/>
                <w:color w:val="000000"/>
                <w:kern w:val="0"/>
                <w:sz w:val="22"/>
                <w:szCs w:val="22"/>
              </w:rPr>
            </w:pPr>
            <w:r>
              <w:rPr>
                <w:rFonts w:hint="eastAsia" w:ascii="宋体" w:hAnsi="宋体" w:cs="Arial"/>
                <w:b/>
                <w:bCs/>
                <w:color w:val="000000"/>
                <w:kern w:val="0"/>
                <w:sz w:val="22"/>
                <w:szCs w:val="22"/>
              </w:rPr>
              <w:t>　</w:t>
            </w:r>
          </w:p>
        </w:tc>
        <w:tc>
          <w:tcPr>
            <w:tcW w:w="709" w:type="dxa"/>
            <w:tcBorders>
              <w:top w:val="nil"/>
              <w:left w:val="nil"/>
              <w:bottom w:val="single" w:color="000000" w:sz="4" w:space="0"/>
              <w:right w:val="single" w:color="000000" w:sz="4" w:space="0"/>
            </w:tcBorders>
            <w:shd w:val="clear" w:color="auto" w:fill="auto"/>
            <w:vAlign w:val="center"/>
          </w:tcPr>
          <w:p>
            <w:pPr>
              <w:widowControl/>
              <w:spacing w:after="0" w:line="240" w:lineRule="auto"/>
              <w:jc w:val="right"/>
              <w:rPr>
                <w:rFonts w:ascii="宋体" w:hAnsi="宋体" w:cs="Arial"/>
                <w:b/>
                <w:bCs/>
                <w:color w:val="000000"/>
                <w:kern w:val="0"/>
                <w:sz w:val="22"/>
                <w:szCs w:val="22"/>
              </w:rPr>
            </w:pPr>
            <w:r>
              <w:rPr>
                <w:rFonts w:hint="eastAsia" w:ascii="宋体" w:hAnsi="宋体" w:cs="Arial"/>
                <w:b/>
                <w:bCs/>
                <w:color w:val="000000"/>
                <w:kern w:val="0"/>
                <w:sz w:val="22"/>
                <w:szCs w:val="22"/>
              </w:rPr>
              <w:t>　</w:t>
            </w:r>
          </w:p>
        </w:tc>
      </w:tr>
      <w:tr>
        <w:tblPrEx>
          <w:tblCellMar>
            <w:top w:w="0" w:type="dxa"/>
            <w:left w:w="108" w:type="dxa"/>
            <w:bottom w:w="0" w:type="dxa"/>
            <w:right w:w="108" w:type="dxa"/>
          </w:tblCellMar>
        </w:tblPrEx>
        <w:trPr>
          <w:trHeight w:val="96" w:hRule="atLeast"/>
        </w:trPr>
        <w:tc>
          <w:tcPr>
            <w:tcW w:w="750"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spacing w:after="0" w:line="240" w:lineRule="auto"/>
              <w:jc w:val="left"/>
              <w:rPr>
                <w:rFonts w:ascii="宋体" w:hAnsi="宋体" w:cs="Arial"/>
                <w:color w:val="000000"/>
                <w:kern w:val="0"/>
                <w:sz w:val="22"/>
                <w:szCs w:val="22"/>
              </w:rPr>
            </w:pPr>
            <w:r>
              <w:rPr>
                <w:rFonts w:hint="eastAsia" w:ascii="宋体" w:hAnsi="宋体" w:cs="Arial"/>
                <w:color w:val="000000"/>
                <w:kern w:val="0"/>
                <w:sz w:val="22"/>
                <w:szCs w:val="22"/>
              </w:rPr>
              <w:t>201</w:t>
            </w:r>
          </w:p>
        </w:tc>
        <w:tc>
          <w:tcPr>
            <w:tcW w:w="1415" w:type="dxa"/>
            <w:tcBorders>
              <w:top w:val="nil"/>
              <w:left w:val="nil"/>
              <w:bottom w:val="single" w:color="000000" w:sz="4" w:space="0"/>
              <w:right w:val="single" w:color="000000" w:sz="4" w:space="0"/>
            </w:tcBorders>
            <w:shd w:val="clear" w:color="auto" w:fill="auto"/>
            <w:vAlign w:val="center"/>
          </w:tcPr>
          <w:p>
            <w:pPr>
              <w:widowControl/>
              <w:spacing w:after="0" w:line="240" w:lineRule="auto"/>
              <w:jc w:val="left"/>
              <w:rPr>
                <w:rFonts w:ascii="宋体" w:hAnsi="宋体" w:cs="Arial"/>
                <w:color w:val="000000"/>
                <w:kern w:val="0"/>
                <w:sz w:val="22"/>
                <w:szCs w:val="22"/>
              </w:rPr>
            </w:pPr>
            <w:r>
              <w:rPr>
                <w:rFonts w:hint="eastAsia" w:ascii="宋体" w:hAnsi="宋体" w:cs="Arial"/>
                <w:color w:val="000000"/>
                <w:kern w:val="0"/>
                <w:sz w:val="22"/>
                <w:szCs w:val="22"/>
              </w:rPr>
              <w:t>一般公共服务支出</w:t>
            </w:r>
          </w:p>
        </w:tc>
        <w:tc>
          <w:tcPr>
            <w:tcW w:w="1536" w:type="dxa"/>
            <w:tcBorders>
              <w:top w:val="nil"/>
              <w:left w:val="nil"/>
              <w:bottom w:val="single" w:color="000000" w:sz="4" w:space="0"/>
              <w:right w:val="single" w:color="000000" w:sz="4" w:space="0"/>
            </w:tcBorders>
            <w:shd w:val="clear" w:color="auto" w:fill="auto"/>
            <w:vAlign w:val="center"/>
          </w:tcPr>
          <w:p>
            <w:pPr>
              <w:widowControl/>
              <w:spacing w:after="0" w:line="240" w:lineRule="auto"/>
              <w:jc w:val="right"/>
              <w:rPr>
                <w:rFonts w:ascii="宋体" w:hAnsi="宋体" w:cs="Arial"/>
                <w:color w:val="000000"/>
                <w:kern w:val="0"/>
                <w:sz w:val="22"/>
                <w:szCs w:val="22"/>
              </w:rPr>
            </w:pPr>
            <w:r>
              <w:rPr>
                <w:rFonts w:hint="eastAsia" w:ascii="宋体" w:hAnsi="宋体" w:cs="Arial"/>
                <w:color w:val="000000"/>
                <w:kern w:val="0"/>
                <w:sz w:val="22"/>
                <w:szCs w:val="22"/>
              </w:rPr>
              <w:t>5,249,640.11</w:t>
            </w:r>
          </w:p>
        </w:tc>
        <w:tc>
          <w:tcPr>
            <w:tcW w:w="1843" w:type="dxa"/>
            <w:tcBorders>
              <w:top w:val="nil"/>
              <w:left w:val="nil"/>
              <w:bottom w:val="single" w:color="000000" w:sz="4" w:space="0"/>
              <w:right w:val="single" w:color="000000" w:sz="4" w:space="0"/>
            </w:tcBorders>
            <w:shd w:val="clear" w:color="auto" w:fill="auto"/>
            <w:vAlign w:val="center"/>
          </w:tcPr>
          <w:p>
            <w:pPr>
              <w:widowControl/>
              <w:spacing w:after="0" w:line="240" w:lineRule="auto"/>
              <w:jc w:val="right"/>
              <w:rPr>
                <w:rFonts w:ascii="宋体" w:hAnsi="宋体" w:cs="Arial"/>
                <w:color w:val="000000"/>
                <w:kern w:val="0"/>
                <w:sz w:val="22"/>
                <w:szCs w:val="22"/>
              </w:rPr>
            </w:pPr>
            <w:r>
              <w:rPr>
                <w:rFonts w:hint="eastAsia" w:ascii="宋体" w:hAnsi="宋体" w:cs="Arial"/>
                <w:color w:val="000000"/>
                <w:kern w:val="0"/>
                <w:sz w:val="22"/>
                <w:szCs w:val="22"/>
              </w:rPr>
              <w:t>5,249,640.11</w:t>
            </w:r>
          </w:p>
        </w:tc>
        <w:tc>
          <w:tcPr>
            <w:tcW w:w="708" w:type="dxa"/>
            <w:tcBorders>
              <w:top w:val="nil"/>
              <w:left w:val="nil"/>
              <w:bottom w:val="single" w:color="000000" w:sz="4" w:space="0"/>
              <w:right w:val="single" w:color="000000" w:sz="4" w:space="0"/>
            </w:tcBorders>
            <w:shd w:val="clear" w:color="auto" w:fill="auto"/>
            <w:vAlign w:val="center"/>
          </w:tcPr>
          <w:p>
            <w:pPr>
              <w:widowControl/>
              <w:spacing w:after="0" w:line="240" w:lineRule="auto"/>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851"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709" w:type="dxa"/>
            <w:tcBorders>
              <w:top w:val="nil"/>
              <w:left w:val="nil"/>
              <w:bottom w:val="single" w:color="000000" w:sz="4" w:space="0"/>
              <w:right w:val="single" w:color="000000" w:sz="4" w:space="0"/>
            </w:tcBorders>
            <w:shd w:val="clear" w:color="auto" w:fill="auto"/>
            <w:vAlign w:val="center"/>
          </w:tcPr>
          <w:p>
            <w:pPr>
              <w:widowControl/>
              <w:spacing w:after="0" w:line="240" w:lineRule="auto"/>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850" w:type="dxa"/>
            <w:tcBorders>
              <w:top w:val="nil"/>
              <w:left w:val="nil"/>
              <w:bottom w:val="single" w:color="000000" w:sz="4" w:space="0"/>
              <w:right w:val="single" w:color="000000" w:sz="4" w:space="0"/>
            </w:tcBorders>
            <w:shd w:val="clear" w:color="auto" w:fill="auto"/>
            <w:vAlign w:val="center"/>
          </w:tcPr>
          <w:p>
            <w:pPr>
              <w:widowControl/>
              <w:spacing w:after="0" w:line="240" w:lineRule="auto"/>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709" w:type="dxa"/>
            <w:tcBorders>
              <w:top w:val="nil"/>
              <w:left w:val="nil"/>
              <w:bottom w:val="single" w:color="000000" w:sz="4" w:space="0"/>
              <w:right w:val="single" w:color="000000" w:sz="4" w:space="0"/>
            </w:tcBorders>
            <w:shd w:val="clear" w:color="auto" w:fill="auto"/>
            <w:vAlign w:val="center"/>
          </w:tcPr>
          <w:p>
            <w:pPr>
              <w:widowControl/>
              <w:spacing w:after="0" w:line="240" w:lineRule="auto"/>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96" w:hRule="atLeast"/>
        </w:trPr>
        <w:tc>
          <w:tcPr>
            <w:tcW w:w="750"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spacing w:after="0" w:line="240" w:lineRule="auto"/>
              <w:jc w:val="left"/>
              <w:rPr>
                <w:rFonts w:ascii="宋体" w:hAnsi="宋体" w:cs="Arial"/>
                <w:color w:val="000000"/>
                <w:kern w:val="0"/>
                <w:sz w:val="22"/>
                <w:szCs w:val="22"/>
              </w:rPr>
            </w:pPr>
            <w:r>
              <w:rPr>
                <w:rFonts w:hint="eastAsia" w:ascii="宋体" w:hAnsi="宋体" w:cs="Arial"/>
                <w:color w:val="000000"/>
                <w:kern w:val="0"/>
                <w:sz w:val="22"/>
                <w:szCs w:val="22"/>
              </w:rPr>
              <w:t>20110</w:t>
            </w:r>
          </w:p>
        </w:tc>
        <w:tc>
          <w:tcPr>
            <w:tcW w:w="1415" w:type="dxa"/>
            <w:tcBorders>
              <w:top w:val="nil"/>
              <w:left w:val="nil"/>
              <w:bottom w:val="single" w:color="000000" w:sz="4" w:space="0"/>
              <w:right w:val="single" w:color="000000" w:sz="4" w:space="0"/>
            </w:tcBorders>
            <w:shd w:val="clear" w:color="auto" w:fill="auto"/>
            <w:vAlign w:val="center"/>
          </w:tcPr>
          <w:p>
            <w:pPr>
              <w:widowControl/>
              <w:spacing w:after="0" w:line="240" w:lineRule="auto"/>
              <w:jc w:val="left"/>
              <w:rPr>
                <w:rFonts w:ascii="宋体" w:hAnsi="宋体" w:cs="Arial"/>
                <w:color w:val="000000"/>
                <w:kern w:val="0"/>
                <w:sz w:val="22"/>
                <w:szCs w:val="22"/>
              </w:rPr>
            </w:pPr>
            <w:r>
              <w:rPr>
                <w:rFonts w:hint="eastAsia" w:ascii="宋体" w:hAnsi="宋体" w:cs="Arial"/>
                <w:color w:val="000000"/>
                <w:kern w:val="0"/>
                <w:sz w:val="22"/>
                <w:szCs w:val="22"/>
              </w:rPr>
              <w:t>人力资源事务</w:t>
            </w:r>
          </w:p>
        </w:tc>
        <w:tc>
          <w:tcPr>
            <w:tcW w:w="1536" w:type="dxa"/>
            <w:tcBorders>
              <w:top w:val="nil"/>
              <w:left w:val="nil"/>
              <w:bottom w:val="single" w:color="000000" w:sz="4" w:space="0"/>
              <w:right w:val="single" w:color="000000" w:sz="4" w:space="0"/>
            </w:tcBorders>
            <w:shd w:val="clear" w:color="auto" w:fill="auto"/>
            <w:vAlign w:val="center"/>
          </w:tcPr>
          <w:p>
            <w:pPr>
              <w:widowControl/>
              <w:spacing w:after="0" w:line="240" w:lineRule="auto"/>
              <w:jc w:val="right"/>
              <w:rPr>
                <w:rFonts w:ascii="宋体" w:hAnsi="宋体" w:cs="Arial"/>
                <w:color w:val="000000"/>
                <w:kern w:val="0"/>
                <w:sz w:val="22"/>
                <w:szCs w:val="22"/>
              </w:rPr>
            </w:pPr>
            <w:r>
              <w:rPr>
                <w:rFonts w:hint="eastAsia" w:ascii="宋体" w:hAnsi="宋体" w:cs="Arial"/>
                <w:color w:val="000000"/>
                <w:kern w:val="0"/>
                <w:sz w:val="22"/>
                <w:szCs w:val="22"/>
              </w:rPr>
              <w:t>5,249,640.11</w:t>
            </w:r>
          </w:p>
        </w:tc>
        <w:tc>
          <w:tcPr>
            <w:tcW w:w="1843" w:type="dxa"/>
            <w:tcBorders>
              <w:top w:val="nil"/>
              <w:left w:val="nil"/>
              <w:bottom w:val="single" w:color="000000" w:sz="4" w:space="0"/>
              <w:right w:val="single" w:color="000000" w:sz="4" w:space="0"/>
            </w:tcBorders>
            <w:shd w:val="clear" w:color="auto" w:fill="auto"/>
            <w:vAlign w:val="center"/>
          </w:tcPr>
          <w:p>
            <w:pPr>
              <w:widowControl/>
              <w:spacing w:after="0" w:line="240" w:lineRule="auto"/>
              <w:jc w:val="right"/>
              <w:rPr>
                <w:rFonts w:ascii="宋体" w:hAnsi="宋体" w:cs="Arial"/>
                <w:color w:val="000000"/>
                <w:kern w:val="0"/>
                <w:sz w:val="22"/>
                <w:szCs w:val="22"/>
              </w:rPr>
            </w:pPr>
            <w:r>
              <w:rPr>
                <w:rFonts w:hint="eastAsia" w:ascii="宋体" w:hAnsi="宋体" w:cs="Arial"/>
                <w:color w:val="000000"/>
                <w:kern w:val="0"/>
                <w:sz w:val="22"/>
                <w:szCs w:val="22"/>
              </w:rPr>
              <w:t>5,249,640.11</w:t>
            </w:r>
          </w:p>
        </w:tc>
        <w:tc>
          <w:tcPr>
            <w:tcW w:w="708" w:type="dxa"/>
            <w:tcBorders>
              <w:top w:val="nil"/>
              <w:left w:val="nil"/>
              <w:bottom w:val="single" w:color="000000" w:sz="4" w:space="0"/>
              <w:right w:val="single" w:color="000000" w:sz="4" w:space="0"/>
            </w:tcBorders>
            <w:shd w:val="clear" w:color="auto" w:fill="auto"/>
            <w:vAlign w:val="center"/>
          </w:tcPr>
          <w:p>
            <w:pPr>
              <w:widowControl/>
              <w:spacing w:after="0" w:line="240" w:lineRule="auto"/>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851"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709" w:type="dxa"/>
            <w:tcBorders>
              <w:top w:val="nil"/>
              <w:left w:val="nil"/>
              <w:bottom w:val="single" w:color="000000" w:sz="4" w:space="0"/>
              <w:right w:val="single" w:color="000000" w:sz="4" w:space="0"/>
            </w:tcBorders>
            <w:shd w:val="clear" w:color="auto" w:fill="auto"/>
            <w:vAlign w:val="center"/>
          </w:tcPr>
          <w:p>
            <w:pPr>
              <w:widowControl/>
              <w:spacing w:after="0" w:line="240" w:lineRule="auto"/>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850" w:type="dxa"/>
            <w:tcBorders>
              <w:top w:val="nil"/>
              <w:left w:val="nil"/>
              <w:bottom w:val="single" w:color="000000" w:sz="4" w:space="0"/>
              <w:right w:val="single" w:color="000000" w:sz="4" w:space="0"/>
            </w:tcBorders>
            <w:shd w:val="clear" w:color="auto" w:fill="auto"/>
            <w:vAlign w:val="center"/>
          </w:tcPr>
          <w:p>
            <w:pPr>
              <w:widowControl/>
              <w:spacing w:after="0" w:line="240" w:lineRule="auto"/>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709" w:type="dxa"/>
            <w:tcBorders>
              <w:top w:val="nil"/>
              <w:left w:val="nil"/>
              <w:bottom w:val="single" w:color="000000" w:sz="4" w:space="0"/>
              <w:right w:val="single" w:color="000000" w:sz="4" w:space="0"/>
            </w:tcBorders>
            <w:shd w:val="clear" w:color="auto" w:fill="auto"/>
            <w:vAlign w:val="center"/>
          </w:tcPr>
          <w:p>
            <w:pPr>
              <w:widowControl/>
              <w:spacing w:after="0" w:line="240" w:lineRule="auto"/>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96" w:hRule="atLeast"/>
        </w:trPr>
        <w:tc>
          <w:tcPr>
            <w:tcW w:w="750"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spacing w:after="0" w:line="240" w:lineRule="auto"/>
              <w:jc w:val="left"/>
              <w:rPr>
                <w:rFonts w:ascii="宋体" w:hAnsi="宋体" w:cs="Arial"/>
                <w:color w:val="000000"/>
                <w:kern w:val="0"/>
                <w:sz w:val="22"/>
                <w:szCs w:val="22"/>
              </w:rPr>
            </w:pPr>
            <w:r>
              <w:rPr>
                <w:rFonts w:hint="eastAsia" w:ascii="宋体" w:hAnsi="宋体" w:cs="Arial"/>
                <w:color w:val="000000"/>
                <w:kern w:val="0"/>
                <w:sz w:val="22"/>
                <w:szCs w:val="22"/>
              </w:rPr>
              <w:t>2011001</w:t>
            </w:r>
          </w:p>
        </w:tc>
        <w:tc>
          <w:tcPr>
            <w:tcW w:w="1415" w:type="dxa"/>
            <w:tcBorders>
              <w:top w:val="nil"/>
              <w:left w:val="nil"/>
              <w:bottom w:val="single" w:color="000000" w:sz="4" w:space="0"/>
              <w:right w:val="single" w:color="000000" w:sz="4" w:space="0"/>
            </w:tcBorders>
            <w:shd w:val="clear" w:color="auto" w:fill="auto"/>
            <w:vAlign w:val="center"/>
          </w:tcPr>
          <w:p>
            <w:pPr>
              <w:widowControl/>
              <w:spacing w:after="0" w:line="240" w:lineRule="auto"/>
              <w:jc w:val="left"/>
              <w:rPr>
                <w:rFonts w:ascii="宋体" w:hAnsi="宋体" w:cs="Arial"/>
                <w:color w:val="000000"/>
                <w:kern w:val="0"/>
                <w:sz w:val="22"/>
                <w:szCs w:val="22"/>
              </w:rPr>
            </w:pPr>
            <w:r>
              <w:rPr>
                <w:rFonts w:hint="eastAsia" w:ascii="宋体" w:hAnsi="宋体" w:cs="Arial"/>
                <w:color w:val="000000"/>
                <w:kern w:val="0"/>
                <w:sz w:val="22"/>
                <w:szCs w:val="22"/>
              </w:rPr>
              <w:t xml:space="preserve">  行政运行</w:t>
            </w:r>
          </w:p>
        </w:tc>
        <w:tc>
          <w:tcPr>
            <w:tcW w:w="1536" w:type="dxa"/>
            <w:tcBorders>
              <w:top w:val="nil"/>
              <w:left w:val="nil"/>
              <w:bottom w:val="single" w:color="000000" w:sz="4" w:space="0"/>
              <w:right w:val="single" w:color="000000" w:sz="4" w:space="0"/>
            </w:tcBorders>
            <w:shd w:val="clear" w:color="auto" w:fill="auto"/>
            <w:vAlign w:val="center"/>
          </w:tcPr>
          <w:p>
            <w:pPr>
              <w:widowControl/>
              <w:spacing w:after="0" w:line="240" w:lineRule="auto"/>
              <w:jc w:val="right"/>
              <w:rPr>
                <w:rFonts w:ascii="宋体" w:hAnsi="宋体" w:cs="Arial"/>
                <w:color w:val="000000"/>
                <w:kern w:val="0"/>
                <w:sz w:val="22"/>
                <w:szCs w:val="22"/>
              </w:rPr>
            </w:pPr>
            <w:r>
              <w:rPr>
                <w:rFonts w:hint="eastAsia" w:ascii="宋体" w:hAnsi="宋体" w:cs="Arial"/>
                <w:color w:val="000000"/>
                <w:kern w:val="0"/>
                <w:sz w:val="22"/>
                <w:szCs w:val="22"/>
              </w:rPr>
              <w:t>4,749,640.11</w:t>
            </w:r>
          </w:p>
        </w:tc>
        <w:tc>
          <w:tcPr>
            <w:tcW w:w="1843" w:type="dxa"/>
            <w:tcBorders>
              <w:top w:val="nil"/>
              <w:left w:val="nil"/>
              <w:bottom w:val="single" w:color="000000" w:sz="4" w:space="0"/>
              <w:right w:val="single" w:color="000000" w:sz="4" w:space="0"/>
            </w:tcBorders>
            <w:shd w:val="clear" w:color="auto" w:fill="auto"/>
            <w:vAlign w:val="center"/>
          </w:tcPr>
          <w:p>
            <w:pPr>
              <w:widowControl/>
              <w:spacing w:after="0" w:line="240" w:lineRule="auto"/>
              <w:jc w:val="right"/>
              <w:rPr>
                <w:rFonts w:ascii="宋体" w:hAnsi="宋体" w:cs="Arial"/>
                <w:color w:val="000000"/>
                <w:kern w:val="0"/>
                <w:sz w:val="22"/>
                <w:szCs w:val="22"/>
              </w:rPr>
            </w:pPr>
            <w:r>
              <w:rPr>
                <w:rFonts w:hint="eastAsia" w:ascii="宋体" w:hAnsi="宋体" w:cs="Arial"/>
                <w:color w:val="000000"/>
                <w:kern w:val="0"/>
                <w:sz w:val="22"/>
                <w:szCs w:val="22"/>
              </w:rPr>
              <w:t>4,749,640.11</w:t>
            </w:r>
          </w:p>
        </w:tc>
        <w:tc>
          <w:tcPr>
            <w:tcW w:w="708" w:type="dxa"/>
            <w:tcBorders>
              <w:top w:val="nil"/>
              <w:left w:val="nil"/>
              <w:bottom w:val="single" w:color="000000" w:sz="4" w:space="0"/>
              <w:right w:val="single" w:color="000000" w:sz="4" w:space="0"/>
            </w:tcBorders>
            <w:shd w:val="clear" w:color="auto" w:fill="auto"/>
            <w:vAlign w:val="center"/>
          </w:tcPr>
          <w:p>
            <w:pPr>
              <w:widowControl/>
              <w:spacing w:after="0" w:line="240" w:lineRule="auto"/>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851"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709" w:type="dxa"/>
            <w:tcBorders>
              <w:top w:val="nil"/>
              <w:left w:val="nil"/>
              <w:bottom w:val="single" w:color="000000" w:sz="4" w:space="0"/>
              <w:right w:val="single" w:color="000000" w:sz="4" w:space="0"/>
            </w:tcBorders>
            <w:shd w:val="clear" w:color="auto" w:fill="auto"/>
            <w:vAlign w:val="center"/>
          </w:tcPr>
          <w:p>
            <w:pPr>
              <w:widowControl/>
              <w:spacing w:after="0" w:line="240" w:lineRule="auto"/>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850" w:type="dxa"/>
            <w:tcBorders>
              <w:top w:val="nil"/>
              <w:left w:val="nil"/>
              <w:bottom w:val="single" w:color="000000" w:sz="4" w:space="0"/>
              <w:right w:val="single" w:color="000000" w:sz="4" w:space="0"/>
            </w:tcBorders>
            <w:shd w:val="clear" w:color="auto" w:fill="auto"/>
            <w:vAlign w:val="center"/>
          </w:tcPr>
          <w:p>
            <w:pPr>
              <w:widowControl/>
              <w:spacing w:after="0" w:line="240" w:lineRule="auto"/>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709" w:type="dxa"/>
            <w:tcBorders>
              <w:top w:val="nil"/>
              <w:left w:val="nil"/>
              <w:bottom w:val="single" w:color="000000" w:sz="4" w:space="0"/>
              <w:right w:val="single" w:color="000000" w:sz="4" w:space="0"/>
            </w:tcBorders>
            <w:shd w:val="clear" w:color="auto" w:fill="auto"/>
            <w:vAlign w:val="center"/>
          </w:tcPr>
          <w:p>
            <w:pPr>
              <w:widowControl/>
              <w:spacing w:after="0" w:line="240" w:lineRule="auto"/>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96" w:hRule="atLeast"/>
        </w:trPr>
        <w:tc>
          <w:tcPr>
            <w:tcW w:w="750"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spacing w:after="0" w:line="240" w:lineRule="auto"/>
              <w:jc w:val="left"/>
              <w:rPr>
                <w:rFonts w:ascii="宋体" w:hAnsi="宋体" w:cs="Arial"/>
                <w:color w:val="000000"/>
                <w:kern w:val="0"/>
                <w:sz w:val="22"/>
                <w:szCs w:val="22"/>
              </w:rPr>
            </w:pPr>
            <w:r>
              <w:rPr>
                <w:rFonts w:hint="eastAsia" w:ascii="宋体" w:hAnsi="宋体" w:cs="Arial"/>
                <w:color w:val="000000"/>
                <w:kern w:val="0"/>
                <w:sz w:val="22"/>
                <w:szCs w:val="22"/>
              </w:rPr>
              <w:t>2011002</w:t>
            </w:r>
          </w:p>
        </w:tc>
        <w:tc>
          <w:tcPr>
            <w:tcW w:w="1415" w:type="dxa"/>
            <w:tcBorders>
              <w:top w:val="nil"/>
              <w:left w:val="nil"/>
              <w:bottom w:val="single" w:color="000000" w:sz="4" w:space="0"/>
              <w:right w:val="single" w:color="000000" w:sz="4" w:space="0"/>
            </w:tcBorders>
            <w:shd w:val="clear" w:color="auto" w:fill="auto"/>
            <w:vAlign w:val="center"/>
          </w:tcPr>
          <w:p>
            <w:pPr>
              <w:widowControl/>
              <w:spacing w:after="0" w:line="240" w:lineRule="auto"/>
              <w:jc w:val="left"/>
              <w:rPr>
                <w:rFonts w:ascii="宋体" w:hAnsi="宋体" w:cs="Arial"/>
                <w:color w:val="000000"/>
                <w:kern w:val="0"/>
                <w:sz w:val="22"/>
                <w:szCs w:val="22"/>
              </w:rPr>
            </w:pPr>
            <w:r>
              <w:rPr>
                <w:rFonts w:hint="eastAsia" w:ascii="宋体" w:hAnsi="宋体" w:cs="Arial"/>
                <w:color w:val="000000"/>
                <w:kern w:val="0"/>
                <w:sz w:val="22"/>
                <w:szCs w:val="22"/>
              </w:rPr>
              <w:t xml:space="preserve">  一般行政管理事务</w:t>
            </w:r>
          </w:p>
        </w:tc>
        <w:tc>
          <w:tcPr>
            <w:tcW w:w="1536" w:type="dxa"/>
            <w:tcBorders>
              <w:top w:val="nil"/>
              <w:left w:val="nil"/>
              <w:bottom w:val="single" w:color="000000" w:sz="4" w:space="0"/>
              <w:right w:val="single" w:color="000000" w:sz="4" w:space="0"/>
            </w:tcBorders>
            <w:shd w:val="clear" w:color="auto" w:fill="auto"/>
            <w:vAlign w:val="center"/>
          </w:tcPr>
          <w:p>
            <w:pPr>
              <w:widowControl/>
              <w:spacing w:after="0" w:line="240" w:lineRule="auto"/>
              <w:jc w:val="right"/>
              <w:rPr>
                <w:rFonts w:ascii="宋体" w:hAnsi="宋体" w:cs="Arial"/>
                <w:color w:val="000000"/>
                <w:kern w:val="0"/>
                <w:sz w:val="22"/>
                <w:szCs w:val="22"/>
              </w:rPr>
            </w:pPr>
            <w:r>
              <w:rPr>
                <w:rFonts w:hint="eastAsia" w:ascii="宋体" w:hAnsi="宋体" w:cs="Arial"/>
                <w:color w:val="000000"/>
                <w:kern w:val="0"/>
                <w:sz w:val="22"/>
                <w:szCs w:val="22"/>
              </w:rPr>
              <w:t>500,000.00</w:t>
            </w:r>
          </w:p>
        </w:tc>
        <w:tc>
          <w:tcPr>
            <w:tcW w:w="1843" w:type="dxa"/>
            <w:tcBorders>
              <w:top w:val="nil"/>
              <w:left w:val="nil"/>
              <w:bottom w:val="single" w:color="000000" w:sz="4" w:space="0"/>
              <w:right w:val="single" w:color="000000" w:sz="4" w:space="0"/>
            </w:tcBorders>
            <w:shd w:val="clear" w:color="auto" w:fill="auto"/>
            <w:vAlign w:val="center"/>
          </w:tcPr>
          <w:p>
            <w:pPr>
              <w:widowControl/>
              <w:spacing w:after="0" w:line="240" w:lineRule="auto"/>
              <w:jc w:val="right"/>
              <w:rPr>
                <w:rFonts w:ascii="宋体" w:hAnsi="宋体" w:cs="Arial"/>
                <w:color w:val="000000"/>
                <w:kern w:val="0"/>
                <w:sz w:val="22"/>
                <w:szCs w:val="22"/>
              </w:rPr>
            </w:pPr>
            <w:r>
              <w:rPr>
                <w:rFonts w:hint="eastAsia" w:ascii="宋体" w:hAnsi="宋体" w:cs="Arial"/>
                <w:color w:val="000000"/>
                <w:kern w:val="0"/>
                <w:sz w:val="22"/>
                <w:szCs w:val="22"/>
              </w:rPr>
              <w:t>500,000.00</w:t>
            </w:r>
          </w:p>
        </w:tc>
        <w:tc>
          <w:tcPr>
            <w:tcW w:w="708" w:type="dxa"/>
            <w:tcBorders>
              <w:top w:val="nil"/>
              <w:left w:val="nil"/>
              <w:bottom w:val="single" w:color="000000" w:sz="4" w:space="0"/>
              <w:right w:val="single" w:color="000000" w:sz="4" w:space="0"/>
            </w:tcBorders>
            <w:shd w:val="clear" w:color="auto" w:fill="auto"/>
            <w:vAlign w:val="center"/>
          </w:tcPr>
          <w:p>
            <w:pPr>
              <w:widowControl/>
              <w:spacing w:after="0" w:line="240" w:lineRule="auto"/>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851"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709" w:type="dxa"/>
            <w:tcBorders>
              <w:top w:val="nil"/>
              <w:left w:val="nil"/>
              <w:bottom w:val="single" w:color="000000" w:sz="4" w:space="0"/>
              <w:right w:val="single" w:color="000000" w:sz="4" w:space="0"/>
            </w:tcBorders>
            <w:shd w:val="clear" w:color="auto" w:fill="auto"/>
            <w:vAlign w:val="center"/>
          </w:tcPr>
          <w:p>
            <w:pPr>
              <w:widowControl/>
              <w:spacing w:after="0" w:line="240" w:lineRule="auto"/>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850" w:type="dxa"/>
            <w:tcBorders>
              <w:top w:val="nil"/>
              <w:left w:val="nil"/>
              <w:bottom w:val="single" w:color="000000" w:sz="4" w:space="0"/>
              <w:right w:val="single" w:color="000000" w:sz="4" w:space="0"/>
            </w:tcBorders>
            <w:shd w:val="clear" w:color="auto" w:fill="auto"/>
            <w:vAlign w:val="center"/>
          </w:tcPr>
          <w:p>
            <w:pPr>
              <w:widowControl/>
              <w:spacing w:after="0" w:line="240" w:lineRule="auto"/>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709" w:type="dxa"/>
            <w:tcBorders>
              <w:top w:val="nil"/>
              <w:left w:val="nil"/>
              <w:bottom w:val="single" w:color="000000" w:sz="4" w:space="0"/>
              <w:right w:val="single" w:color="000000" w:sz="4" w:space="0"/>
            </w:tcBorders>
            <w:shd w:val="clear" w:color="auto" w:fill="auto"/>
            <w:vAlign w:val="center"/>
          </w:tcPr>
          <w:p>
            <w:pPr>
              <w:widowControl/>
              <w:spacing w:after="0" w:line="240" w:lineRule="auto"/>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96" w:hRule="atLeast"/>
        </w:trPr>
        <w:tc>
          <w:tcPr>
            <w:tcW w:w="750"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spacing w:after="0" w:line="240" w:lineRule="auto"/>
              <w:jc w:val="left"/>
              <w:rPr>
                <w:rFonts w:ascii="宋体" w:hAnsi="宋体" w:cs="Arial"/>
                <w:color w:val="000000"/>
                <w:kern w:val="0"/>
                <w:sz w:val="22"/>
                <w:szCs w:val="22"/>
              </w:rPr>
            </w:pPr>
            <w:r>
              <w:rPr>
                <w:rFonts w:hint="eastAsia" w:ascii="宋体" w:hAnsi="宋体" w:cs="Arial"/>
                <w:color w:val="000000"/>
                <w:kern w:val="0"/>
                <w:sz w:val="22"/>
                <w:szCs w:val="22"/>
              </w:rPr>
              <w:t>208</w:t>
            </w:r>
          </w:p>
        </w:tc>
        <w:tc>
          <w:tcPr>
            <w:tcW w:w="1415" w:type="dxa"/>
            <w:tcBorders>
              <w:top w:val="nil"/>
              <w:left w:val="nil"/>
              <w:bottom w:val="single" w:color="000000" w:sz="4" w:space="0"/>
              <w:right w:val="single" w:color="000000" w:sz="4" w:space="0"/>
            </w:tcBorders>
            <w:shd w:val="clear" w:color="auto" w:fill="auto"/>
            <w:vAlign w:val="center"/>
          </w:tcPr>
          <w:p>
            <w:pPr>
              <w:widowControl/>
              <w:spacing w:after="0" w:line="240" w:lineRule="auto"/>
              <w:jc w:val="left"/>
              <w:rPr>
                <w:rFonts w:ascii="宋体" w:hAnsi="宋体" w:cs="Arial"/>
                <w:color w:val="000000"/>
                <w:kern w:val="0"/>
                <w:sz w:val="22"/>
                <w:szCs w:val="22"/>
              </w:rPr>
            </w:pPr>
            <w:r>
              <w:rPr>
                <w:rFonts w:hint="eastAsia" w:ascii="宋体" w:hAnsi="宋体" w:cs="Arial"/>
                <w:color w:val="000000"/>
                <w:kern w:val="0"/>
                <w:sz w:val="22"/>
                <w:szCs w:val="22"/>
              </w:rPr>
              <w:t>社会保障和就业支出</w:t>
            </w:r>
          </w:p>
        </w:tc>
        <w:tc>
          <w:tcPr>
            <w:tcW w:w="1536" w:type="dxa"/>
            <w:tcBorders>
              <w:top w:val="nil"/>
              <w:left w:val="nil"/>
              <w:bottom w:val="single" w:color="000000" w:sz="4" w:space="0"/>
              <w:right w:val="single" w:color="000000" w:sz="4" w:space="0"/>
            </w:tcBorders>
            <w:shd w:val="clear" w:color="auto" w:fill="auto"/>
            <w:vAlign w:val="center"/>
          </w:tcPr>
          <w:p>
            <w:pPr>
              <w:widowControl/>
              <w:spacing w:after="0" w:line="240" w:lineRule="auto"/>
              <w:jc w:val="right"/>
              <w:rPr>
                <w:rFonts w:ascii="宋体" w:hAnsi="宋体" w:cs="Arial"/>
                <w:color w:val="000000"/>
                <w:kern w:val="0"/>
                <w:sz w:val="22"/>
                <w:szCs w:val="22"/>
              </w:rPr>
            </w:pPr>
            <w:r>
              <w:rPr>
                <w:rFonts w:hint="eastAsia" w:ascii="宋体" w:hAnsi="宋体" w:cs="Arial"/>
                <w:color w:val="000000"/>
                <w:kern w:val="0"/>
                <w:sz w:val="22"/>
                <w:szCs w:val="22"/>
              </w:rPr>
              <w:t>597,600.00</w:t>
            </w:r>
          </w:p>
        </w:tc>
        <w:tc>
          <w:tcPr>
            <w:tcW w:w="1843" w:type="dxa"/>
            <w:tcBorders>
              <w:top w:val="nil"/>
              <w:left w:val="nil"/>
              <w:bottom w:val="single" w:color="000000" w:sz="4" w:space="0"/>
              <w:right w:val="single" w:color="000000" w:sz="4" w:space="0"/>
            </w:tcBorders>
            <w:shd w:val="clear" w:color="auto" w:fill="auto"/>
            <w:vAlign w:val="center"/>
          </w:tcPr>
          <w:p>
            <w:pPr>
              <w:widowControl/>
              <w:spacing w:after="0" w:line="240" w:lineRule="auto"/>
              <w:jc w:val="right"/>
              <w:rPr>
                <w:rFonts w:ascii="宋体" w:hAnsi="宋体" w:cs="Arial"/>
                <w:color w:val="000000"/>
                <w:kern w:val="0"/>
                <w:sz w:val="22"/>
                <w:szCs w:val="22"/>
              </w:rPr>
            </w:pPr>
            <w:r>
              <w:rPr>
                <w:rFonts w:hint="eastAsia" w:ascii="宋体" w:hAnsi="宋体" w:cs="Arial"/>
                <w:color w:val="000000"/>
                <w:kern w:val="0"/>
                <w:sz w:val="22"/>
                <w:szCs w:val="22"/>
              </w:rPr>
              <w:t>597,600.00</w:t>
            </w:r>
          </w:p>
        </w:tc>
        <w:tc>
          <w:tcPr>
            <w:tcW w:w="708" w:type="dxa"/>
            <w:tcBorders>
              <w:top w:val="nil"/>
              <w:left w:val="nil"/>
              <w:bottom w:val="single" w:color="000000" w:sz="4" w:space="0"/>
              <w:right w:val="single" w:color="000000" w:sz="4" w:space="0"/>
            </w:tcBorders>
            <w:shd w:val="clear" w:color="auto" w:fill="auto"/>
            <w:vAlign w:val="center"/>
          </w:tcPr>
          <w:p>
            <w:pPr>
              <w:widowControl/>
              <w:spacing w:after="0" w:line="240" w:lineRule="auto"/>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851"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709" w:type="dxa"/>
            <w:tcBorders>
              <w:top w:val="nil"/>
              <w:left w:val="nil"/>
              <w:bottom w:val="single" w:color="000000" w:sz="4" w:space="0"/>
              <w:right w:val="single" w:color="000000" w:sz="4" w:space="0"/>
            </w:tcBorders>
            <w:shd w:val="clear" w:color="auto" w:fill="auto"/>
            <w:vAlign w:val="center"/>
          </w:tcPr>
          <w:p>
            <w:pPr>
              <w:widowControl/>
              <w:spacing w:after="0" w:line="240" w:lineRule="auto"/>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850" w:type="dxa"/>
            <w:tcBorders>
              <w:top w:val="nil"/>
              <w:left w:val="nil"/>
              <w:bottom w:val="single" w:color="000000" w:sz="4" w:space="0"/>
              <w:right w:val="single" w:color="000000" w:sz="4" w:space="0"/>
            </w:tcBorders>
            <w:shd w:val="clear" w:color="auto" w:fill="auto"/>
            <w:vAlign w:val="center"/>
          </w:tcPr>
          <w:p>
            <w:pPr>
              <w:widowControl/>
              <w:spacing w:after="0" w:line="240" w:lineRule="auto"/>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709" w:type="dxa"/>
            <w:tcBorders>
              <w:top w:val="nil"/>
              <w:left w:val="nil"/>
              <w:bottom w:val="single" w:color="000000" w:sz="4" w:space="0"/>
              <w:right w:val="single" w:color="000000" w:sz="4" w:space="0"/>
            </w:tcBorders>
            <w:shd w:val="clear" w:color="auto" w:fill="auto"/>
            <w:vAlign w:val="center"/>
          </w:tcPr>
          <w:p>
            <w:pPr>
              <w:widowControl/>
              <w:spacing w:after="0" w:line="240" w:lineRule="auto"/>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96" w:hRule="atLeast"/>
        </w:trPr>
        <w:tc>
          <w:tcPr>
            <w:tcW w:w="750"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spacing w:after="0" w:line="240" w:lineRule="auto"/>
              <w:jc w:val="left"/>
              <w:rPr>
                <w:rFonts w:ascii="宋体" w:hAnsi="宋体" w:cs="Arial"/>
                <w:color w:val="000000"/>
                <w:kern w:val="0"/>
                <w:sz w:val="22"/>
                <w:szCs w:val="22"/>
              </w:rPr>
            </w:pPr>
            <w:r>
              <w:rPr>
                <w:rFonts w:hint="eastAsia" w:ascii="宋体" w:hAnsi="宋体" w:cs="Arial"/>
                <w:color w:val="000000"/>
                <w:kern w:val="0"/>
                <w:sz w:val="22"/>
                <w:szCs w:val="22"/>
              </w:rPr>
              <w:t>20805</w:t>
            </w:r>
          </w:p>
        </w:tc>
        <w:tc>
          <w:tcPr>
            <w:tcW w:w="1415" w:type="dxa"/>
            <w:tcBorders>
              <w:top w:val="nil"/>
              <w:left w:val="nil"/>
              <w:bottom w:val="single" w:color="000000" w:sz="4" w:space="0"/>
              <w:right w:val="single" w:color="000000" w:sz="4" w:space="0"/>
            </w:tcBorders>
            <w:shd w:val="clear" w:color="auto" w:fill="auto"/>
            <w:vAlign w:val="center"/>
          </w:tcPr>
          <w:p>
            <w:pPr>
              <w:widowControl/>
              <w:spacing w:after="0" w:line="240" w:lineRule="auto"/>
              <w:jc w:val="left"/>
              <w:rPr>
                <w:rFonts w:ascii="宋体" w:hAnsi="宋体" w:cs="Arial"/>
                <w:color w:val="000000"/>
                <w:kern w:val="0"/>
                <w:sz w:val="22"/>
                <w:szCs w:val="22"/>
              </w:rPr>
            </w:pPr>
            <w:r>
              <w:rPr>
                <w:rFonts w:hint="eastAsia" w:ascii="宋体" w:hAnsi="宋体" w:cs="Arial"/>
                <w:color w:val="000000"/>
                <w:kern w:val="0"/>
                <w:sz w:val="22"/>
                <w:szCs w:val="22"/>
              </w:rPr>
              <w:t>行政事业单位离退休</w:t>
            </w:r>
          </w:p>
        </w:tc>
        <w:tc>
          <w:tcPr>
            <w:tcW w:w="1536" w:type="dxa"/>
            <w:tcBorders>
              <w:top w:val="nil"/>
              <w:left w:val="nil"/>
              <w:bottom w:val="single" w:color="000000" w:sz="4" w:space="0"/>
              <w:right w:val="single" w:color="000000" w:sz="4" w:space="0"/>
            </w:tcBorders>
            <w:shd w:val="clear" w:color="auto" w:fill="auto"/>
            <w:vAlign w:val="center"/>
          </w:tcPr>
          <w:p>
            <w:pPr>
              <w:widowControl/>
              <w:spacing w:after="0" w:line="240" w:lineRule="auto"/>
              <w:jc w:val="right"/>
              <w:rPr>
                <w:rFonts w:ascii="宋体" w:hAnsi="宋体" w:cs="Arial"/>
                <w:color w:val="000000"/>
                <w:kern w:val="0"/>
                <w:sz w:val="22"/>
                <w:szCs w:val="22"/>
              </w:rPr>
            </w:pPr>
            <w:r>
              <w:rPr>
                <w:rFonts w:hint="eastAsia" w:ascii="宋体" w:hAnsi="宋体" w:cs="Arial"/>
                <w:color w:val="000000"/>
                <w:kern w:val="0"/>
                <w:sz w:val="22"/>
                <w:szCs w:val="22"/>
              </w:rPr>
              <w:t>597,600.00</w:t>
            </w:r>
          </w:p>
        </w:tc>
        <w:tc>
          <w:tcPr>
            <w:tcW w:w="1843" w:type="dxa"/>
            <w:tcBorders>
              <w:top w:val="nil"/>
              <w:left w:val="nil"/>
              <w:bottom w:val="single" w:color="000000" w:sz="4" w:space="0"/>
              <w:right w:val="single" w:color="000000" w:sz="4" w:space="0"/>
            </w:tcBorders>
            <w:shd w:val="clear" w:color="auto" w:fill="auto"/>
            <w:vAlign w:val="center"/>
          </w:tcPr>
          <w:p>
            <w:pPr>
              <w:widowControl/>
              <w:spacing w:after="0" w:line="240" w:lineRule="auto"/>
              <w:jc w:val="right"/>
              <w:rPr>
                <w:rFonts w:ascii="宋体" w:hAnsi="宋体" w:cs="Arial"/>
                <w:color w:val="000000"/>
                <w:kern w:val="0"/>
                <w:sz w:val="22"/>
                <w:szCs w:val="22"/>
              </w:rPr>
            </w:pPr>
            <w:r>
              <w:rPr>
                <w:rFonts w:hint="eastAsia" w:ascii="宋体" w:hAnsi="宋体" w:cs="Arial"/>
                <w:color w:val="000000"/>
                <w:kern w:val="0"/>
                <w:sz w:val="22"/>
                <w:szCs w:val="22"/>
              </w:rPr>
              <w:t>597,600.00</w:t>
            </w:r>
          </w:p>
        </w:tc>
        <w:tc>
          <w:tcPr>
            <w:tcW w:w="708" w:type="dxa"/>
            <w:tcBorders>
              <w:top w:val="nil"/>
              <w:left w:val="nil"/>
              <w:bottom w:val="single" w:color="000000" w:sz="4" w:space="0"/>
              <w:right w:val="single" w:color="000000" w:sz="4" w:space="0"/>
            </w:tcBorders>
            <w:shd w:val="clear" w:color="auto" w:fill="auto"/>
            <w:vAlign w:val="center"/>
          </w:tcPr>
          <w:p>
            <w:pPr>
              <w:widowControl/>
              <w:spacing w:after="0" w:line="240" w:lineRule="auto"/>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851"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709" w:type="dxa"/>
            <w:tcBorders>
              <w:top w:val="nil"/>
              <w:left w:val="nil"/>
              <w:bottom w:val="single" w:color="000000" w:sz="4" w:space="0"/>
              <w:right w:val="single" w:color="000000" w:sz="4" w:space="0"/>
            </w:tcBorders>
            <w:shd w:val="clear" w:color="auto" w:fill="auto"/>
            <w:vAlign w:val="center"/>
          </w:tcPr>
          <w:p>
            <w:pPr>
              <w:widowControl/>
              <w:spacing w:after="0" w:line="240" w:lineRule="auto"/>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850" w:type="dxa"/>
            <w:tcBorders>
              <w:top w:val="nil"/>
              <w:left w:val="nil"/>
              <w:bottom w:val="single" w:color="000000" w:sz="4" w:space="0"/>
              <w:right w:val="single" w:color="000000" w:sz="4" w:space="0"/>
            </w:tcBorders>
            <w:shd w:val="clear" w:color="auto" w:fill="auto"/>
            <w:vAlign w:val="center"/>
          </w:tcPr>
          <w:p>
            <w:pPr>
              <w:widowControl/>
              <w:spacing w:after="0" w:line="240" w:lineRule="auto"/>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709" w:type="dxa"/>
            <w:tcBorders>
              <w:top w:val="nil"/>
              <w:left w:val="nil"/>
              <w:bottom w:val="single" w:color="000000" w:sz="4" w:space="0"/>
              <w:right w:val="single" w:color="000000" w:sz="4" w:space="0"/>
            </w:tcBorders>
            <w:shd w:val="clear" w:color="auto" w:fill="auto"/>
            <w:vAlign w:val="center"/>
          </w:tcPr>
          <w:p>
            <w:pPr>
              <w:widowControl/>
              <w:spacing w:after="0" w:line="240" w:lineRule="auto"/>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169" w:hRule="atLeast"/>
        </w:trPr>
        <w:tc>
          <w:tcPr>
            <w:tcW w:w="750"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spacing w:after="0" w:line="240" w:lineRule="auto"/>
              <w:jc w:val="left"/>
              <w:rPr>
                <w:rFonts w:ascii="宋体" w:hAnsi="宋体" w:cs="Arial"/>
                <w:color w:val="000000"/>
                <w:kern w:val="0"/>
                <w:sz w:val="22"/>
                <w:szCs w:val="22"/>
              </w:rPr>
            </w:pPr>
            <w:r>
              <w:rPr>
                <w:rFonts w:hint="eastAsia" w:ascii="宋体" w:hAnsi="宋体" w:cs="Arial"/>
                <w:color w:val="000000"/>
                <w:kern w:val="0"/>
                <w:sz w:val="22"/>
                <w:szCs w:val="22"/>
              </w:rPr>
              <w:t>2080501</w:t>
            </w:r>
          </w:p>
        </w:tc>
        <w:tc>
          <w:tcPr>
            <w:tcW w:w="1415" w:type="dxa"/>
            <w:tcBorders>
              <w:top w:val="nil"/>
              <w:left w:val="nil"/>
              <w:bottom w:val="single" w:color="000000" w:sz="4" w:space="0"/>
              <w:right w:val="single" w:color="000000" w:sz="4" w:space="0"/>
            </w:tcBorders>
            <w:shd w:val="clear" w:color="auto" w:fill="auto"/>
            <w:vAlign w:val="center"/>
          </w:tcPr>
          <w:p>
            <w:pPr>
              <w:widowControl/>
              <w:spacing w:after="0" w:line="240" w:lineRule="auto"/>
              <w:jc w:val="left"/>
              <w:rPr>
                <w:rFonts w:ascii="宋体" w:hAnsi="宋体" w:cs="Arial"/>
                <w:color w:val="000000"/>
                <w:kern w:val="0"/>
                <w:sz w:val="22"/>
                <w:szCs w:val="22"/>
              </w:rPr>
            </w:pPr>
            <w:r>
              <w:rPr>
                <w:rFonts w:hint="eastAsia" w:ascii="宋体" w:hAnsi="宋体" w:cs="Arial"/>
                <w:color w:val="000000"/>
                <w:kern w:val="0"/>
                <w:sz w:val="22"/>
                <w:szCs w:val="22"/>
              </w:rPr>
              <w:t xml:space="preserve">  归口管理的行政单位离退休</w:t>
            </w:r>
          </w:p>
        </w:tc>
        <w:tc>
          <w:tcPr>
            <w:tcW w:w="1536" w:type="dxa"/>
            <w:tcBorders>
              <w:top w:val="nil"/>
              <w:left w:val="nil"/>
              <w:bottom w:val="single" w:color="000000" w:sz="4" w:space="0"/>
              <w:right w:val="single" w:color="000000" w:sz="4" w:space="0"/>
            </w:tcBorders>
            <w:shd w:val="clear" w:color="auto" w:fill="auto"/>
            <w:vAlign w:val="center"/>
          </w:tcPr>
          <w:p>
            <w:pPr>
              <w:widowControl/>
              <w:spacing w:after="0" w:line="240" w:lineRule="auto"/>
              <w:jc w:val="right"/>
              <w:rPr>
                <w:rFonts w:ascii="宋体" w:hAnsi="宋体" w:cs="Arial"/>
                <w:color w:val="000000"/>
                <w:kern w:val="0"/>
                <w:sz w:val="22"/>
                <w:szCs w:val="22"/>
              </w:rPr>
            </w:pPr>
            <w:r>
              <w:rPr>
                <w:rFonts w:hint="eastAsia" w:ascii="宋体" w:hAnsi="宋体" w:cs="Arial"/>
                <w:color w:val="000000"/>
                <w:kern w:val="0"/>
                <w:sz w:val="22"/>
                <w:szCs w:val="22"/>
              </w:rPr>
              <w:t>70,300.00</w:t>
            </w:r>
          </w:p>
        </w:tc>
        <w:tc>
          <w:tcPr>
            <w:tcW w:w="1843" w:type="dxa"/>
            <w:tcBorders>
              <w:top w:val="nil"/>
              <w:left w:val="nil"/>
              <w:bottom w:val="single" w:color="000000" w:sz="4" w:space="0"/>
              <w:right w:val="single" w:color="000000" w:sz="4" w:space="0"/>
            </w:tcBorders>
            <w:shd w:val="clear" w:color="auto" w:fill="auto"/>
            <w:vAlign w:val="center"/>
          </w:tcPr>
          <w:p>
            <w:pPr>
              <w:widowControl/>
              <w:spacing w:after="0" w:line="240" w:lineRule="auto"/>
              <w:jc w:val="right"/>
              <w:rPr>
                <w:rFonts w:ascii="宋体" w:hAnsi="宋体" w:cs="Arial"/>
                <w:color w:val="000000"/>
                <w:kern w:val="0"/>
                <w:sz w:val="22"/>
                <w:szCs w:val="22"/>
              </w:rPr>
            </w:pPr>
            <w:r>
              <w:rPr>
                <w:rFonts w:hint="eastAsia" w:ascii="宋体" w:hAnsi="宋体" w:cs="Arial"/>
                <w:color w:val="000000"/>
                <w:kern w:val="0"/>
                <w:sz w:val="22"/>
                <w:szCs w:val="22"/>
              </w:rPr>
              <w:t>70,300.00</w:t>
            </w:r>
          </w:p>
        </w:tc>
        <w:tc>
          <w:tcPr>
            <w:tcW w:w="708" w:type="dxa"/>
            <w:tcBorders>
              <w:top w:val="nil"/>
              <w:left w:val="nil"/>
              <w:bottom w:val="single" w:color="000000" w:sz="4" w:space="0"/>
              <w:right w:val="single" w:color="000000" w:sz="4" w:space="0"/>
            </w:tcBorders>
            <w:shd w:val="clear" w:color="auto" w:fill="auto"/>
            <w:vAlign w:val="center"/>
          </w:tcPr>
          <w:p>
            <w:pPr>
              <w:widowControl/>
              <w:spacing w:after="0" w:line="240" w:lineRule="auto"/>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851"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709" w:type="dxa"/>
            <w:tcBorders>
              <w:top w:val="nil"/>
              <w:left w:val="nil"/>
              <w:bottom w:val="single" w:color="000000" w:sz="4" w:space="0"/>
              <w:right w:val="single" w:color="000000" w:sz="4" w:space="0"/>
            </w:tcBorders>
            <w:shd w:val="clear" w:color="auto" w:fill="auto"/>
            <w:vAlign w:val="center"/>
          </w:tcPr>
          <w:p>
            <w:pPr>
              <w:widowControl/>
              <w:spacing w:after="0" w:line="240" w:lineRule="auto"/>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850" w:type="dxa"/>
            <w:tcBorders>
              <w:top w:val="nil"/>
              <w:left w:val="nil"/>
              <w:bottom w:val="single" w:color="000000" w:sz="4" w:space="0"/>
              <w:right w:val="single" w:color="000000" w:sz="4" w:space="0"/>
            </w:tcBorders>
            <w:shd w:val="clear" w:color="auto" w:fill="auto"/>
            <w:vAlign w:val="center"/>
          </w:tcPr>
          <w:p>
            <w:pPr>
              <w:widowControl/>
              <w:spacing w:after="0" w:line="240" w:lineRule="auto"/>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709" w:type="dxa"/>
            <w:tcBorders>
              <w:top w:val="nil"/>
              <w:left w:val="nil"/>
              <w:bottom w:val="single" w:color="000000" w:sz="4" w:space="0"/>
              <w:right w:val="single" w:color="000000" w:sz="4" w:space="0"/>
            </w:tcBorders>
            <w:shd w:val="clear" w:color="auto" w:fill="auto"/>
            <w:vAlign w:val="center"/>
          </w:tcPr>
          <w:p>
            <w:pPr>
              <w:widowControl/>
              <w:spacing w:after="0" w:line="240" w:lineRule="auto"/>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169" w:hRule="atLeast"/>
        </w:trPr>
        <w:tc>
          <w:tcPr>
            <w:tcW w:w="750"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spacing w:after="0" w:line="240" w:lineRule="auto"/>
              <w:jc w:val="left"/>
              <w:rPr>
                <w:rFonts w:ascii="宋体" w:hAnsi="宋体" w:cs="Arial"/>
                <w:color w:val="000000"/>
                <w:kern w:val="0"/>
                <w:sz w:val="22"/>
                <w:szCs w:val="22"/>
              </w:rPr>
            </w:pPr>
            <w:r>
              <w:rPr>
                <w:rFonts w:hint="eastAsia" w:ascii="宋体" w:hAnsi="宋体" w:cs="Arial"/>
                <w:color w:val="000000"/>
                <w:kern w:val="0"/>
                <w:sz w:val="22"/>
                <w:szCs w:val="22"/>
              </w:rPr>
              <w:t>2080505</w:t>
            </w:r>
          </w:p>
        </w:tc>
        <w:tc>
          <w:tcPr>
            <w:tcW w:w="1415" w:type="dxa"/>
            <w:tcBorders>
              <w:top w:val="nil"/>
              <w:left w:val="nil"/>
              <w:bottom w:val="single" w:color="000000" w:sz="4" w:space="0"/>
              <w:right w:val="single" w:color="000000" w:sz="4" w:space="0"/>
            </w:tcBorders>
            <w:shd w:val="clear" w:color="auto" w:fill="auto"/>
            <w:vAlign w:val="center"/>
          </w:tcPr>
          <w:p>
            <w:pPr>
              <w:widowControl/>
              <w:spacing w:after="0" w:line="240" w:lineRule="auto"/>
              <w:jc w:val="left"/>
              <w:rPr>
                <w:rFonts w:ascii="宋体" w:hAnsi="宋体" w:cs="Arial"/>
                <w:color w:val="000000"/>
                <w:kern w:val="0"/>
                <w:sz w:val="22"/>
                <w:szCs w:val="22"/>
              </w:rPr>
            </w:pPr>
            <w:r>
              <w:rPr>
                <w:rFonts w:hint="eastAsia" w:ascii="宋体" w:hAnsi="宋体" w:cs="Arial"/>
                <w:color w:val="000000"/>
                <w:kern w:val="0"/>
                <w:sz w:val="22"/>
                <w:szCs w:val="22"/>
              </w:rPr>
              <w:t xml:space="preserve">  机关事业单位基本养老保险缴费支出</w:t>
            </w:r>
          </w:p>
        </w:tc>
        <w:tc>
          <w:tcPr>
            <w:tcW w:w="1536" w:type="dxa"/>
            <w:tcBorders>
              <w:top w:val="nil"/>
              <w:left w:val="nil"/>
              <w:bottom w:val="single" w:color="000000" w:sz="4" w:space="0"/>
              <w:right w:val="single" w:color="000000" w:sz="4" w:space="0"/>
            </w:tcBorders>
            <w:shd w:val="clear" w:color="auto" w:fill="auto"/>
            <w:vAlign w:val="center"/>
          </w:tcPr>
          <w:p>
            <w:pPr>
              <w:widowControl/>
              <w:spacing w:after="0" w:line="240" w:lineRule="auto"/>
              <w:jc w:val="right"/>
              <w:rPr>
                <w:rFonts w:ascii="宋体" w:hAnsi="宋体" w:cs="Arial"/>
                <w:color w:val="000000"/>
                <w:kern w:val="0"/>
                <w:sz w:val="22"/>
                <w:szCs w:val="22"/>
              </w:rPr>
            </w:pPr>
            <w:r>
              <w:rPr>
                <w:rFonts w:hint="eastAsia" w:ascii="宋体" w:hAnsi="宋体" w:cs="Arial"/>
                <w:color w:val="000000"/>
                <w:kern w:val="0"/>
                <w:sz w:val="22"/>
                <w:szCs w:val="22"/>
              </w:rPr>
              <w:t>527,300.00</w:t>
            </w:r>
          </w:p>
        </w:tc>
        <w:tc>
          <w:tcPr>
            <w:tcW w:w="1843" w:type="dxa"/>
            <w:tcBorders>
              <w:top w:val="nil"/>
              <w:left w:val="nil"/>
              <w:bottom w:val="single" w:color="000000" w:sz="4" w:space="0"/>
              <w:right w:val="single" w:color="000000" w:sz="4" w:space="0"/>
            </w:tcBorders>
            <w:shd w:val="clear" w:color="auto" w:fill="auto"/>
            <w:vAlign w:val="center"/>
          </w:tcPr>
          <w:p>
            <w:pPr>
              <w:widowControl/>
              <w:spacing w:after="0" w:line="240" w:lineRule="auto"/>
              <w:jc w:val="right"/>
              <w:rPr>
                <w:rFonts w:ascii="宋体" w:hAnsi="宋体" w:cs="Arial"/>
                <w:color w:val="000000"/>
                <w:kern w:val="0"/>
                <w:sz w:val="22"/>
                <w:szCs w:val="22"/>
              </w:rPr>
            </w:pPr>
            <w:r>
              <w:rPr>
                <w:rFonts w:hint="eastAsia" w:ascii="宋体" w:hAnsi="宋体" w:cs="Arial"/>
                <w:color w:val="000000"/>
                <w:kern w:val="0"/>
                <w:sz w:val="22"/>
                <w:szCs w:val="22"/>
              </w:rPr>
              <w:t>527,300.00</w:t>
            </w:r>
          </w:p>
        </w:tc>
        <w:tc>
          <w:tcPr>
            <w:tcW w:w="708" w:type="dxa"/>
            <w:tcBorders>
              <w:top w:val="nil"/>
              <w:left w:val="nil"/>
              <w:bottom w:val="single" w:color="000000" w:sz="4" w:space="0"/>
              <w:right w:val="single" w:color="000000" w:sz="4" w:space="0"/>
            </w:tcBorders>
            <w:shd w:val="clear" w:color="auto" w:fill="auto"/>
            <w:vAlign w:val="center"/>
          </w:tcPr>
          <w:p>
            <w:pPr>
              <w:widowControl/>
              <w:spacing w:after="0" w:line="240" w:lineRule="auto"/>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851"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709" w:type="dxa"/>
            <w:tcBorders>
              <w:top w:val="nil"/>
              <w:left w:val="nil"/>
              <w:bottom w:val="single" w:color="000000" w:sz="4" w:space="0"/>
              <w:right w:val="single" w:color="000000" w:sz="4" w:space="0"/>
            </w:tcBorders>
            <w:shd w:val="clear" w:color="auto" w:fill="auto"/>
            <w:vAlign w:val="center"/>
          </w:tcPr>
          <w:p>
            <w:pPr>
              <w:widowControl/>
              <w:spacing w:after="0" w:line="240" w:lineRule="auto"/>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850" w:type="dxa"/>
            <w:tcBorders>
              <w:top w:val="nil"/>
              <w:left w:val="nil"/>
              <w:bottom w:val="single" w:color="000000" w:sz="4" w:space="0"/>
              <w:right w:val="single" w:color="000000" w:sz="4" w:space="0"/>
            </w:tcBorders>
            <w:shd w:val="clear" w:color="auto" w:fill="auto"/>
            <w:vAlign w:val="center"/>
          </w:tcPr>
          <w:p>
            <w:pPr>
              <w:widowControl/>
              <w:spacing w:after="0" w:line="240" w:lineRule="auto"/>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709" w:type="dxa"/>
            <w:tcBorders>
              <w:top w:val="nil"/>
              <w:left w:val="nil"/>
              <w:bottom w:val="single" w:color="000000" w:sz="4" w:space="0"/>
              <w:right w:val="single" w:color="000000" w:sz="4" w:space="0"/>
            </w:tcBorders>
            <w:shd w:val="clear" w:color="auto" w:fill="auto"/>
            <w:vAlign w:val="center"/>
          </w:tcPr>
          <w:p>
            <w:pPr>
              <w:widowControl/>
              <w:spacing w:after="0" w:line="240" w:lineRule="auto"/>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96" w:hRule="atLeast"/>
        </w:trPr>
        <w:tc>
          <w:tcPr>
            <w:tcW w:w="750"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spacing w:after="0" w:line="240" w:lineRule="auto"/>
              <w:jc w:val="left"/>
              <w:rPr>
                <w:rFonts w:ascii="宋体" w:hAnsi="宋体" w:cs="Arial"/>
                <w:color w:val="000000"/>
                <w:kern w:val="0"/>
                <w:sz w:val="22"/>
                <w:szCs w:val="22"/>
              </w:rPr>
            </w:pPr>
            <w:r>
              <w:rPr>
                <w:rFonts w:hint="eastAsia" w:ascii="宋体" w:hAnsi="宋体" w:cs="Arial"/>
                <w:color w:val="000000"/>
                <w:kern w:val="0"/>
                <w:sz w:val="22"/>
                <w:szCs w:val="22"/>
              </w:rPr>
              <w:t>221</w:t>
            </w:r>
          </w:p>
        </w:tc>
        <w:tc>
          <w:tcPr>
            <w:tcW w:w="1415" w:type="dxa"/>
            <w:tcBorders>
              <w:top w:val="nil"/>
              <w:left w:val="nil"/>
              <w:bottom w:val="single" w:color="000000" w:sz="4" w:space="0"/>
              <w:right w:val="single" w:color="000000" w:sz="4" w:space="0"/>
            </w:tcBorders>
            <w:shd w:val="clear" w:color="auto" w:fill="auto"/>
            <w:vAlign w:val="center"/>
          </w:tcPr>
          <w:p>
            <w:pPr>
              <w:widowControl/>
              <w:spacing w:after="0" w:line="240" w:lineRule="auto"/>
              <w:jc w:val="left"/>
              <w:rPr>
                <w:rFonts w:ascii="宋体" w:hAnsi="宋体" w:cs="Arial"/>
                <w:color w:val="000000"/>
                <w:kern w:val="0"/>
                <w:sz w:val="22"/>
                <w:szCs w:val="22"/>
              </w:rPr>
            </w:pPr>
            <w:r>
              <w:rPr>
                <w:rFonts w:hint="eastAsia" w:ascii="宋体" w:hAnsi="宋体" w:cs="Arial"/>
                <w:color w:val="000000"/>
                <w:kern w:val="0"/>
                <w:sz w:val="22"/>
                <w:szCs w:val="22"/>
              </w:rPr>
              <w:t>住房保障支出</w:t>
            </w:r>
          </w:p>
        </w:tc>
        <w:tc>
          <w:tcPr>
            <w:tcW w:w="1536" w:type="dxa"/>
            <w:tcBorders>
              <w:top w:val="nil"/>
              <w:left w:val="nil"/>
              <w:bottom w:val="single" w:color="000000" w:sz="4" w:space="0"/>
              <w:right w:val="single" w:color="000000" w:sz="4" w:space="0"/>
            </w:tcBorders>
            <w:shd w:val="clear" w:color="auto" w:fill="auto"/>
            <w:vAlign w:val="center"/>
          </w:tcPr>
          <w:p>
            <w:pPr>
              <w:widowControl/>
              <w:spacing w:after="0" w:line="240" w:lineRule="auto"/>
              <w:jc w:val="right"/>
              <w:rPr>
                <w:rFonts w:ascii="宋体" w:hAnsi="宋体" w:cs="Arial"/>
                <w:color w:val="000000"/>
                <w:kern w:val="0"/>
                <w:sz w:val="22"/>
                <w:szCs w:val="22"/>
              </w:rPr>
            </w:pPr>
            <w:r>
              <w:rPr>
                <w:rFonts w:hint="eastAsia" w:ascii="宋体" w:hAnsi="宋体" w:cs="Arial"/>
                <w:color w:val="000000"/>
                <w:kern w:val="0"/>
                <w:sz w:val="22"/>
                <w:szCs w:val="22"/>
              </w:rPr>
              <w:t>317,000.00</w:t>
            </w:r>
          </w:p>
        </w:tc>
        <w:tc>
          <w:tcPr>
            <w:tcW w:w="1843" w:type="dxa"/>
            <w:tcBorders>
              <w:top w:val="nil"/>
              <w:left w:val="nil"/>
              <w:bottom w:val="single" w:color="000000" w:sz="4" w:space="0"/>
              <w:right w:val="single" w:color="000000" w:sz="4" w:space="0"/>
            </w:tcBorders>
            <w:shd w:val="clear" w:color="auto" w:fill="auto"/>
            <w:vAlign w:val="center"/>
          </w:tcPr>
          <w:p>
            <w:pPr>
              <w:widowControl/>
              <w:spacing w:after="0" w:line="240" w:lineRule="auto"/>
              <w:jc w:val="right"/>
              <w:rPr>
                <w:rFonts w:ascii="宋体" w:hAnsi="宋体" w:cs="Arial"/>
                <w:color w:val="000000"/>
                <w:kern w:val="0"/>
                <w:sz w:val="22"/>
                <w:szCs w:val="22"/>
              </w:rPr>
            </w:pPr>
            <w:r>
              <w:rPr>
                <w:rFonts w:hint="eastAsia" w:ascii="宋体" w:hAnsi="宋体" w:cs="Arial"/>
                <w:color w:val="000000"/>
                <w:kern w:val="0"/>
                <w:sz w:val="22"/>
                <w:szCs w:val="22"/>
              </w:rPr>
              <w:t>317,000.00</w:t>
            </w:r>
          </w:p>
        </w:tc>
        <w:tc>
          <w:tcPr>
            <w:tcW w:w="708" w:type="dxa"/>
            <w:tcBorders>
              <w:top w:val="nil"/>
              <w:left w:val="nil"/>
              <w:bottom w:val="single" w:color="000000" w:sz="4" w:space="0"/>
              <w:right w:val="single" w:color="000000" w:sz="4" w:space="0"/>
            </w:tcBorders>
            <w:shd w:val="clear" w:color="auto" w:fill="auto"/>
            <w:vAlign w:val="center"/>
          </w:tcPr>
          <w:p>
            <w:pPr>
              <w:widowControl/>
              <w:spacing w:after="0" w:line="240" w:lineRule="auto"/>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851"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709" w:type="dxa"/>
            <w:tcBorders>
              <w:top w:val="nil"/>
              <w:left w:val="nil"/>
              <w:bottom w:val="single" w:color="000000" w:sz="4" w:space="0"/>
              <w:right w:val="single" w:color="000000" w:sz="4" w:space="0"/>
            </w:tcBorders>
            <w:shd w:val="clear" w:color="auto" w:fill="auto"/>
            <w:vAlign w:val="center"/>
          </w:tcPr>
          <w:p>
            <w:pPr>
              <w:widowControl/>
              <w:spacing w:after="0" w:line="240" w:lineRule="auto"/>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850" w:type="dxa"/>
            <w:tcBorders>
              <w:top w:val="nil"/>
              <w:left w:val="nil"/>
              <w:bottom w:val="single" w:color="000000" w:sz="4" w:space="0"/>
              <w:right w:val="single" w:color="000000" w:sz="4" w:space="0"/>
            </w:tcBorders>
            <w:shd w:val="clear" w:color="auto" w:fill="auto"/>
            <w:vAlign w:val="center"/>
          </w:tcPr>
          <w:p>
            <w:pPr>
              <w:widowControl/>
              <w:spacing w:after="0" w:line="240" w:lineRule="auto"/>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709" w:type="dxa"/>
            <w:tcBorders>
              <w:top w:val="nil"/>
              <w:left w:val="nil"/>
              <w:bottom w:val="single" w:color="000000" w:sz="4" w:space="0"/>
              <w:right w:val="single" w:color="000000" w:sz="4" w:space="0"/>
            </w:tcBorders>
            <w:shd w:val="clear" w:color="auto" w:fill="auto"/>
            <w:vAlign w:val="center"/>
          </w:tcPr>
          <w:p>
            <w:pPr>
              <w:widowControl/>
              <w:spacing w:after="0" w:line="240" w:lineRule="auto"/>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96" w:hRule="atLeast"/>
        </w:trPr>
        <w:tc>
          <w:tcPr>
            <w:tcW w:w="750"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spacing w:after="0" w:line="240" w:lineRule="auto"/>
              <w:jc w:val="left"/>
              <w:rPr>
                <w:rFonts w:ascii="宋体" w:hAnsi="宋体" w:cs="Arial"/>
                <w:color w:val="000000"/>
                <w:kern w:val="0"/>
                <w:sz w:val="22"/>
                <w:szCs w:val="22"/>
              </w:rPr>
            </w:pPr>
            <w:r>
              <w:rPr>
                <w:rFonts w:hint="eastAsia" w:ascii="宋体" w:hAnsi="宋体" w:cs="Arial"/>
                <w:color w:val="000000"/>
                <w:kern w:val="0"/>
                <w:sz w:val="22"/>
                <w:szCs w:val="22"/>
              </w:rPr>
              <w:t>22102</w:t>
            </w:r>
          </w:p>
        </w:tc>
        <w:tc>
          <w:tcPr>
            <w:tcW w:w="1415" w:type="dxa"/>
            <w:tcBorders>
              <w:top w:val="nil"/>
              <w:left w:val="nil"/>
              <w:bottom w:val="single" w:color="000000" w:sz="4" w:space="0"/>
              <w:right w:val="single" w:color="000000" w:sz="4" w:space="0"/>
            </w:tcBorders>
            <w:shd w:val="clear" w:color="auto" w:fill="auto"/>
            <w:vAlign w:val="center"/>
          </w:tcPr>
          <w:p>
            <w:pPr>
              <w:widowControl/>
              <w:spacing w:after="0" w:line="240" w:lineRule="auto"/>
              <w:jc w:val="left"/>
              <w:rPr>
                <w:rFonts w:ascii="宋体" w:hAnsi="宋体" w:cs="Arial"/>
                <w:color w:val="000000"/>
                <w:kern w:val="0"/>
                <w:sz w:val="22"/>
                <w:szCs w:val="22"/>
              </w:rPr>
            </w:pPr>
            <w:r>
              <w:rPr>
                <w:rFonts w:hint="eastAsia" w:ascii="宋体" w:hAnsi="宋体" w:cs="Arial"/>
                <w:color w:val="000000"/>
                <w:kern w:val="0"/>
                <w:sz w:val="22"/>
                <w:szCs w:val="22"/>
              </w:rPr>
              <w:t>住房改革支出</w:t>
            </w:r>
          </w:p>
        </w:tc>
        <w:tc>
          <w:tcPr>
            <w:tcW w:w="1536" w:type="dxa"/>
            <w:tcBorders>
              <w:top w:val="nil"/>
              <w:left w:val="nil"/>
              <w:bottom w:val="single" w:color="000000" w:sz="4" w:space="0"/>
              <w:right w:val="single" w:color="000000" w:sz="4" w:space="0"/>
            </w:tcBorders>
            <w:shd w:val="clear" w:color="auto" w:fill="auto"/>
            <w:vAlign w:val="center"/>
          </w:tcPr>
          <w:p>
            <w:pPr>
              <w:widowControl/>
              <w:spacing w:after="0" w:line="240" w:lineRule="auto"/>
              <w:jc w:val="right"/>
              <w:rPr>
                <w:rFonts w:ascii="宋体" w:hAnsi="宋体" w:cs="Arial"/>
                <w:color w:val="000000"/>
                <w:kern w:val="0"/>
                <w:sz w:val="22"/>
                <w:szCs w:val="22"/>
              </w:rPr>
            </w:pPr>
            <w:r>
              <w:rPr>
                <w:rFonts w:hint="eastAsia" w:ascii="宋体" w:hAnsi="宋体" w:cs="Arial"/>
                <w:color w:val="000000"/>
                <w:kern w:val="0"/>
                <w:sz w:val="22"/>
                <w:szCs w:val="22"/>
              </w:rPr>
              <w:t>317,000.00</w:t>
            </w:r>
          </w:p>
        </w:tc>
        <w:tc>
          <w:tcPr>
            <w:tcW w:w="1843" w:type="dxa"/>
            <w:tcBorders>
              <w:top w:val="nil"/>
              <w:left w:val="nil"/>
              <w:bottom w:val="single" w:color="000000" w:sz="4" w:space="0"/>
              <w:right w:val="single" w:color="000000" w:sz="4" w:space="0"/>
            </w:tcBorders>
            <w:shd w:val="clear" w:color="auto" w:fill="auto"/>
            <w:vAlign w:val="center"/>
          </w:tcPr>
          <w:p>
            <w:pPr>
              <w:widowControl/>
              <w:spacing w:after="0" w:line="240" w:lineRule="auto"/>
              <w:jc w:val="right"/>
              <w:rPr>
                <w:rFonts w:ascii="宋体" w:hAnsi="宋体" w:cs="Arial"/>
                <w:color w:val="000000"/>
                <w:kern w:val="0"/>
                <w:sz w:val="22"/>
                <w:szCs w:val="22"/>
              </w:rPr>
            </w:pPr>
            <w:r>
              <w:rPr>
                <w:rFonts w:hint="eastAsia" w:ascii="宋体" w:hAnsi="宋体" w:cs="Arial"/>
                <w:color w:val="000000"/>
                <w:kern w:val="0"/>
                <w:sz w:val="22"/>
                <w:szCs w:val="22"/>
              </w:rPr>
              <w:t>317,000.00</w:t>
            </w:r>
          </w:p>
        </w:tc>
        <w:tc>
          <w:tcPr>
            <w:tcW w:w="708" w:type="dxa"/>
            <w:tcBorders>
              <w:top w:val="nil"/>
              <w:left w:val="nil"/>
              <w:bottom w:val="single" w:color="000000" w:sz="4" w:space="0"/>
              <w:right w:val="single" w:color="000000" w:sz="4" w:space="0"/>
            </w:tcBorders>
            <w:shd w:val="clear" w:color="auto" w:fill="auto"/>
            <w:vAlign w:val="center"/>
          </w:tcPr>
          <w:p>
            <w:pPr>
              <w:widowControl/>
              <w:spacing w:after="0" w:line="240" w:lineRule="auto"/>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851"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709" w:type="dxa"/>
            <w:tcBorders>
              <w:top w:val="nil"/>
              <w:left w:val="nil"/>
              <w:bottom w:val="single" w:color="000000" w:sz="4" w:space="0"/>
              <w:right w:val="single" w:color="000000" w:sz="4" w:space="0"/>
            </w:tcBorders>
            <w:shd w:val="clear" w:color="auto" w:fill="auto"/>
            <w:vAlign w:val="center"/>
          </w:tcPr>
          <w:p>
            <w:pPr>
              <w:widowControl/>
              <w:spacing w:after="0" w:line="240" w:lineRule="auto"/>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850" w:type="dxa"/>
            <w:tcBorders>
              <w:top w:val="nil"/>
              <w:left w:val="nil"/>
              <w:bottom w:val="single" w:color="000000" w:sz="4" w:space="0"/>
              <w:right w:val="single" w:color="000000" w:sz="4" w:space="0"/>
            </w:tcBorders>
            <w:shd w:val="clear" w:color="auto" w:fill="auto"/>
            <w:vAlign w:val="center"/>
          </w:tcPr>
          <w:p>
            <w:pPr>
              <w:widowControl/>
              <w:spacing w:after="0" w:line="240" w:lineRule="auto"/>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709" w:type="dxa"/>
            <w:tcBorders>
              <w:top w:val="nil"/>
              <w:left w:val="nil"/>
              <w:bottom w:val="single" w:color="000000" w:sz="4" w:space="0"/>
              <w:right w:val="single" w:color="000000" w:sz="4" w:space="0"/>
            </w:tcBorders>
            <w:shd w:val="clear" w:color="auto" w:fill="auto"/>
            <w:vAlign w:val="center"/>
          </w:tcPr>
          <w:p>
            <w:pPr>
              <w:widowControl/>
              <w:spacing w:after="0" w:line="240" w:lineRule="auto"/>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96" w:hRule="atLeast"/>
        </w:trPr>
        <w:tc>
          <w:tcPr>
            <w:tcW w:w="750"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spacing w:after="0" w:line="240" w:lineRule="auto"/>
              <w:jc w:val="left"/>
              <w:rPr>
                <w:rFonts w:ascii="宋体" w:hAnsi="宋体" w:cs="Arial"/>
                <w:color w:val="000000"/>
                <w:kern w:val="0"/>
                <w:sz w:val="22"/>
                <w:szCs w:val="22"/>
              </w:rPr>
            </w:pPr>
            <w:r>
              <w:rPr>
                <w:rFonts w:hint="eastAsia" w:ascii="宋体" w:hAnsi="宋体" w:cs="Arial"/>
                <w:color w:val="000000"/>
                <w:kern w:val="0"/>
                <w:sz w:val="22"/>
                <w:szCs w:val="22"/>
              </w:rPr>
              <w:t>2210201</w:t>
            </w:r>
          </w:p>
        </w:tc>
        <w:tc>
          <w:tcPr>
            <w:tcW w:w="1415" w:type="dxa"/>
            <w:tcBorders>
              <w:top w:val="nil"/>
              <w:left w:val="nil"/>
              <w:bottom w:val="single" w:color="000000" w:sz="4" w:space="0"/>
              <w:right w:val="single" w:color="000000" w:sz="4" w:space="0"/>
            </w:tcBorders>
            <w:shd w:val="clear" w:color="auto" w:fill="auto"/>
            <w:vAlign w:val="center"/>
          </w:tcPr>
          <w:p>
            <w:pPr>
              <w:widowControl/>
              <w:spacing w:after="0" w:line="240" w:lineRule="auto"/>
              <w:jc w:val="left"/>
              <w:rPr>
                <w:rFonts w:ascii="宋体" w:hAnsi="宋体" w:cs="Arial"/>
                <w:color w:val="000000"/>
                <w:kern w:val="0"/>
                <w:sz w:val="22"/>
                <w:szCs w:val="22"/>
              </w:rPr>
            </w:pPr>
            <w:r>
              <w:rPr>
                <w:rFonts w:hint="eastAsia" w:ascii="宋体" w:hAnsi="宋体" w:cs="Arial"/>
                <w:color w:val="000000"/>
                <w:kern w:val="0"/>
                <w:sz w:val="22"/>
                <w:szCs w:val="22"/>
              </w:rPr>
              <w:t xml:space="preserve">  住房公积金</w:t>
            </w:r>
          </w:p>
        </w:tc>
        <w:tc>
          <w:tcPr>
            <w:tcW w:w="1536" w:type="dxa"/>
            <w:tcBorders>
              <w:top w:val="nil"/>
              <w:left w:val="nil"/>
              <w:bottom w:val="single" w:color="000000" w:sz="4" w:space="0"/>
              <w:right w:val="single" w:color="000000" w:sz="4" w:space="0"/>
            </w:tcBorders>
            <w:shd w:val="clear" w:color="auto" w:fill="auto"/>
            <w:vAlign w:val="center"/>
          </w:tcPr>
          <w:p>
            <w:pPr>
              <w:widowControl/>
              <w:spacing w:after="0" w:line="240" w:lineRule="auto"/>
              <w:jc w:val="right"/>
              <w:rPr>
                <w:rFonts w:ascii="宋体" w:hAnsi="宋体" w:cs="Arial"/>
                <w:color w:val="000000"/>
                <w:kern w:val="0"/>
                <w:sz w:val="22"/>
                <w:szCs w:val="22"/>
              </w:rPr>
            </w:pPr>
            <w:r>
              <w:rPr>
                <w:rFonts w:hint="eastAsia" w:ascii="宋体" w:hAnsi="宋体" w:cs="Arial"/>
                <w:color w:val="000000"/>
                <w:kern w:val="0"/>
                <w:sz w:val="22"/>
                <w:szCs w:val="22"/>
              </w:rPr>
              <w:t>317,000.00</w:t>
            </w:r>
          </w:p>
        </w:tc>
        <w:tc>
          <w:tcPr>
            <w:tcW w:w="1843" w:type="dxa"/>
            <w:tcBorders>
              <w:top w:val="nil"/>
              <w:left w:val="nil"/>
              <w:bottom w:val="single" w:color="000000" w:sz="4" w:space="0"/>
              <w:right w:val="single" w:color="000000" w:sz="4" w:space="0"/>
            </w:tcBorders>
            <w:shd w:val="clear" w:color="auto" w:fill="auto"/>
            <w:vAlign w:val="center"/>
          </w:tcPr>
          <w:p>
            <w:pPr>
              <w:widowControl/>
              <w:spacing w:after="0" w:line="240" w:lineRule="auto"/>
              <w:jc w:val="right"/>
              <w:rPr>
                <w:rFonts w:ascii="宋体" w:hAnsi="宋体" w:cs="Arial"/>
                <w:color w:val="000000"/>
                <w:kern w:val="0"/>
                <w:sz w:val="22"/>
                <w:szCs w:val="22"/>
              </w:rPr>
            </w:pPr>
            <w:r>
              <w:rPr>
                <w:rFonts w:hint="eastAsia" w:ascii="宋体" w:hAnsi="宋体" w:cs="Arial"/>
                <w:color w:val="000000"/>
                <w:kern w:val="0"/>
                <w:sz w:val="22"/>
                <w:szCs w:val="22"/>
              </w:rPr>
              <w:t>317,000.00</w:t>
            </w:r>
          </w:p>
        </w:tc>
        <w:tc>
          <w:tcPr>
            <w:tcW w:w="708" w:type="dxa"/>
            <w:tcBorders>
              <w:top w:val="nil"/>
              <w:left w:val="nil"/>
              <w:bottom w:val="single" w:color="000000" w:sz="4" w:space="0"/>
              <w:right w:val="single" w:color="000000" w:sz="4" w:space="0"/>
            </w:tcBorders>
            <w:shd w:val="clear" w:color="auto" w:fill="auto"/>
            <w:vAlign w:val="center"/>
          </w:tcPr>
          <w:p>
            <w:pPr>
              <w:widowControl/>
              <w:spacing w:after="0" w:line="240" w:lineRule="auto"/>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851"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709" w:type="dxa"/>
            <w:tcBorders>
              <w:top w:val="nil"/>
              <w:left w:val="nil"/>
              <w:bottom w:val="single" w:color="000000" w:sz="4" w:space="0"/>
              <w:right w:val="single" w:color="000000" w:sz="4" w:space="0"/>
            </w:tcBorders>
            <w:shd w:val="clear" w:color="auto" w:fill="auto"/>
            <w:vAlign w:val="center"/>
          </w:tcPr>
          <w:p>
            <w:pPr>
              <w:widowControl/>
              <w:spacing w:after="0" w:line="240" w:lineRule="auto"/>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850" w:type="dxa"/>
            <w:tcBorders>
              <w:top w:val="nil"/>
              <w:left w:val="nil"/>
              <w:bottom w:val="single" w:color="000000" w:sz="4" w:space="0"/>
              <w:right w:val="single" w:color="000000" w:sz="4" w:space="0"/>
            </w:tcBorders>
            <w:shd w:val="clear" w:color="auto" w:fill="auto"/>
            <w:vAlign w:val="center"/>
          </w:tcPr>
          <w:p>
            <w:pPr>
              <w:widowControl/>
              <w:spacing w:after="0" w:line="240" w:lineRule="auto"/>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709" w:type="dxa"/>
            <w:tcBorders>
              <w:top w:val="nil"/>
              <w:left w:val="nil"/>
              <w:bottom w:val="single" w:color="000000" w:sz="4" w:space="0"/>
              <w:right w:val="single" w:color="000000" w:sz="4" w:space="0"/>
            </w:tcBorders>
            <w:shd w:val="clear" w:color="auto" w:fill="auto"/>
            <w:vAlign w:val="center"/>
          </w:tcPr>
          <w:p>
            <w:pPr>
              <w:widowControl/>
              <w:spacing w:after="0" w:line="240" w:lineRule="auto"/>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96" w:hRule="atLeast"/>
        </w:trPr>
        <w:tc>
          <w:tcPr>
            <w:tcW w:w="750"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spacing w:after="0" w:line="240" w:lineRule="auto"/>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415" w:type="dxa"/>
            <w:tcBorders>
              <w:top w:val="nil"/>
              <w:left w:val="nil"/>
              <w:bottom w:val="single" w:color="000000" w:sz="4" w:space="0"/>
              <w:right w:val="single" w:color="000000" w:sz="4" w:space="0"/>
            </w:tcBorders>
            <w:shd w:val="clear" w:color="auto" w:fill="auto"/>
            <w:vAlign w:val="center"/>
          </w:tcPr>
          <w:p>
            <w:pPr>
              <w:widowControl/>
              <w:spacing w:after="0" w:line="240" w:lineRule="auto"/>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36" w:type="dxa"/>
            <w:tcBorders>
              <w:top w:val="nil"/>
              <w:left w:val="nil"/>
              <w:bottom w:val="single" w:color="000000" w:sz="4" w:space="0"/>
              <w:right w:val="single" w:color="000000" w:sz="4" w:space="0"/>
            </w:tcBorders>
            <w:shd w:val="clear" w:color="auto" w:fill="auto"/>
            <w:vAlign w:val="center"/>
          </w:tcPr>
          <w:p>
            <w:pPr>
              <w:widowControl/>
              <w:spacing w:after="0" w:line="240" w:lineRule="auto"/>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843" w:type="dxa"/>
            <w:tcBorders>
              <w:top w:val="nil"/>
              <w:left w:val="nil"/>
              <w:bottom w:val="single" w:color="000000" w:sz="4" w:space="0"/>
              <w:right w:val="single" w:color="000000" w:sz="4" w:space="0"/>
            </w:tcBorders>
            <w:shd w:val="clear" w:color="auto" w:fill="auto"/>
            <w:vAlign w:val="center"/>
          </w:tcPr>
          <w:p>
            <w:pPr>
              <w:widowControl/>
              <w:spacing w:after="0" w:line="240" w:lineRule="auto"/>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708" w:type="dxa"/>
            <w:tcBorders>
              <w:top w:val="nil"/>
              <w:left w:val="nil"/>
              <w:bottom w:val="single" w:color="000000" w:sz="4" w:space="0"/>
              <w:right w:val="single" w:color="000000" w:sz="4" w:space="0"/>
            </w:tcBorders>
            <w:shd w:val="clear" w:color="auto" w:fill="auto"/>
            <w:vAlign w:val="center"/>
          </w:tcPr>
          <w:p>
            <w:pPr>
              <w:widowControl/>
              <w:spacing w:after="0" w:line="240" w:lineRule="auto"/>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851"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709" w:type="dxa"/>
            <w:tcBorders>
              <w:top w:val="nil"/>
              <w:left w:val="nil"/>
              <w:bottom w:val="single" w:color="000000" w:sz="4" w:space="0"/>
              <w:right w:val="single" w:color="000000" w:sz="4" w:space="0"/>
            </w:tcBorders>
            <w:shd w:val="clear" w:color="auto" w:fill="auto"/>
            <w:vAlign w:val="center"/>
          </w:tcPr>
          <w:p>
            <w:pPr>
              <w:widowControl/>
              <w:spacing w:after="0" w:line="240" w:lineRule="auto"/>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850" w:type="dxa"/>
            <w:tcBorders>
              <w:top w:val="nil"/>
              <w:left w:val="nil"/>
              <w:bottom w:val="single" w:color="000000" w:sz="4" w:space="0"/>
              <w:right w:val="single" w:color="000000" w:sz="4" w:space="0"/>
            </w:tcBorders>
            <w:shd w:val="clear" w:color="auto" w:fill="auto"/>
            <w:vAlign w:val="center"/>
          </w:tcPr>
          <w:p>
            <w:pPr>
              <w:widowControl/>
              <w:spacing w:after="0" w:line="240" w:lineRule="auto"/>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709" w:type="dxa"/>
            <w:tcBorders>
              <w:top w:val="nil"/>
              <w:left w:val="nil"/>
              <w:bottom w:val="single" w:color="000000" w:sz="4" w:space="0"/>
              <w:right w:val="single" w:color="000000" w:sz="4" w:space="0"/>
            </w:tcBorders>
            <w:shd w:val="clear" w:color="auto" w:fill="auto"/>
            <w:vAlign w:val="center"/>
          </w:tcPr>
          <w:p>
            <w:pPr>
              <w:widowControl/>
              <w:spacing w:after="0" w:line="240" w:lineRule="auto"/>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96" w:hRule="atLeast"/>
        </w:trPr>
        <w:tc>
          <w:tcPr>
            <w:tcW w:w="9371" w:type="dxa"/>
            <w:gridSpan w:val="12"/>
            <w:tcBorders>
              <w:top w:val="nil"/>
              <w:left w:val="nil"/>
              <w:bottom w:val="nil"/>
              <w:right w:val="nil"/>
            </w:tcBorders>
            <w:shd w:val="clear" w:color="auto" w:fill="auto"/>
            <w:noWrap/>
            <w:vAlign w:val="center"/>
          </w:tcPr>
          <w:p>
            <w:pPr>
              <w:widowControl/>
              <w:spacing w:after="0" w:line="240" w:lineRule="auto"/>
              <w:jc w:val="left"/>
              <w:rPr>
                <w:rFonts w:ascii="宋体" w:hAnsi="宋体" w:cs="Arial"/>
                <w:color w:val="000000"/>
                <w:kern w:val="0"/>
                <w:sz w:val="22"/>
                <w:szCs w:val="22"/>
              </w:rPr>
            </w:pPr>
            <w:r>
              <w:rPr>
                <w:rFonts w:hint="eastAsia" w:ascii="宋体" w:hAnsi="宋体" w:cs="Arial"/>
                <w:color w:val="000000"/>
                <w:kern w:val="0"/>
                <w:sz w:val="22"/>
                <w:szCs w:val="22"/>
              </w:rPr>
              <w:t>注：本表反映部门本年度取得的各项收入情况。</w:t>
            </w:r>
          </w:p>
        </w:tc>
      </w:tr>
    </w:tbl>
    <w:p>
      <w:pPr>
        <w:widowControl/>
        <w:spacing w:after="0" w:line="560" w:lineRule="exact"/>
        <w:ind w:firstLine="562" w:firstLineChars="200"/>
        <w:jc w:val="left"/>
        <w:rPr>
          <w:rFonts w:ascii="仿宋_GB2312" w:eastAsia="仿宋_GB2312" w:hAnsiTheme="majorEastAsia"/>
          <w:b/>
          <w:sz w:val="28"/>
          <w:szCs w:val="28"/>
          <w:highlight w:val="yellow"/>
        </w:rPr>
      </w:pPr>
    </w:p>
    <w:tbl>
      <w:tblPr>
        <w:tblStyle w:val="13"/>
        <w:tblW w:w="10030" w:type="dxa"/>
        <w:tblInd w:w="-632" w:type="dxa"/>
        <w:tblLayout w:type="autofit"/>
        <w:tblCellMar>
          <w:top w:w="0" w:type="dxa"/>
          <w:left w:w="108" w:type="dxa"/>
          <w:bottom w:w="0" w:type="dxa"/>
          <w:right w:w="108" w:type="dxa"/>
        </w:tblCellMar>
      </w:tblPr>
      <w:tblGrid>
        <w:gridCol w:w="402"/>
        <w:gridCol w:w="315"/>
        <w:gridCol w:w="269"/>
        <w:gridCol w:w="2129"/>
        <w:gridCol w:w="1547"/>
        <w:gridCol w:w="1547"/>
        <w:gridCol w:w="1325"/>
        <w:gridCol w:w="824"/>
        <w:gridCol w:w="681"/>
        <w:gridCol w:w="991"/>
      </w:tblGrid>
      <w:tr>
        <w:tblPrEx>
          <w:tblCellMar>
            <w:top w:w="0" w:type="dxa"/>
            <w:left w:w="108" w:type="dxa"/>
            <w:bottom w:w="0" w:type="dxa"/>
            <w:right w:w="108" w:type="dxa"/>
          </w:tblCellMar>
        </w:tblPrEx>
        <w:trPr>
          <w:trHeight w:val="358" w:hRule="atLeast"/>
        </w:trPr>
        <w:tc>
          <w:tcPr>
            <w:tcW w:w="10030" w:type="dxa"/>
            <w:gridSpan w:val="10"/>
            <w:tcBorders>
              <w:top w:val="nil"/>
              <w:left w:val="nil"/>
              <w:bottom w:val="nil"/>
              <w:right w:val="nil"/>
            </w:tcBorders>
            <w:shd w:val="clear" w:color="auto" w:fill="auto"/>
            <w:noWrap/>
            <w:vAlign w:val="bottom"/>
          </w:tcPr>
          <w:p>
            <w:pPr>
              <w:widowControl/>
              <w:spacing w:after="0" w:line="240" w:lineRule="auto"/>
              <w:jc w:val="center"/>
              <w:rPr>
                <w:rFonts w:ascii="宋体" w:hAnsi="宋体" w:cs="Arial"/>
                <w:color w:val="000000"/>
                <w:kern w:val="0"/>
                <w:sz w:val="30"/>
                <w:szCs w:val="30"/>
              </w:rPr>
            </w:pPr>
            <w:r>
              <w:rPr>
                <w:rFonts w:hint="eastAsia" w:ascii="宋体" w:hAnsi="宋体" w:cs="Arial"/>
                <w:color w:val="000000"/>
                <w:kern w:val="0"/>
                <w:sz w:val="36"/>
                <w:szCs w:val="36"/>
              </w:rPr>
              <w:t>支出决算表</w:t>
            </w:r>
          </w:p>
        </w:tc>
      </w:tr>
      <w:tr>
        <w:tblPrEx>
          <w:tblCellMar>
            <w:top w:w="0" w:type="dxa"/>
            <w:left w:w="108" w:type="dxa"/>
            <w:bottom w:w="0" w:type="dxa"/>
            <w:right w:w="108" w:type="dxa"/>
          </w:tblCellMar>
        </w:tblPrEx>
        <w:trPr>
          <w:trHeight w:val="234" w:hRule="atLeast"/>
        </w:trPr>
        <w:tc>
          <w:tcPr>
            <w:tcW w:w="402" w:type="dxa"/>
            <w:tcBorders>
              <w:top w:val="nil"/>
              <w:left w:val="nil"/>
              <w:bottom w:val="nil"/>
              <w:right w:val="nil"/>
            </w:tcBorders>
            <w:shd w:val="clear" w:color="auto" w:fill="auto"/>
            <w:noWrap/>
            <w:vAlign w:val="bottom"/>
          </w:tcPr>
          <w:p>
            <w:pPr>
              <w:widowControl/>
              <w:spacing w:after="0" w:line="240" w:lineRule="auto"/>
              <w:jc w:val="left"/>
              <w:rPr>
                <w:rFonts w:ascii="Arial" w:hAnsi="Arial" w:cs="Arial"/>
                <w:color w:val="000000"/>
                <w:kern w:val="0"/>
                <w:sz w:val="20"/>
                <w:szCs w:val="20"/>
              </w:rPr>
            </w:pPr>
          </w:p>
        </w:tc>
        <w:tc>
          <w:tcPr>
            <w:tcW w:w="315" w:type="dxa"/>
            <w:tcBorders>
              <w:top w:val="nil"/>
              <w:left w:val="nil"/>
              <w:bottom w:val="nil"/>
              <w:right w:val="nil"/>
            </w:tcBorders>
            <w:shd w:val="clear" w:color="auto" w:fill="auto"/>
            <w:noWrap/>
            <w:vAlign w:val="bottom"/>
          </w:tcPr>
          <w:p>
            <w:pPr>
              <w:widowControl/>
              <w:spacing w:after="0" w:line="240" w:lineRule="auto"/>
              <w:jc w:val="left"/>
              <w:rPr>
                <w:rFonts w:ascii="Arial" w:hAnsi="Arial" w:cs="Arial"/>
                <w:color w:val="000000"/>
                <w:kern w:val="0"/>
                <w:sz w:val="20"/>
                <w:szCs w:val="20"/>
              </w:rPr>
            </w:pPr>
          </w:p>
        </w:tc>
        <w:tc>
          <w:tcPr>
            <w:tcW w:w="269" w:type="dxa"/>
            <w:tcBorders>
              <w:top w:val="nil"/>
              <w:left w:val="nil"/>
              <w:bottom w:val="nil"/>
              <w:right w:val="nil"/>
            </w:tcBorders>
            <w:shd w:val="clear" w:color="auto" w:fill="auto"/>
            <w:noWrap/>
            <w:vAlign w:val="bottom"/>
          </w:tcPr>
          <w:p>
            <w:pPr>
              <w:widowControl/>
              <w:spacing w:after="0" w:line="240" w:lineRule="auto"/>
              <w:jc w:val="left"/>
              <w:rPr>
                <w:rFonts w:ascii="Arial" w:hAnsi="Arial" w:cs="Arial"/>
                <w:color w:val="000000"/>
                <w:kern w:val="0"/>
                <w:sz w:val="20"/>
                <w:szCs w:val="20"/>
              </w:rPr>
            </w:pPr>
          </w:p>
        </w:tc>
        <w:tc>
          <w:tcPr>
            <w:tcW w:w="2129" w:type="dxa"/>
            <w:tcBorders>
              <w:top w:val="nil"/>
              <w:left w:val="nil"/>
              <w:bottom w:val="nil"/>
              <w:right w:val="nil"/>
            </w:tcBorders>
            <w:shd w:val="clear" w:color="auto" w:fill="auto"/>
            <w:noWrap/>
            <w:vAlign w:val="bottom"/>
          </w:tcPr>
          <w:p>
            <w:pPr>
              <w:widowControl/>
              <w:spacing w:after="0" w:line="240" w:lineRule="auto"/>
              <w:jc w:val="left"/>
              <w:rPr>
                <w:rFonts w:ascii="Arial" w:hAnsi="Arial" w:cs="Arial"/>
                <w:color w:val="000000"/>
                <w:kern w:val="0"/>
                <w:sz w:val="20"/>
                <w:szCs w:val="20"/>
              </w:rPr>
            </w:pPr>
          </w:p>
        </w:tc>
        <w:tc>
          <w:tcPr>
            <w:tcW w:w="1547" w:type="dxa"/>
            <w:tcBorders>
              <w:top w:val="nil"/>
              <w:left w:val="nil"/>
              <w:bottom w:val="nil"/>
              <w:right w:val="nil"/>
            </w:tcBorders>
            <w:shd w:val="clear" w:color="auto" w:fill="auto"/>
            <w:noWrap/>
            <w:vAlign w:val="bottom"/>
          </w:tcPr>
          <w:p>
            <w:pPr>
              <w:widowControl/>
              <w:spacing w:after="0" w:line="240" w:lineRule="auto"/>
              <w:jc w:val="left"/>
              <w:rPr>
                <w:rFonts w:ascii="Arial" w:hAnsi="Arial" w:cs="Arial"/>
                <w:color w:val="000000"/>
                <w:kern w:val="0"/>
                <w:sz w:val="20"/>
                <w:szCs w:val="20"/>
              </w:rPr>
            </w:pPr>
          </w:p>
        </w:tc>
        <w:tc>
          <w:tcPr>
            <w:tcW w:w="1547" w:type="dxa"/>
            <w:tcBorders>
              <w:top w:val="nil"/>
              <w:left w:val="nil"/>
              <w:bottom w:val="nil"/>
              <w:right w:val="nil"/>
            </w:tcBorders>
            <w:shd w:val="clear" w:color="auto" w:fill="auto"/>
            <w:noWrap/>
            <w:vAlign w:val="bottom"/>
          </w:tcPr>
          <w:p>
            <w:pPr>
              <w:widowControl/>
              <w:spacing w:after="0" w:line="240" w:lineRule="auto"/>
              <w:jc w:val="left"/>
              <w:rPr>
                <w:rFonts w:ascii="Arial" w:hAnsi="Arial" w:cs="Arial"/>
                <w:color w:val="000000"/>
                <w:kern w:val="0"/>
                <w:sz w:val="20"/>
                <w:szCs w:val="20"/>
              </w:rPr>
            </w:pPr>
          </w:p>
        </w:tc>
        <w:tc>
          <w:tcPr>
            <w:tcW w:w="1325" w:type="dxa"/>
            <w:tcBorders>
              <w:top w:val="nil"/>
              <w:left w:val="nil"/>
              <w:bottom w:val="nil"/>
              <w:right w:val="nil"/>
            </w:tcBorders>
            <w:shd w:val="clear" w:color="auto" w:fill="auto"/>
            <w:noWrap/>
            <w:vAlign w:val="bottom"/>
          </w:tcPr>
          <w:p>
            <w:pPr>
              <w:widowControl/>
              <w:spacing w:after="0" w:line="240" w:lineRule="auto"/>
              <w:jc w:val="left"/>
              <w:rPr>
                <w:rFonts w:ascii="Arial" w:hAnsi="Arial" w:cs="Arial"/>
                <w:color w:val="000000"/>
                <w:kern w:val="0"/>
                <w:sz w:val="20"/>
                <w:szCs w:val="20"/>
              </w:rPr>
            </w:pPr>
          </w:p>
        </w:tc>
        <w:tc>
          <w:tcPr>
            <w:tcW w:w="824" w:type="dxa"/>
            <w:tcBorders>
              <w:top w:val="nil"/>
              <w:left w:val="nil"/>
              <w:bottom w:val="nil"/>
              <w:right w:val="nil"/>
            </w:tcBorders>
            <w:shd w:val="clear" w:color="auto" w:fill="auto"/>
            <w:noWrap/>
            <w:vAlign w:val="bottom"/>
          </w:tcPr>
          <w:p>
            <w:pPr>
              <w:widowControl/>
              <w:spacing w:after="0" w:line="240" w:lineRule="auto"/>
              <w:jc w:val="left"/>
              <w:rPr>
                <w:rFonts w:ascii="Arial" w:hAnsi="Arial" w:cs="Arial"/>
                <w:color w:val="000000"/>
                <w:kern w:val="0"/>
                <w:sz w:val="20"/>
                <w:szCs w:val="20"/>
              </w:rPr>
            </w:pPr>
          </w:p>
        </w:tc>
        <w:tc>
          <w:tcPr>
            <w:tcW w:w="1672" w:type="dxa"/>
            <w:gridSpan w:val="2"/>
            <w:tcBorders>
              <w:top w:val="nil"/>
              <w:left w:val="nil"/>
              <w:bottom w:val="nil"/>
              <w:right w:val="nil"/>
            </w:tcBorders>
            <w:shd w:val="clear" w:color="auto" w:fill="auto"/>
            <w:noWrap/>
            <w:vAlign w:val="bottom"/>
          </w:tcPr>
          <w:p>
            <w:pPr>
              <w:widowControl/>
              <w:spacing w:after="0" w:line="240" w:lineRule="auto"/>
              <w:jc w:val="right"/>
              <w:rPr>
                <w:rFonts w:ascii="宋体" w:hAnsi="宋体" w:cs="Arial"/>
                <w:color w:val="000000"/>
                <w:kern w:val="0"/>
                <w:sz w:val="20"/>
                <w:szCs w:val="20"/>
              </w:rPr>
            </w:pPr>
            <w:r>
              <w:rPr>
                <w:rFonts w:hint="eastAsia" w:ascii="宋体" w:hAnsi="宋体" w:cs="Arial"/>
                <w:color w:val="000000"/>
                <w:kern w:val="0"/>
                <w:sz w:val="20"/>
                <w:szCs w:val="20"/>
              </w:rPr>
              <w:t>公开03表</w:t>
            </w:r>
          </w:p>
        </w:tc>
      </w:tr>
      <w:tr>
        <w:tblPrEx>
          <w:tblCellMar>
            <w:top w:w="0" w:type="dxa"/>
            <w:left w:w="108" w:type="dxa"/>
            <w:bottom w:w="0" w:type="dxa"/>
            <w:right w:w="108" w:type="dxa"/>
          </w:tblCellMar>
        </w:tblPrEx>
        <w:trPr>
          <w:trHeight w:val="480" w:hRule="atLeast"/>
        </w:trPr>
        <w:tc>
          <w:tcPr>
            <w:tcW w:w="4662" w:type="dxa"/>
            <w:gridSpan w:val="5"/>
            <w:tcBorders>
              <w:top w:val="nil"/>
              <w:left w:val="nil"/>
              <w:bottom w:val="nil"/>
              <w:right w:val="nil"/>
            </w:tcBorders>
            <w:shd w:val="clear" w:color="auto" w:fill="auto"/>
            <w:noWrap/>
            <w:vAlign w:val="bottom"/>
          </w:tcPr>
          <w:p>
            <w:pPr>
              <w:widowControl/>
              <w:spacing w:after="0" w:line="240" w:lineRule="auto"/>
              <w:jc w:val="left"/>
              <w:rPr>
                <w:rFonts w:ascii="Arial" w:hAnsi="Arial" w:cs="Arial"/>
                <w:color w:val="000000"/>
                <w:kern w:val="0"/>
                <w:sz w:val="20"/>
                <w:szCs w:val="20"/>
              </w:rPr>
            </w:pPr>
            <w:r>
              <w:rPr>
                <w:rFonts w:hint="eastAsia" w:ascii="宋体" w:hAnsi="宋体" w:cs="Arial"/>
                <w:color w:val="000000"/>
                <w:kern w:val="0"/>
                <w:sz w:val="20"/>
                <w:szCs w:val="20"/>
              </w:rPr>
              <w:t>部门：邯郸市机构编制委员会办公室</w:t>
            </w:r>
          </w:p>
        </w:tc>
        <w:tc>
          <w:tcPr>
            <w:tcW w:w="1547" w:type="dxa"/>
            <w:tcBorders>
              <w:top w:val="nil"/>
              <w:left w:val="nil"/>
              <w:bottom w:val="nil"/>
              <w:right w:val="nil"/>
            </w:tcBorders>
            <w:shd w:val="clear" w:color="auto" w:fill="auto"/>
            <w:noWrap/>
            <w:vAlign w:val="bottom"/>
          </w:tcPr>
          <w:p>
            <w:pPr>
              <w:widowControl/>
              <w:spacing w:after="0" w:line="240" w:lineRule="auto"/>
              <w:jc w:val="left"/>
              <w:rPr>
                <w:rFonts w:ascii="Arial" w:hAnsi="Arial" w:cs="Arial"/>
                <w:color w:val="000000"/>
                <w:kern w:val="0"/>
                <w:sz w:val="20"/>
                <w:szCs w:val="20"/>
              </w:rPr>
            </w:pPr>
          </w:p>
        </w:tc>
        <w:tc>
          <w:tcPr>
            <w:tcW w:w="1325" w:type="dxa"/>
            <w:tcBorders>
              <w:top w:val="nil"/>
              <w:left w:val="nil"/>
              <w:bottom w:val="nil"/>
              <w:right w:val="nil"/>
            </w:tcBorders>
            <w:shd w:val="clear" w:color="auto" w:fill="auto"/>
            <w:noWrap/>
            <w:vAlign w:val="bottom"/>
          </w:tcPr>
          <w:p>
            <w:pPr>
              <w:widowControl/>
              <w:spacing w:after="0" w:line="240" w:lineRule="auto"/>
              <w:jc w:val="left"/>
              <w:rPr>
                <w:rFonts w:ascii="Arial" w:hAnsi="Arial" w:cs="Arial"/>
                <w:color w:val="000000"/>
                <w:kern w:val="0"/>
                <w:sz w:val="20"/>
                <w:szCs w:val="20"/>
              </w:rPr>
            </w:pPr>
          </w:p>
        </w:tc>
        <w:tc>
          <w:tcPr>
            <w:tcW w:w="824" w:type="dxa"/>
            <w:tcBorders>
              <w:top w:val="nil"/>
              <w:left w:val="nil"/>
              <w:bottom w:val="nil"/>
              <w:right w:val="nil"/>
            </w:tcBorders>
            <w:shd w:val="clear" w:color="auto" w:fill="auto"/>
            <w:noWrap/>
            <w:vAlign w:val="bottom"/>
          </w:tcPr>
          <w:p>
            <w:pPr>
              <w:widowControl/>
              <w:spacing w:after="0" w:line="240" w:lineRule="auto"/>
              <w:jc w:val="left"/>
              <w:rPr>
                <w:rFonts w:ascii="Arial" w:hAnsi="Arial" w:cs="Arial"/>
                <w:color w:val="000000"/>
                <w:kern w:val="0"/>
                <w:sz w:val="20"/>
                <w:szCs w:val="20"/>
              </w:rPr>
            </w:pPr>
          </w:p>
        </w:tc>
        <w:tc>
          <w:tcPr>
            <w:tcW w:w="1672" w:type="dxa"/>
            <w:gridSpan w:val="2"/>
            <w:tcBorders>
              <w:top w:val="nil"/>
              <w:left w:val="nil"/>
              <w:bottom w:val="nil"/>
              <w:right w:val="nil"/>
            </w:tcBorders>
            <w:shd w:val="clear" w:color="auto" w:fill="auto"/>
            <w:noWrap/>
            <w:vAlign w:val="bottom"/>
          </w:tcPr>
          <w:p>
            <w:pPr>
              <w:widowControl/>
              <w:spacing w:after="0" w:line="240" w:lineRule="auto"/>
              <w:jc w:val="right"/>
              <w:rPr>
                <w:rFonts w:ascii="宋体" w:hAnsi="宋体" w:cs="Arial"/>
                <w:color w:val="000000"/>
                <w:kern w:val="0"/>
                <w:sz w:val="20"/>
                <w:szCs w:val="20"/>
              </w:rPr>
            </w:pPr>
            <w:r>
              <w:rPr>
                <w:rFonts w:hint="eastAsia" w:ascii="宋体" w:hAnsi="宋体" w:cs="Arial"/>
                <w:color w:val="000000"/>
                <w:kern w:val="0"/>
                <w:sz w:val="20"/>
                <w:szCs w:val="20"/>
              </w:rPr>
              <w:t>金额单位：元</w:t>
            </w:r>
          </w:p>
        </w:tc>
      </w:tr>
      <w:tr>
        <w:tblPrEx>
          <w:tblCellMar>
            <w:top w:w="0" w:type="dxa"/>
            <w:left w:w="108" w:type="dxa"/>
            <w:bottom w:w="0" w:type="dxa"/>
            <w:right w:w="108" w:type="dxa"/>
          </w:tblCellMar>
        </w:tblPrEx>
        <w:trPr>
          <w:trHeight w:val="283" w:hRule="atLeast"/>
        </w:trPr>
        <w:tc>
          <w:tcPr>
            <w:tcW w:w="3115"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after="0" w:line="240" w:lineRule="auto"/>
              <w:jc w:val="center"/>
              <w:rPr>
                <w:rFonts w:ascii="宋体" w:hAnsi="宋体" w:cs="Arial"/>
                <w:color w:val="000000"/>
                <w:kern w:val="0"/>
                <w:sz w:val="22"/>
                <w:szCs w:val="22"/>
              </w:rPr>
            </w:pPr>
            <w:r>
              <w:rPr>
                <w:rFonts w:hint="eastAsia" w:ascii="宋体" w:hAnsi="宋体" w:cs="Arial"/>
                <w:color w:val="000000"/>
                <w:kern w:val="0"/>
                <w:sz w:val="22"/>
                <w:szCs w:val="22"/>
              </w:rPr>
              <w:t>项目</w:t>
            </w:r>
          </w:p>
        </w:tc>
        <w:tc>
          <w:tcPr>
            <w:tcW w:w="1547" w:type="dxa"/>
            <w:vMerge w:val="restart"/>
            <w:tcBorders>
              <w:top w:val="single" w:color="000000" w:sz="4" w:space="0"/>
              <w:left w:val="nil"/>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Arial"/>
                <w:color w:val="000000"/>
                <w:kern w:val="0"/>
                <w:sz w:val="22"/>
                <w:szCs w:val="22"/>
              </w:rPr>
            </w:pPr>
            <w:r>
              <w:rPr>
                <w:rFonts w:hint="eastAsia" w:ascii="宋体" w:hAnsi="宋体" w:cs="Arial"/>
                <w:color w:val="000000"/>
                <w:kern w:val="0"/>
                <w:sz w:val="22"/>
                <w:szCs w:val="22"/>
              </w:rPr>
              <w:t>本年支出合计</w:t>
            </w:r>
          </w:p>
        </w:tc>
        <w:tc>
          <w:tcPr>
            <w:tcW w:w="1547" w:type="dxa"/>
            <w:vMerge w:val="restart"/>
            <w:tcBorders>
              <w:top w:val="single" w:color="000000" w:sz="4" w:space="0"/>
              <w:left w:val="nil"/>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Arial"/>
                <w:color w:val="000000"/>
                <w:kern w:val="0"/>
                <w:sz w:val="22"/>
                <w:szCs w:val="22"/>
              </w:rPr>
            </w:pPr>
            <w:r>
              <w:rPr>
                <w:rFonts w:hint="eastAsia" w:ascii="宋体" w:hAnsi="宋体" w:cs="Arial"/>
                <w:color w:val="000000"/>
                <w:kern w:val="0"/>
                <w:sz w:val="22"/>
                <w:szCs w:val="22"/>
              </w:rPr>
              <w:t>基本支出</w:t>
            </w:r>
          </w:p>
        </w:tc>
        <w:tc>
          <w:tcPr>
            <w:tcW w:w="1325" w:type="dxa"/>
            <w:vMerge w:val="restart"/>
            <w:tcBorders>
              <w:top w:val="single" w:color="000000" w:sz="4" w:space="0"/>
              <w:left w:val="nil"/>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Arial"/>
                <w:color w:val="000000"/>
                <w:kern w:val="0"/>
                <w:sz w:val="22"/>
                <w:szCs w:val="22"/>
              </w:rPr>
            </w:pPr>
            <w:r>
              <w:rPr>
                <w:rFonts w:hint="eastAsia" w:ascii="宋体" w:hAnsi="宋体" w:cs="Arial"/>
                <w:color w:val="000000"/>
                <w:kern w:val="0"/>
                <w:sz w:val="22"/>
                <w:szCs w:val="22"/>
              </w:rPr>
              <w:t>项目支出</w:t>
            </w:r>
          </w:p>
        </w:tc>
        <w:tc>
          <w:tcPr>
            <w:tcW w:w="824" w:type="dxa"/>
            <w:vMerge w:val="restart"/>
            <w:tcBorders>
              <w:top w:val="single" w:color="000000" w:sz="4" w:space="0"/>
              <w:left w:val="nil"/>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Arial"/>
                <w:color w:val="000000"/>
                <w:kern w:val="0"/>
                <w:sz w:val="22"/>
                <w:szCs w:val="22"/>
              </w:rPr>
            </w:pPr>
            <w:r>
              <w:rPr>
                <w:rFonts w:hint="eastAsia" w:ascii="宋体" w:hAnsi="宋体" w:cs="Arial"/>
                <w:color w:val="000000"/>
                <w:kern w:val="0"/>
                <w:sz w:val="22"/>
                <w:szCs w:val="22"/>
              </w:rPr>
              <w:t>上缴上级支出</w:t>
            </w:r>
          </w:p>
        </w:tc>
        <w:tc>
          <w:tcPr>
            <w:tcW w:w="681" w:type="dxa"/>
            <w:vMerge w:val="restart"/>
            <w:tcBorders>
              <w:top w:val="single" w:color="000000" w:sz="4" w:space="0"/>
              <w:left w:val="nil"/>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Arial"/>
                <w:color w:val="000000"/>
                <w:kern w:val="0"/>
                <w:sz w:val="22"/>
                <w:szCs w:val="22"/>
              </w:rPr>
            </w:pPr>
            <w:r>
              <w:rPr>
                <w:rFonts w:hint="eastAsia" w:ascii="宋体" w:hAnsi="宋体" w:cs="Arial"/>
                <w:color w:val="000000"/>
                <w:kern w:val="0"/>
                <w:sz w:val="22"/>
                <w:szCs w:val="22"/>
              </w:rPr>
              <w:t>经营支出</w:t>
            </w:r>
          </w:p>
        </w:tc>
        <w:tc>
          <w:tcPr>
            <w:tcW w:w="991" w:type="dxa"/>
            <w:vMerge w:val="restart"/>
            <w:tcBorders>
              <w:top w:val="single" w:color="000000" w:sz="4" w:space="0"/>
              <w:left w:val="nil"/>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Arial"/>
                <w:color w:val="000000"/>
                <w:kern w:val="0"/>
                <w:sz w:val="22"/>
                <w:szCs w:val="22"/>
              </w:rPr>
            </w:pPr>
            <w:r>
              <w:rPr>
                <w:rFonts w:hint="eastAsia" w:ascii="宋体" w:hAnsi="宋体" w:cs="Arial"/>
                <w:color w:val="000000"/>
                <w:kern w:val="0"/>
                <w:sz w:val="22"/>
                <w:szCs w:val="22"/>
              </w:rPr>
              <w:t>对附属单位补助支出</w:t>
            </w:r>
          </w:p>
        </w:tc>
      </w:tr>
      <w:tr>
        <w:tblPrEx>
          <w:tblCellMar>
            <w:top w:w="0" w:type="dxa"/>
            <w:left w:w="108" w:type="dxa"/>
            <w:bottom w:w="0" w:type="dxa"/>
            <w:right w:w="108" w:type="dxa"/>
          </w:tblCellMar>
        </w:tblPrEx>
        <w:trPr>
          <w:trHeight w:val="312" w:hRule="atLeast"/>
        </w:trPr>
        <w:tc>
          <w:tcPr>
            <w:tcW w:w="986" w:type="dxa"/>
            <w:gridSpan w:val="3"/>
            <w:vMerge w:val="restart"/>
            <w:tcBorders>
              <w:top w:val="nil"/>
              <w:left w:val="single" w:color="000000" w:sz="4" w:space="0"/>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Arial"/>
                <w:color w:val="000000"/>
                <w:kern w:val="0"/>
                <w:sz w:val="22"/>
                <w:szCs w:val="22"/>
              </w:rPr>
            </w:pPr>
            <w:r>
              <w:rPr>
                <w:rFonts w:hint="eastAsia" w:ascii="宋体" w:hAnsi="宋体" w:cs="Arial"/>
                <w:color w:val="000000"/>
                <w:kern w:val="0"/>
                <w:sz w:val="22"/>
                <w:szCs w:val="22"/>
              </w:rPr>
              <w:t>功能分类科目编码</w:t>
            </w:r>
          </w:p>
        </w:tc>
        <w:tc>
          <w:tcPr>
            <w:tcW w:w="2129" w:type="dxa"/>
            <w:vMerge w:val="restart"/>
            <w:tcBorders>
              <w:top w:val="nil"/>
              <w:left w:val="nil"/>
              <w:bottom w:val="single" w:color="000000" w:sz="4" w:space="0"/>
              <w:right w:val="single" w:color="000000" w:sz="4" w:space="0"/>
            </w:tcBorders>
            <w:shd w:val="clear" w:color="auto" w:fill="auto"/>
            <w:noWrap/>
            <w:vAlign w:val="center"/>
          </w:tcPr>
          <w:p>
            <w:pPr>
              <w:widowControl/>
              <w:spacing w:after="0" w:line="240" w:lineRule="auto"/>
              <w:jc w:val="center"/>
              <w:rPr>
                <w:rFonts w:ascii="宋体" w:hAnsi="宋体" w:cs="Arial"/>
                <w:color w:val="000000"/>
                <w:kern w:val="0"/>
                <w:sz w:val="22"/>
                <w:szCs w:val="22"/>
              </w:rPr>
            </w:pPr>
            <w:r>
              <w:rPr>
                <w:rFonts w:hint="eastAsia" w:ascii="宋体" w:hAnsi="宋体" w:cs="Arial"/>
                <w:color w:val="000000"/>
                <w:kern w:val="0"/>
                <w:sz w:val="22"/>
                <w:szCs w:val="22"/>
              </w:rPr>
              <w:t>科目名称</w:t>
            </w:r>
          </w:p>
        </w:tc>
        <w:tc>
          <w:tcPr>
            <w:tcW w:w="1547" w:type="dxa"/>
            <w:vMerge w:val="continue"/>
            <w:tcBorders>
              <w:top w:val="single" w:color="000000" w:sz="4" w:space="0"/>
              <w:left w:val="nil"/>
              <w:bottom w:val="single" w:color="000000" w:sz="4" w:space="0"/>
              <w:right w:val="single" w:color="000000" w:sz="4" w:space="0"/>
            </w:tcBorders>
            <w:vAlign w:val="center"/>
          </w:tcPr>
          <w:p>
            <w:pPr>
              <w:widowControl/>
              <w:spacing w:after="0" w:line="240" w:lineRule="auto"/>
              <w:jc w:val="left"/>
              <w:rPr>
                <w:rFonts w:ascii="宋体" w:hAnsi="宋体" w:cs="Arial"/>
                <w:color w:val="000000"/>
                <w:kern w:val="0"/>
                <w:sz w:val="22"/>
                <w:szCs w:val="22"/>
              </w:rPr>
            </w:pPr>
          </w:p>
        </w:tc>
        <w:tc>
          <w:tcPr>
            <w:tcW w:w="1547" w:type="dxa"/>
            <w:vMerge w:val="continue"/>
            <w:tcBorders>
              <w:top w:val="single" w:color="000000" w:sz="4" w:space="0"/>
              <w:left w:val="nil"/>
              <w:bottom w:val="single" w:color="000000" w:sz="4" w:space="0"/>
              <w:right w:val="single" w:color="000000" w:sz="4" w:space="0"/>
            </w:tcBorders>
            <w:vAlign w:val="center"/>
          </w:tcPr>
          <w:p>
            <w:pPr>
              <w:widowControl/>
              <w:spacing w:after="0" w:line="240" w:lineRule="auto"/>
              <w:jc w:val="left"/>
              <w:rPr>
                <w:rFonts w:ascii="宋体" w:hAnsi="宋体" w:cs="Arial"/>
                <w:color w:val="000000"/>
                <w:kern w:val="0"/>
                <w:sz w:val="22"/>
                <w:szCs w:val="22"/>
              </w:rPr>
            </w:pPr>
          </w:p>
        </w:tc>
        <w:tc>
          <w:tcPr>
            <w:tcW w:w="1325" w:type="dxa"/>
            <w:vMerge w:val="continue"/>
            <w:tcBorders>
              <w:top w:val="single" w:color="000000" w:sz="4" w:space="0"/>
              <w:left w:val="nil"/>
              <w:bottom w:val="single" w:color="000000" w:sz="4" w:space="0"/>
              <w:right w:val="single" w:color="000000" w:sz="4" w:space="0"/>
            </w:tcBorders>
            <w:vAlign w:val="center"/>
          </w:tcPr>
          <w:p>
            <w:pPr>
              <w:widowControl/>
              <w:spacing w:after="0" w:line="240" w:lineRule="auto"/>
              <w:jc w:val="left"/>
              <w:rPr>
                <w:rFonts w:ascii="宋体" w:hAnsi="宋体" w:cs="Arial"/>
                <w:color w:val="000000"/>
                <w:kern w:val="0"/>
                <w:sz w:val="22"/>
                <w:szCs w:val="22"/>
              </w:rPr>
            </w:pPr>
          </w:p>
        </w:tc>
        <w:tc>
          <w:tcPr>
            <w:tcW w:w="824" w:type="dxa"/>
            <w:vMerge w:val="continue"/>
            <w:tcBorders>
              <w:top w:val="single" w:color="000000" w:sz="4" w:space="0"/>
              <w:left w:val="nil"/>
              <w:bottom w:val="single" w:color="000000" w:sz="4" w:space="0"/>
              <w:right w:val="single" w:color="000000" w:sz="4" w:space="0"/>
            </w:tcBorders>
            <w:vAlign w:val="center"/>
          </w:tcPr>
          <w:p>
            <w:pPr>
              <w:widowControl/>
              <w:spacing w:after="0" w:line="240" w:lineRule="auto"/>
              <w:jc w:val="left"/>
              <w:rPr>
                <w:rFonts w:ascii="宋体" w:hAnsi="宋体" w:cs="Arial"/>
                <w:color w:val="000000"/>
                <w:kern w:val="0"/>
                <w:sz w:val="22"/>
                <w:szCs w:val="22"/>
              </w:rPr>
            </w:pPr>
          </w:p>
        </w:tc>
        <w:tc>
          <w:tcPr>
            <w:tcW w:w="681" w:type="dxa"/>
            <w:vMerge w:val="continue"/>
            <w:tcBorders>
              <w:top w:val="single" w:color="000000" w:sz="4" w:space="0"/>
              <w:left w:val="nil"/>
              <w:bottom w:val="single" w:color="000000" w:sz="4" w:space="0"/>
              <w:right w:val="single" w:color="000000" w:sz="4" w:space="0"/>
            </w:tcBorders>
            <w:vAlign w:val="center"/>
          </w:tcPr>
          <w:p>
            <w:pPr>
              <w:widowControl/>
              <w:spacing w:after="0" w:line="240" w:lineRule="auto"/>
              <w:jc w:val="left"/>
              <w:rPr>
                <w:rFonts w:ascii="宋体" w:hAnsi="宋体" w:cs="Arial"/>
                <w:color w:val="000000"/>
                <w:kern w:val="0"/>
                <w:sz w:val="22"/>
                <w:szCs w:val="22"/>
              </w:rPr>
            </w:pPr>
          </w:p>
        </w:tc>
        <w:tc>
          <w:tcPr>
            <w:tcW w:w="991" w:type="dxa"/>
            <w:vMerge w:val="continue"/>
            <w:tcBorders>
              <w:top w:val="single" w:color="000000" w:sz="4" w:space="0"/>
              <w:left w:val="nil"/>
              <w:bottom w:val="single" w:color="000000" w:sz="4" w:space="0"/>
              <w:right w:val="single" w:color="000000" w:sz="4" w:space="0"/>
            </w:tcBorders>
            <w:vAlign w:val="center"/>
          </w:tcPr>
          <w:p>
            <w:pPr>
              <w:widowControl/>
              <w:spacing w:after="0" w:line="240" w:lineRule="auto"/>
              <w:jc w:val="left"/>
              <w:rPr>
                <w:rFonts w:ascii="宋体" w:hAnsi="宋体" w:cs="Arial"/>
                <w:color w:val="000000"/>
                <w:kern w:val="0"/>
                <w:sz w:val="22"/>
                <w:szCs w:val="22"/>
              </w:rPr>
            </w:pPr>
          </w:p>
        </w:tc>
      </w:tr>
      <w:tr>
        <w:tblPrEx>
          <w:tblCellMar>
            <w:top w:w="0" w:type="dxa"/>
            <w:left w:w="108" w:type="dxa"/>
            <w:bottom w:w="0" w:type="dxa"/>
            <w:right w:w="108" w:type="dxa"/>
          </w:tblCellMar>
        </w:tblPrEx>
        <w:trPr>
          <w:trHeight w:val="312" w:hRule="atLeast"/>
        </w:trPr>
        <w:tc>
          <w:tcPr>
            <w:tcW w:w="986" w:type="dxa"/>
            <w:gridSpan w:val="3"/>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Arial"/>
                <w:color w:val="000000"/>
                <w:kern w:val="0"/>
                <w:sz w:val="22"/>
                <w:szCs w:val="22"/>
              </w:rPr>
            </w:pPr>
          </w:p>
        </w:tc>
        <w:tc>
          <w:tcPr>
            <w:tcW w:w="2129" w:type="dxa"/>
            <w:vMerge w:val="continue"/>
            <w:tcBorders>
              <w:top w:val="nil"/>
              <w:left w:val="nil"/>
              <w:bottom w:val="single" w:color="000000" w:sz="4" w:space="0"/>
              <w:right w:val="single" w:color="000000" w:sz="4" w:space="0"/>
            </w:tcBorders>
            <w:vAlign w:val="center"/>
          </w:tcPr>
          <w:p>
            <w:pPr>
              <w:widowControl/>
              <w:spacing w:after="0" w:line="240" w:lineRule="auto"/>
              <w:jc w:val="left"/>
              <w:rPr>
                <w:rFonts w:ascii="宋体" w:hAnsi="宋体" w:cs="Arial"/>
                <w:color w:val="000000"/>
                <w:kern w:val="0"/>
                <w:sz w:val="22"/>
                <w:szCs w:val="22"/>
              </w:rPr>
            </w:pPr>
          </w:p>
        </w:tc>
        <w:tc>
          <w:tcPr>
            <w:tcW w:w="1547" w:type="dxa"/>
            <w:vMerge w:val="continue"/>
            <w:tcBorders>
              <w:top w:val="single" w:color="000000" w:sz="4" w:space="0"/>
              <w:left w:val="nil"/>
              <w:bottom w:val="single" w:color="000000" w:sz="4" w:space="0"/>
              <w:right w:val="single" w:color="000000" w:sz="4" w:space="0"/>
            </w:tcBorders>
            <w:vAlign w:val="center"/>
          </w:tcPr>
          <w:p>
            <w:pPr>
              <w:widowControl/>
              <w:spacing w:after="0" w:line="240" w:lineRule="auto"/>
              <w:jc w:val="left"/>
              <w:rPr>
                <w:rFonts w:ascii="宋体" w:hAnsi="宋体" w:cs="Arial"/>
                <w:color w:val="000000"/>
                <w:kern w:val="0"/>
                <w:sz w:val="22"/>
                <w:szCs w:val="22"/>
              </w:rPr>
            </w:pPr>
          </w:p>
        </w:tc>
        <w:tc>
          <w:tcPr>
            <w:tcW w:w="1547" w:type="dxa"/>
            <w:vMerge w:val="continue"/>
            <w:tcBorders>
              <w:top w:val="single" w:color="000000" w:sz="4" w:space="0"/>
              <w:left w:val="nil"/>
              <w:bottom w:val="single" w:color="000000" w:sz="4" w:space="0"/>
              <w:right w:val="single" w:color="000000" w:sz="4" w:space="0"/>
            </w:tcBorders>
            <w:vAlign w:val="center"/>
          </w:tcPr>
          <w:p>
            <w:pPr>
              <w:widowControl/>
              <w:spacing w:after="0" w:line="240" w:lineRule="auto"/>
              <w:jc w:val="left"/>
              <w:rPr>
                <w:rFonts w:ascii="宋体" w:hAnsi="宋体" w:cs="Arial"/>
                <w:color w:val="000000"/>
                <w:kern w:val="0"/>
                <w:sz w:val="22"/>
                <w:szCs w:val="22"/>
              </w:rPr>
            </w:pPr>
          </w:p>
        </w:tc>
        <w:tc>
          <w:tcPr>
            <w:tcW w:w="1325" w:type="dxa"/>
            <w:vMerge w:val="continue"/>
            <w:tcBorders>
              <w:top w:val="single" w:color="000000" w:sz="4" w:space="0"/>
              <w:left w:val="nil"/>
              <w:bottom w:val="single" w:color="000000" w:sz="4" w:space="0"/>
              <w:right w:val="single" w:color="000000" w:sz="4" w:space="0"/>
            </w:tcBorders>
            <w:vAlign w:val="center"/>
          </w:tcPr>
          <w:p>
            <w:pPr>
              <w:widowControl/>
              <w:spacing w:after="0" w:line="240" w:lineRule="auto"/>
              <w:jc w:val="left"/>
              <w:rPr>
                <w:rFonts w:ascii="宋体" w:hAnsi="宋体" w:cs="Arial"/>
                <w:color w:val="000000"/>
                <w:kern w:val="0"/>
                <w:sz w:val="22"/>
                <w:szCs w:val="22"/>
              </w:rPr>
            </w:pPr>
          </w:p>
        </w:tc>
        <w:tc>
          <w:tcPr>
            <w:tcW w:w="824" w:type="dxa"/>
            <w:vMerge w:val="continue"/>
            <w:tcBorders>
              <w:top w:val="single" w:color="000000" w:sz="4" w:space="0"/>
              <w:left w:val="nil"/>
              <w:bottom w:val="single" w:color="000000" w:sz="4" w:space="0"/>
              <w:right w:val="single" w:color="000000" w:sz="4" w:space="0"/>
            </w:tcBorders>
            <w:vAlign w:val="center"/>
          </w:tcPr>
          <w:p>
            <w:pPr>
              <w:widowControl/>
              <w:spacing w:after="0" w:line="240" w:lineRule="auto"/>
              <w:jc w:val="left"/>
              <w:rPr>
                <w:rFonts w:ascii="宋体" w:hAnsi="宋体" w:cs="Arial"/>
                <w:color w:val="000000"/>
                <w:kern w:val="0"/>
                <w:sz w:val="22"/>
                <w:szCs w:val="22"/>
              </w:rPr>
            </w:pPr>
          </w:p>
        </w:tc>
        <w:tc>
          <w:tcPr>
            <w:tcW w:w="681" w:type="dxa"/>
            <w:vMerge w:val="continue"/>
            <w:tcBorders>
              <w:top w:val="single" w:color="000000" w:sz="4" w:space="0"/>
              <w:left w:val="nil"/>
              <w:bottom w:val="single" w:color="000000" w:sz="4" w:space="0"/>
              <w:right w:val="single" w:color="000000" w:sz="4" w:space="0"/>
            </w:tcBorders>
            <w:vAlign w:val="center"/>
          </w:tcPr>
          <w:p>
            <w:pPr>
              <w:widowControl/>
              <w:spacing w:after="0" w:line="240" w:lineRule="auto"/>
              <w:jc w:val="left"/>
              <w:rPr>
                <w:rFonts w:ascii="宋体" w:hAnsi="宋体" w:cs="Arial"/>
                <w:color w:val="000000"/>
                <w:kern w:val="0"/>
                <w:sz w:val="22"/>
                <w:szCs w:val="22"/>
              </w:rPr>
            </w:pPr>
          </w:p>
        </w:tc>
        <w:tc>
          <w:tcPr>
            <w:tcW w:w="991" w:type="dxa"/>
            <w:vMerge w:val="continue"/>
            <w:tcBorders>
              <w:top w:val="single" w:color="000000" w:sz="4" w:space="0"/>
              <w:left w:val="nil"/>
              <w:bottom w:val="single" w:color="000000" w:sz="4" w:space="0"/>
              <w:right w:val="single" w:color="000000" w:sz="4" w:space="0"/>
            </w:tcBorders>
            <w:vAlign w:val="center"/>
          </w:tcPr>
          <w:p>
            <w:pPr>
              <w:widowControl/>
              <w:spacing w:after="0" w:line="240" w:lineRule="auto"/>
              <w:jc w:val="left"/>
              <w:rPr>
                <w:rFonts w:ascii="宋体" w:hAnsi="宋体" w:cs="Arial"/>
                <w:color w:val="000000"/>
                <w:kern w:val="0"/>
                <w:sz w:val="22"/>
                <w:szCs w:val="22"/>
              </w:rPr>
            </w:pPr>
          </w:p>
        </w:tc>
      </w:tr>
      <w:tr>
        <w:tblPrEx>
          <w:tblCellMar>
            <w:top w:w="0" w:type="dxa"/>
            <w:left w:w="108" w:type="dxa"/>
            <w:bottom w:w="0" w:type="dxa"/>
            <w:right w:w="108" w:type="dxa"/>
          </w:tblCellMar>
        </w:tblPrEx>
        <w:trPr>
          <w:trHeight w:val="283" w:hRule="atLeast"/>
        </w:trPr>
        <w:tc>
          <w:tcPr>
            <w:tcW w:w="3115" w:type="dxa"/>
            <w:gridSpan w:val="4"/>
            <w:tcBorders>
              <w:top w:val="nil"/>
              <w:left w:val="single" w:color="000000" w:sz="4" w:space="0"/>
              <w:bottom w:val="single" w:color="000000" w:sz="4" w:space="0"/>
              <w:right w:val="single" w:color="000000" w:sz="4" w:space="0"/>
            </w:tcBorders>
            <w:shd w:val="clear" w:color="auto" w:fill="auto"/>
            <w:noWrap/>
            <w:vAlign w:val="center"/>
          </w:tcPr>
          <w:p>
            <w:pPr>
              <w:widowControl/>
              <w:spacing w:after="0" w:line="240" w:lineRule="auto"/>
              <w:jc w:val="center"/>
              <w:rPr>
                <w:rFonts w:ascii="宋体" w:hAnsi="宋体" w:cs="Arial"/>
                <w:color w:val="000000"/>
                <w:kern w:val="0"/>
                <w:sz w:val="22"/>
                <w:szCs w:val="22"/>
              </w:rPr>
            </w:pPr>
            <w:r>
              <w:rPr>
                <w:rFonts w:hint="eastAsia" w:ascii="宋体" w:hAnsi="宋体" w:cs="Arial"/>
                <w:color w:val="000000"/>
                <w:kern w:val="0"/>
                <w:sz w:val="22"/>
                <w:szCs w:val="22"/>
              </w:rPr>
              <w:t>栏次</w:t>
            </w:r>
          </w:p>
        </w:tc>
        <w:tc>
          <w:tcPr>
            <w:tcW w:w="1547" w:type="dxa"/>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1547" w:type="dxa"/>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1325" w:type="dxa"/>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Arial"/>
                <w:color w:val="000000"/>
                <w:kern w:val="0"/>
                <w:sz w:val="22"/>
                <w:szCs w:val="22"/>
              </w:rPr>
            </w:pPr>
            <w:r>
              <w:rPr>
                <w:rFonts w:hint="eastAsia" w:ascii="宋体" w:hAnsi="宋体" w:cs="Arial"/>
                <w:color w:val="000000"/>
                <w:kern w:val="0"/>
                <w:sz w:val="22"/>
                <w:szCs w:val="22"/>
              </w:rPr>
              <w:t>3</w:t>
            </w:r>
          </w:p>
        </w:tc>
        <w:tc>
          <w:tcPr>
            <w:tcW w:w="824" w:type="dxa"/>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Arial"/>
                <w:color w:val="000000"/>
                <w:kern w:val="0"/>
                <w:sz w:val="22"/>
                <w:szCs w:val="22"/>
              </w:rPr>
            </w:pPr>
            <w:r>
              <w:rPr>
                <w:rFonts w:hint="eastAsia" w:ascii="宋体" w:hAnsi="宋体" w:cs="Arial"/>
                <w:color w:val="000000"/>
                <w:kern w:val="0"/>
                <w:sz w:val="22"/>
                <w:szCs w:val="22"/>
              </w:rPr>
              <w:t>4</w:t>
            </w:r>
          </w:p>
        </w:tc>
        <w:tc>
          <w:tcPr>
            <w:tcW w:w="681" w:type="dxa"/>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Arial"/>
                <w:color w:val="000000"/>
                <w:kern w:val="0"/>
                <w:sz w:val="22"/>
                <w:szCs w:val="22"/>
              </w:rPr>
            </w:pPr>
            <w:r>
              <w:rPr>
                <w:rFonts w:hint="eastAsia" w:ascii="宋体" w:hAnsi="宋体" w:cs="Arial"/>
                <w:color w:val="000000"/>
                <w:kern w:val="0"/>
                <w:sz w:val="22"/>
                <w:szCs w:val="22"/>
              </w:rPr>
              <w:t>5</w:t>
            </w:r>
          </w:p>
        </w:tc>
        <w:tc>
          <w:tcPr>
            <w:tcW w:w="991" w:type="dxa"/>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Arial"/>
                <w:color w:val="000000"/>
                <w:kern w:val="0"/>
                <w:sz w:val="22"/>
                <w:szCs w:val="22"/>
              </w:rPr>
            </w:pPr>
            <w:r>
              <w:rPr>
                <w:rFonts w:hint="eastAsia" w:ascii="宋体" w:hAnsi="宋体" w:cs="Arial"/>
                <w:color w:val="000000"/>
                <w:kern w:val="0"/>
                <w:sz w:val="22"/>
                <w:szCs w:val="22"/>
              </w:rPr>
              <w:t>6</w:t>
            </w:r>
          </w:p>
        </w:tc>
      </w:tr>
      <w:tr>
        <w:tblPrEx>
          <w:tblCellMar>
            <w:top w:w="0" w:type="dxa"/>
            <w:left w:w="108" w:type="dxa"/>
            <w:bottom w:w="0" w:type="dxa"/>
            <w:right w:w="108" w:type="dxa"/>
          </w:tblCellMar>
        </w:tblPrEx>
        <w:trPr>
          <w:trHeight w:val="283" w:hRule="atLeast"/>
        </w:trPr>
        <w:tc>
          <w:tcPr>
            <w:tcW w:w="3115" w:type="dxa"/>
            <w:gridSpan w:val="4"/>
            <w:tcBorders>
              <w:top w:val="nil"/>
              <w:left w:val="single" w:color="000000" w:sz="4" w:space="0"/>
              <w:bottom w:val="single" w:color="000000" w:sz="4" w:space="0"/>
              <w:right w:val="single" w:color="000000" w:sz="4" w:space="0"/>
            </w:tcBorders>
            <w:shd w:val="clear" w:color="auto" w:fill="auto"/>
            <w:noWrap/>
            <w:vAlign w:val="center"/>
          </w:tcPr>
          <w:p>
            <w:pPr>
              <w:widowControl/>
              <w:spacing w:after="0" w:line="240" w:lineRule="auto"/>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1547"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b/>
                <w:bCs/>
                <w:color w:val="000000"/>
                <w:kern w:val="0"/>
                <w:sz w:val="22"/>
                <w:szCs w:val="22"/>
              </w:rPr>
            </w:pPr>
            <w:r>
              <w:rPr>
                <w:rFonts w:hint="eastAsia" w:ascii="宋体" w:hAnsi="宋体" w:cs="Arial"/>
                <w:b/>
                <w:bCs/>
                <w:color w:val="000000"/>
                <w:kern w:val="0"/>
                <w:sz w:val="22"/>
                <w:szCs w:val="22"/>
              </w:rPr>
              <w:t>6,435,866.66</w:t>
            </w:r>
          </w:p>
        </w:tc>
        <w:tc>
          <w:tcPr>
            <w:tcW w:w="1547"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b/>
                <w:bCs/>
                <w:color w:val="000000"/>
                <w:kern w:val="0"/>
                <w:sz w:val="22"/>
                <w:szCs w:val="22"/>
              </w:rPr>
            </w:pPr>
            <w:r>
              <w:rPr>
                <w:rFonts w:hint="eastAsia" w:ascii="宋体" w:hAnsi="宋体" w:cs="Arial"/>
                <w:b/>
                <w:bCs/>
                <w:color w:val="000000"/>
                <w:kern w:val="0"/>
                <w:sz w:val="22"/>
                <w:szCs w:val="22"/>
              </w:rPr>
              <w:t>5,549,568.36</w:t>
            </w:r>
          </w:p>
        </w:tc>
        <w:tc>
          <w:tcPr>
            <w:tcW w:w="1325"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b/>
                <w:bCs/>
                <w:color w:val="000000"/>
                <w:kern w:val="0"/>
                <w:sz w:val="22"/>
                <w:szCs w:val="22"/>
              </w:rPr>
            </w:pPr>
            <w:r>
              <w:rPr>
                <w:rFonts w:hint="eastAsia" w:ascii="宋体" w:hAnsi="宋体" w:cs="Arial"/>
                <w:b/>
                <w:bCs/>
                <w:color w:val="000000"/>
                <w:kern w:val="0"/>
                <w:sz w:val="22"/>
                <w:szCs w:val="22"/>
              </w:rPr>
              <w:t>886,298.30</w:t>
            </w:r>
          </w:p>
        </w:tc>
        <w:tc>
          <w:tcPr>
            <w:tcW w:w="824"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b/>
                <w:bCs/>
                <w:color w:val="000000"/>
                <w:kern w:val="0"/>
                <w:sz w:val="22"/>
                <w:szCs w:val="22"/>
              </w:rPr>
            </w:pPr>
            <w:r>
              <w:rPr>
                <w:rFonts w:hint="eastAsia" w:ascii="宋体" w:hAnsi="宋体" w:cs="Arial"/>
                <w:b/>
                <w:bCs/>
                <w:color w:val="000000"/>
                <w:kern w:val="0"/>
                <w:sz w:val="22"/>
                <w:szCs w:val="22"/>
              </w:rPr>
              <w:t>　</w:t>
            </w:r>
          </w:p>
        </w:tc>
        <w:tc>
          <w:tcPr>
            <w:tcW w:w="681"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b/>
                <w:bCs/>
                <w:color w:val="000000"/>
                <w:kern w:val="0"/>
                <w:sz w:val="22"/>
                <w:szCs w:val="22"/>
              </w:rPr>
            </w:pPr>
            <w:r>
              <w:rPr>
                <w:rFonts w:hint="eastAsia" w:ascii="宋体" w:hAnsi="宋体" w:cs="Arial"/>
                <w:b/>
                <w:bCs/>
                <w:color w:val="000000"/>
                <w:kern w:val="0"/>
                <w:sz w:val="22"/>
                <w:szCs w:val="22"/>
              </w:rPr>
              <w:t>　</w:t>
            </w:r>
          </w:p>
        </w:tc>
        <w:tc>
          <w:tcPr>
            <w:tcW w:w="991"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b/>
                <w:bCs/>
                <w:color w:val="000000"/>
                <w:kern w:val="0"/>
                <w:sz w:val="22"/>
                <w:szCs w:val="22"/>
              </w:rPr>
            </w:pPr>
            <w:r>
              <w:rPr>
                <w:rFonts w:hint="eastAsia" w:ascii="宋体" w:hAnsi="宋体" w:cs="Arial"/>
                <w:b/>
                <w:bCs/>
                <w:color w:val="000000"/>
                <w:kern w:val="0"/>
                <w:sz w:val="22"/>
                <w:szCs w:val="22"/>
              </w:rPr>
              <w:t>　</w:t>
            </w:r>
          </w:p>
        </w:tc>
      </w:tr>
      <w:tr>
        <w:tblPrEx>
          <w:tblCellMar>
            <w:top w:w="0" w:type="dxa"/>
            <w:left w:w="108" w:type="dxa"/>
            <w:bottom w:w="0" w:type="dxa"/>
            <w:right w:w="108" w:type="dxa"/>
          </w:tblCellMar>
        </w:tblPrEx>
        <w:trPr>
          <w:trHeight w:val="283" w:hRule="atLeast"/>
        </w:trPr>
        <w:tc>
          <w:tcPr>
            <w:tcW w:w="986"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spacing w:after="0" w:line="240" w:lineRule="auto"/>
              <w:jc w:val="left"/>
              <w:rPr>
                <w:rFonts w:ascii="宋体" w:hAnsi="宋体" w:cs="Arial"/>
                <w:color w:val="000000"/>
                <w:kern w:val="0"/>
                <w:sz w:val="22"/>
                <w:szCs w:val="22"/>
              </w:rPr>
            </w:pPr>
            <w:r>
              <w:rPr>
                <w:rFonts w:hint="eastAsia" w:ascii="宋体" w:hAnsi="宋体" w:cs="Arial"/>
                <w:color w:val="000000"/>
                <w:kern w:val="0"/>
                <w:sz w:val="22"/>
                <w:szCs w:val="22"/>
              </w:rPr>
              <w:t>201</w:t>
            </w:r>
          </w:p>
        </w:tc>
        <w:tc>
          <w:tcPr>
            <w:tcW w:w="2129"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left"/>
              <w:rPr>
                <w:rFonts w:ascii="宋体" w:hAnsi="宋体" w:cs="Arial"/>
                <w:color w:val="000000"/>
                <w:kern w:val="0"/>
                <w:sz w:val="22"/>
                <w:szCs w:val="22"/>
              </w:rPr>
            </w:pPr>
            <w:r>
              <w:rPr>
                <w:rFonts w:hint="eastAsia" w:ascii="宋体" w:hAnsi="宋体" w:cs="Arial"/>
                <w:color w:val="000000"/>
                <w:kern w:val="0"/>
                <w:sz w:val="22"/>
                <w:szCs w:val="22"/>
              </w:rPr>
              <w:t>一般公共服务支出</w:t>
            </w:r>
          </w:p>
        </w:tc>
        <w:tc>
          <w:tcPr>
            <w:tcW w:w="1547"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22"/>
                <w:szCs w:val="22"/>
              </w:rPr>
            </w:pPr>
            <w:r>
              <w:rPr>
                <w:rFonts w:hint="eastAsia" w:ascii="宋体" w:hAnsi="宋体" w:cs="Arial"/>
                <w:color w:val="000000"/>
                <w:kern w:val="0"/>
                <w:sz w:val="22"/>
                <w:szCs w:val="22"/>
              </w:rPr>
              <w:t>5,526,516.60</w:t>
            </w:r>
          </w:p>
        </w:tc>
        <w:tc>
          <w:tcPr>
            <w:tcW w:w="1547"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22"/>
                <w:szCs w:val="22"/>
              </w:rPr>
            </w:pPr>
            <w:r>
              <w:rPr>
                <w:rFonts w:hint="eastAsia" w:ascii="宋体" w:hAnsi="宋体" w:cs="Arial"/>
                <w:color w:val="000000"/>
                <w:kern w:val="0"/>
                <w:sz w:val="22"/>
                <w:szCs w:val="22"/>
              </w:rPr>
              <w:t>4,640,218.30</w:t>
            </w:r>
          </w:p>
        </w:tc>
        <w:tc>
          <w:tcPr>
            <w:tcW w:w="1325"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22"/>
                <w:szCs w:val="22"/>
              </w:rPr>
            </w:pPr>
            <w:r>
              <w:rPr>
                <w:rFonts w:hint="eastAsia" w:ascii="宋体" w:hAnsi="宋体" w:cs="Arial"/>
                <w:color w:val="000000"/>
                <w:kern w:val="0"/>
                <w:sz w:val="22"/>
                <w:szCs w:val="22"/>
              </w:rPr>
              <w:t>886,298.30</w:t>
            </w:r>
          </w:p>
        </w:tc>
        <w:tc>
          <w:tcPr>
            <w:tcW w:w="824"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681"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991"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283" w:hRule="atLeast"/>
        </w:trPr>
        <w:tc>
          <w:tcPr>
            <w:tcW w:w="986"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spacing w:after="0" w:line="240" w:lineRule="auto"/>
              <w:jc w:val="left"/>
              <w:rPr>
                <w:rFonts w:ascii="宋体" w:hAnsi="宋体" w:cs="Arial"/>
                <w:color w:val="000000"/>
                <w:kern w:val="0"/>
                <w:sz w:val="22"/>
                <w:szCs w:val="22"/>
              </w:rPr>
            </w:pPr>
            <w:r>
              <w:rPr>
                <w:rFonts w:hint="eastAsia" w:ascii="宋体" w:hAnsi="宋体" w:cs="Arial"/>
                <w:color w:val="000000"/>
                <w:kern w:val="0"/>
                <w:sz w:val="22"/>
                <w:szCs w:val="22"/>
              </w:rPr>
              <w:t>20110</w:t>
            </w:r>
          </w:p>
        </w:tc>
        <w:tc>
          <w:tcPr>
            <w:tcW w:w="2129"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left"/>
              <w:rPr>
                <w:rFonts w:ascii="宋体" w:hAnsi="宋体" w:cs="Arial"/>
                <w:color w:val="000000"/>
                <w:kern w:val="0"/>
                <w:sz w:val="22"/>
                <w:szCs w:val="22"/>
              </w:rPr>
            </w:pPr>
            <w:r>
              <w:rPr>
                <w:rFonts w:hint="eastAsia" w:ascii="宋体" w:hAnsi="宋体" w:cs="Arial"/>
                <w:color w:val="000000"/>
                <w:kern w:val="0"/>
                <w:sz w:val="22"/>
                <w:szCs w:val="22"/>
              </w:rPr>
              <w:t>人力资源事务</w:t>
            </w:r>
          </w:p>
        </w:tc>
        <w:tc>
          <w:tcPr>
            <w:tcW w:w="1547"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22"/>
                <w:szCs w:val="22"/>
              </w:rPr>
            </w:pPr>
            <w:r>
              <w:rPr>
                <w:rFonts w:hint="eastAsia" w:ascii="宋体" w:hAnsi="宋体" w:cs="Arial"/>
                <w:color w:val="000000"/>
                <w:kern w:val="0"/>
                <w:sz w:val="22"/>
                <w:szCs w:val="22"/>
              </w:rPr>
              <w:t>5,526,516.60</w:t>
            </w:r>
          </w:p>
        </w:tc>
        <w:tc>
          <w:tcPr>
            <w:tcW w:w="1547"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22"/>
                <w:szCs w:val="22"/>
              </w:rPr>
            </w:pPr>
            <w:r>
              <w:rPr>
                <w:rFonts w:hint="eastAsia" w:ascii="宋体" w:hAnsi="宋体" w:cs="Arial"/>
                <w:color w:val="000000"/>
                <w:kern w:val="0"/>
                <w:sz w:val="22"/>
                <w:szCs w:val="22"/>
              </w:rPr>
              <w:t>4,640,218.30</w:t>
            </w:r>
          </w:p>
        </w:tc>
        <w:tc>
          <w:tcPr>
            <w:tcW w:w="1325"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22"/>
                <w:szCs w:val="22"/>
              </w:rPr>
            </w:pPr>
            <w:r>
              <w:rPr>
                <w:rFonts w:hint="eastAsia" w:ascii="宋体" w:hAnsi="宋体" w:cs="Arial"/>
                <w:color w:val="000000"/>
                <w:kern w:val="0"/>
                <w:sz w:val="22"/>
                <w:szCs w:val="22"/>
              </w:rPr>
              <w:t>886,298.30</w:t>
            </w:r>
          </w:p>
        </w:tc>
        <w:tc>
          <w:tcPr>
            <w:tcW w:w="824"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681"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991"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283" w:hRule="atLeast"/>
        </w:trPr>
        <w:tc>
          <w:tcPr>
            <w:tcW w:w="986"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spacing w:after="0" w:line="240" w:lineRule="auto"/>
              <w:jc w:val="left"/>
              <w:rPr>
                <w:rFonts w:ascii="宋体" w:hAnsi="宋体" w:cs="Arial"/>
                <w:color w:val="000000"/>
                <w:kern w:val="0"/>
                <w:sz w:val="22"/>
                <w:szCs w:val="22"/>
              </w:rPr>
            </w:pPr>
            <w:r>
              <w:rPr>
                <w:rFonts w:hint="eastAsia" w:ascii="宋体" w:hAnsi="宋体" w:cs="Arial"/>
                <w:color w:val="000000"/>
                <w:kern w:val="0"/>
                <w:sz w:val="22"/>
                <w:szCs w:val="22"/>
              </w:rPr>
              <w:t>2011001</w:t>
            </w:r>
          </w:p>
        </w:tc>
        <w:tc>
          <w:tcPr>
            <w:tcW w:w="2129"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left"/>
              <w:rPr>
                <w:rFonts w:ascii="宋体" w:hAnsi="宋体" w:cs="Arial"/>
                <w:color w:val="000000"/>
                <w:kern w:val="0"/>
                <w:sz w:val="22"/>
                <w:szCs w:val="22"/>
              </w:rPr>
            </w:pPr>
            <w:r>
              <w:rPr>
                <w:rFonts w:hint="eastAsia" w:ascii="宋体" w:hAnsi="宋体" w:cs="Arial"/>
                <w:color w:val="000000"/>
                <w:kern w:val="0"/>
                <w:sz w:val="22"/>
                <w:szCs w:val="22"/>
              </w:rPr>
              <w:t xml:space="preserve">  行政运行</w:t>
            </w:r>
          </w:p>
        </w:tc>
        <w:tc>
          <w:tcPr>
            <w:tcW w:w="1547"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22"/>
                <w:szCs w:val="22"/>
              </w:rPr>
            </w:pPr>
            <w:r>
              <w:rPr>
                <w:rFonts w:hint="eastAsia" w:ascii="宋体" w:hAnsi="宋体" w:cs="Arial"/>
                <w:color w:val="000000"/>
                <w:kern w:val="0"/>
                <w:sz w:val="22"/>
                <w:szCs w:val="22"/>
              </w:rPr>
              <w:t>4,715,108.80</w:t>
            </w:r>
          </w:p>
        </w:tc>
        <w:tc>
          <w:tcPr>
            <w:tcW w:w="1547"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22"/>
                <w:szCs w:val="22"/>
              </w:rPr>
            </w:pPr>
            <w:r>
              <w:rPr>
                <w:rFonts w:hint="eastAsia" w:ascii="宋体" w:hAnsi="宋体" w:cs="Arial"/>
                <w:color w:val="000000"/>
                <w:kern w:val="0"/>
                <w:sz w:val="22"/>
                <w:szCs w:val="22"/>
              </w:rPr>
              <w:t>4,638,490.30</w:t>
            </w:r>
          </w:p>
        </w:tc>
        <w:tc>
          <w:tcPr>
            <w:tcW w:w="1325"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22"/>
                <w:szCs w:val="22"/>
              </w:rPr>
            </w:pPr>
            <w:r>
              <w:rPr>
                <w:rFonts w:hint="eastAsia" w:ascii="宋体" w:hAnsi="宋体" w:cs="Arial"/>
                <w:color w:val="000000"/>
                <w:kern w:val="0"/>
                <w:sz w:val="22"/>
                <w:szCs w:val="22"/>
              </w:rPr>
              <w:t>76,618.50</w:t>
            </w:r>
          </w:p>
        </w:tc>
        <w:tc>
          <w:tcPr>
            <w:tcW w:w="824"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681"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991"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283" w:hRule="atLeast"/>
        </w:trPr>
        <w:tc>
          <w:tcPr>
            <w:tcW w:w="986"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spacing w:after="0" w:line="240" w:lineRule="auto"/>
              <w:jc w:val="left"/>
              <w:rPr>
                <w:rFonts w:ascii="宋体" w:hAnsi="宋体" w:cs="Arial"/>
                <w:color w:val="000000"/>
                <w:kern w:val="0"/>
                <w:sz w:val="22"/>
                <w:szCs w:val="22"/>
              </w:rPr>
            </w:pPr>
            <w:r>
              <w:rPr>
                <w:rFonts w:hint="eastAsia" w:ascii="宋体" w:hAnsi="宋体" w:cs="Arial"/>
                <w:color w:val="000000"/>
                <w:kern w:val="0"/>
                <w:sz w:val="22"/>
                <w:szCs w:val="22"/>
              </w:rPr>
              <w:t>2011002</w:t>
            </w:r>
          </w:p>
        </w:tc>
        <w:tc>
          <w:tcPr>
            <w:tcW w:w="2129"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left"/>
              <w:rPr>
                <w:rFonts w:ascii="宋体" w:hAnsi="宋体" w:cs="Arial"/>
                <w:color w:val="000000"/>
                <w:kern w:val="0"/>
                <w:sz w:val="22"/>
                <w:szCs w:val="22"/>
              </w:rPr>
            </w:pPr>
            <w:r>
              <w:rPr>
                <w:rFonts w:hint="eastAsia" w:ascii="宋体" w:hAnsi="宋体" w:cs="Arial"/>
                <w:color w:val="000000"/>
                <w:kern w:val="0"/>
                <w:sz w:val="22"/>
                <w:szCs w:val="22"/>
              </w:rPr>
              <w:t xml:space="preserve">  一般行政管理事务</w:t>
            </w:r>
          </w:p>
        </w:tc>
        <w:tc>
          <w:tcPr>
            <w:tcW w:w="1547"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22"/>
                <w:szCs w:val="22"/>
              </w:rPr>
            </w:pPr>
            <w:r>
              <w:rPr>
                <w:rFonts w:hint="eastAsia" w:ascii="宋体" w:hAnsi="宋体" w:cs="Arial"/>
                <w:color w:val="000000"/>
                <w:kern w:val="0"/>
                <w:sz w:val="22"/>
                <w:szCs w:val="22"/>
              </w:rPr>
              <w:t>790,484.20</w:t>
            </w:r>
          </w:p>
        </w:tc>
        <w:tc>
          <w:tcPr>
            <w:tcW w:w="1547"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22"/>
                <w:szCs w:val="22"/>
              </w:rPr>
            </w:pPr>
            <w:r>
              <w:rPr>
                <w:rFonts w:hint="eastAsia" w:ascii="宋体" w:hAnsi="宋体" w:cs="Arial"/>
                <w:color w:val="000000"/>
                <w:kern w:val="0"/>
                <w:sz w:val="22"/>
                <w:szCs w:val="22"/>
              </w:rPr>
              <w:t>1,728.00</w:t>
            </w:r>
          </w:p>
        </w:tc>
        <w:tc>
          <w:tcPr>
            <w:tcW w:w="1325"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22"/>
                <w:szCs w:val="22"/>
              </w:rPr>
            </w:pPr>
            <w:r>
              <w:rPr>
                <w:rFonts w:hint="eastAsia" w:ascii="宋体" w:hAnsi="宋体" w:cs="Arial"/>
                <w:color w:val="000000"/>
                <w:kern w:val="0"/>
                <w:sz w:val="22"/>
                <w:szCs w:val="22"/>
              </w:rPr>
              <w:t>788,756.20</w:t>
            </w:r>
          </w:p>
        </w:tc>
        <w:tc>
          <w:tcPr>
            <w:tcW w:w="824"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681"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991"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283" w:hRule="atLeast"/>
        </w:trPr>
        <w:tc>
          <w:tcPr>
            <w:tcW w:w="986"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spacing w:after="0" w:line="240" w:lineRule="auto"/>
              <w:jc w:val="left"/>
              <w:rPr>
                <w:rFonts w:ascii="宋体" w:hAnsi="宋体" w:cs="Arial"/>
                <w:color w:val="000000"/>
                <w:kern w:val="0"/>
                <w:sz w:val="22"/>
                <w:szCs w:val="22"/>
              </w:rPr>
            </w:pPr>
            <w:r>
              <w:rPr>
                <w:rFonts w:hint="eastAsia" w:ascii="宋体" w:hAnsi="宋体" w:cs="Arial"/>
                <w:color w:val="000000"/>
                <w:kern w:val="0"/>
                <w:sz w:val="22"/>
                <w:szCs w:val="22"/>
              </w:rPr>
              <w:t>2011099</w:t>
            </w:r>
          </w:p>
        </w:tc>
        <w:tc>
          <w:tcPr>
            <w:tcW w:w="2129"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left"/>
              <w:rPr>
                <w:rFonts w:ascii="宋体" w:hAnsi="宋体" w:cs="Arial"/>
                <w:color w:val="000000"/>
                <w:kern w:val="0"/>
                <w:sz w:val="22"/>
                <w:szCs w:val="22"/>
              </w:rPr>
            </w:pPr>
            <w:r>
              <w:rPr>
                <w:rFonts w:hint="eastAsia" w:ascii="宋体" w:hAnsi="宋体" w:cs="Arial"/>
                <w:color w:val="000000"/>
                <w:kern w:val="0"/>
                <w:sz w:val="22"/>
                <w:szCs w:val="22"/>
              </w:rPr>
              <w:t xml:space="preserve">  其他人力资源事务支出</w:t>
            </w:r>
          </w:p>
        </w:tc>
        <w:tc>
          <w:tcPr>
            <w:tcW w:w="1547"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22"/>
                <w:szCs w:val="22"/>
              </w:rPr>
            </w:pPr>
            <w:r>
              <w:rPr>
                <w:rFonts w:hint="eastAsia" w:ascii="宋体" w:hAnsi="宋体" w:cs="Arial"/>
                <w:color w:val="000000"/>
                <w:kern w:val="0"/>
                <w:sz w:val="22"/>
                <w:szCs w:val="22"/>
              </w:rPr>
              <w:t>20,923.60</w:t>
            </w:r>
          </w:p>
        </w:tc>
        <w:tc>
          <w:tcPr>
            <w:tcW w:w="1547"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25"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22"/>
                <w:szCs w:val="22"/>
              </w:rPr>
            </w:pPr>
            <w:r>
              <w:rPr>
                <w:rFonts w:hint="eastAsia" w:ascii="宋体" w:hAnsi="宋体" w:cs="Arial"/>
                <w:color w:val="000000"/>
                <w:kern w:val="0"/>
                <w:sz w:val="22"/>
                <w:szCs w:val="22"/>
              </w:rPr>
              <w:t>20,923.60</w:t>
            </w:r>
          </w:p>
        </w:tc>
        <w:tc>
          <w:tcPr>
            <w:tcW w:w="824"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681"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991"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283" w:hRule="atLeast"/>
        </w:trPr>
        <w:tc>
          <w:tcPr>
            <w:tcW w:w="986"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spacing w:after="0" w:line="240" w:lineRule="auto"/>
              <w:jc w:val="left"/>
              <w:rPr>
                <w:rFonts w:ascii="宋体" w:hAnsi="宋体" w:cs="Arial"/>
                <w:color w:val="000000"/>
                <w:kern w:val="0"/>
                <w:sz w:val="22"/>
                <w:szCs w:val="22"/>
              </w:rPr>
            </w:pPr>
            <w:r>
              <w:rPr>
                <w:rFonts w:hint="eastAsia" w:ascii="宋体" w:hAnsi="宋体" w:cs="Arial"/>
                <w:color w:val="000000"/>
                <w:kern w:val="0"/>
                <w:sz w:val="22"/>
                <w:szCs w:val="22"/>
              </w:rPr>
              <w:t>208</w:t>
            </w:r>
          </w:p>
        </w:tc>
        <w:tc>
          <w:tcPr>
            <w:tcW w:w="2129"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left"/>
              <w:rPr>
                <w:rFonts w:ascii="宋体" w:hAnsi="宋体" w:cs="Arial"/>
                <w:color w:val="000000"/>
                <w:kern w:val="0"/>
                <w:sz w:val="22"/>
                <w:szCs w:val="22"/>
              </w:rPr>
            </w:pPr>
            <w:r>
              <w:rPr>
                <w:rFonts w:hint="eastAsia" w:ascii="宋体" w:hAnsi="宋体" w:cs="Arial"/>
                <w:color w:val="000000"/>
                <w:kern w:val="0"/>
                <w:sz w:val="22"/>
                <w:szCs w:val="22"/>
              </w:rPr>
              <w:t>社会保障和就业支出</w:t>
            </w:r>
          </w:p>
        </w:tc>
        <w:tc>
          <w:tcPr>
            <w:tcW w:w="1547"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22"/>
                <w:szCs w:val="22"/>
              </w:rPr>
            </w:pPr>
            <w:r>
              <w:rPr>
                <w:rFonts w:hint="eastAsia" w:ascii="宋体" w:hAnsi="宋体" w:cs="Arial"/>
                <w:color w:val="000000"/>
                <w:kern w:val="0"/>
                <w:sz w:val="22"/>
                <w:szCs w:val="22"/>
              </w:rPr>
              <w:t>599,295.00</w:t>
            </w:r>
          </w:p>
        </w:tc>
        <w:tc>
          <w:tcPr>
            <w:tcW w:w="1547"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22"/>
                <w:szCs w:val="22"/>
              </w:rPr>
            </w:pPr>
            <w:r>
              <w:rPr>
                <w:rFonts w:hint="eastAsia" w:ascii="宋体" w:hAnsi="宋体" w:cs="Arial"/>
                <w:color w:val="000000"/>
                <w:kern w:val="0"/>
                <w:sz w:val="22"/>
                <w:szCs w:val="22"/>
              </w:rPr>
              <w:t>599,295.00</w:t>
            </w:r>
          </w:p>
        </w:tc>
        <w:tc>
          <w:tcPr>
            <w:tcW w:w="1325"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824"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681"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991"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283" w:hRule="atLeast"/>
        </w:trPr>
        <w:tc>
          <w:tcPr>
            <w:tcW w:w="986"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spacing w:after="0" w:line="240" w:lineRule="auto"/>
              <w:jc w:val="left"/>
              <w:rPr>
                <w:rFonts w:ascii="宋体" w:hAnsi="宋体" w:cs="Arial"/>
                <w:color w:val="000000"/>
                <w:kern w:val="0"/>
                <w:sz w:val="22"/>
                <w:szCs w:val="22"/>
              </w:rPr>
            </w:pPr>
            <w:r>
              <w:rPr>
                <w:rFonts w:hint="eastAsia" w:ascii="宋体" w:hAnsi="宋体" w:cs="Arial"/>
                <w:color w:val="000000"/>
                <w:kern w:val="0"/>
                <w:sz w:val="22"/>
                <w:szCs w:val="22"/>
              </w:rPr>
              <w:t>20805</w:t>
            </w:r>
          </w:p>
        </w:tc>
        <w:tc>
          <w:tcPr>
            <w:tcW w:w="2129"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left"/>
              <w:rPr>
                <w:rFonts w:ascii="宋体" w:hAnsi="宋体" w:cs="Arial"/>
                <w:color w:val="000000"/>
                <w:kern w:val="0"/>
                <w:sz w:val="22"/>
                <w:szCs w:val="22"/>
              </w:rPr>
            </w:pPr>
            <w:r>
              <w:rPr>
                <w:rFonts w:hint="eastAsia" w:ascii="宋体" w:hAnsi="宋体" w:cs="Arial"/>
                <w:color w:val="000000"/>
                <w:kern w:val="0"/>
                <w:sz w:val="22"/>
                <w:szCs w:val="22"/>
              </w:rPr>
              <w:t>行政事业单位离退休</w:t>
            </w:r>
          </w:p>
        </w:tc>
        <w:tc>
          <w:tcPr>
            <w:tcW w:w="1547"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22"/>
                <w:szCs w:val="22"/>
              </w:rPr>
            </w:pPr>
            <w:r>
              <w:rPr>
                <w:rFonts w:hint="eastAsia" w:ascii="宋体" w:hAnsi="宋体" w:cs="Arial"/>
                <w:color w:val="000000"/>
                <w:kern w:val="0"/>
                <w:sz w:val="22"/>
                <w:szCs w:val="22"/>
              </w:rPr>
              <w:t>599,295.00</w:t>
            </w:r>
          </w:p>
        </w:tc>
        <w:tc>
          <w:tcPr>
            <w:tcW w:w="1547"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22"/>
                <w:szCs w:val="22"/>
              </w:rPr>
            </w:pPr>
            <w:r>
              <w:rPr>
                <w:rFonts w:hint="eastAsia" w:ascii="宋体" w:hAnsi="宋体" w:cs="Arial"/>
                <w:color w:val="000000"/>
                <w:kern w:val="0"/>
                <w:sz w:val="22"/>
                <w:szCs w:val="22"/>
              </w:rPr>
              <w:t>599,295.00</w:t>
            </w:r>
          </w:p>
        </w:tc>
        <w:tc>
          <w:tcPr>
            <w:tcW w:w="1325"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824"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681"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991"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283" w:hRule="atLeast"/>
        </w:trPr>
        <w:tc>
          <w:tcPr>
            <w:tcW w:w="986"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spacing w:after="0" w:line="240" w:lineRule="auto"/>
              <w:jc w:val="left"/>
              <w:rPr>
                <w:rFonts w:ascii="宋体" w:hAnsi="宋体" w:cs="Arial"/>
                <w:color w:val="000000"/>
                <w:kern w:val="0"/>
                <w:sz w:val="22"/>
                <w:szCs w:val="22"/>
              </w:rPr>
            </w:pPr>
            <w:r>
              <w:rPr>
                <w:rFonts w:hint="eastAsia" w:ascii="宋体" w:hAnsi="宋体" w:cs="Arial"/>
                <w:color w:val="000000"/>
                <w:kern w:val="0"/>
                <w:sz w:val="22"/>
                <w:szCs w:val="22"/>
              </w:rPr>
              <w:t>2080501</w:t>
            </w:r>
          </w:p>
        </w:tc>
        <w:tc>
          <w:tcPr>
            <w:tcW w:w="2129"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left"/>
              <w:rPr>
                <w:rFonts w:ascii="宋体" w:hAnsi="宋体" w:cs="Arial"/>
                <w:color w:val="000000"/>
                <w:kern w:val="0"/>
                <w:sz w:val="22"/>
                <w:szCs w:val="22"/>
              </w:rPr>
            </w:pPr>
            <w:r>
              <w:rPr>
                <w:rFonts w:hint="eastAsia" w:ascii="宋体" w:hAnsi="宋体" w:cs="Arial"/>
                <w:color w:val="000000"/>
                <w:kern w:val="0"/>
                <w:sz w:val="22"/>
                <w:szCs w:val="22"/>
              </w:rPr>
              <w:t xml:space="preserve">  归口管理的行政单位离退休</w:t>
            </w:r>
          </w:p>
        </w:tc>
        <w:tc>
          <w:tcPr>
            <w:tcW w:w="1547"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22"/>
                <w:szCs w:val="22"/>
              </w:rPr>
            </w:pPr>
            <w:r>
              <w:rPr>
                <w:rFonts w:hint="eastAsia" w:ascii="宋体" w:hAnsi="宋体" w:cs="Arial"/>
                <w:color w:val="000000"/>
                <w:kern w:val="0"/>
                <w:sz w:val="22"/>
                <w:szCs w:val="22"/>
              </w:rPr>
              <w:t>96,195.00</w:t>
            </w:r>
          </w:p>
        </w:tc>
        <w:tc>
          <w:tcPr>
            <w:tcW w:w="1547"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22"/>
                <w:szCs w:val="22"/>
              </w:rPr>
            </w:pPr>
            <w:r>
              <w:rPr>
                <w:rFonts w:hint="eastAsia" w:ascii="宋体" w:hAnsi="宋体" w:cs="Arial"/>
                <w:color w:val="000000"/>
                <w:kern w:val="0"/>
                <w:sz w:val="22"/>
                <w:szCs w:val="22"/>
              </w:rPr>
              <w:t>96,195.00</w:t>
            </w:r>
          </w:p>
        </w:tc>
        <w:tc>
          <w:tcPr>
            <w:tcW w:w="1325"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824"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681"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991"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283" w:hRule="atLeast"/>
        </w:trPr>
        <w:tc>
          <w:tcPr>
            <w:tcW w:w="986"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spacing w:after="0" w:line="240" w:lineRule="auto"/>
              <w:jc w:val="left"/>
              <w:rPr>
                <w:rFonts w:ascii="宋体" w:hAnsi="宋体" w:cs="Arial"/>
                <w:color w:val="000000"/>
                <w:kern w:val="0"/>
                <w:sz w:val="22"/>
                <w:szCs w:val="22"/>
              </w:rPr>
            </w:pPr>
            <w:r>
              <w:rPr>
                <w:rFonts w:hint="eastAsia" w:ascii="宋体" w:hAnsi="宋体" w:cs="Arial"/>
                <w:color w:val="000000"/>
                <w:kern w:val="0"/>
                <w:sz w:val="22"/>
                <w:szCs w:val="22"/>
              </w:rPr>
              <w:t>2080505</w:t>
            </w:r>
          </w:p>
        </w:tc>
        <w:tc>
          <w:tcPr>
            <w:tcW w:w="2129"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left"/>
              <w:rPr>
                <w:rFonts w:ascii="宋体" w:hAnsi="宋体" w:cs="Arial"/>
                <w:color w:val="000000"/>
                <w:kern w:val="0"/>
                <w:sz w:val="22"/>
                <w:szCs w:val="22"/>
              </w:rPr>
            </w:pPr>
            <w:r>
              <w:rPr>
                <w:rFonts w:hint="eastAsia" w:ascii="宋体" w:hAnsi="宋体" w:cs="Arial"/>
                <w:color w:val="000000"/>
                <w:kern w:val="0"/>
                <w:sz w:val="22"/>
                <w:szCs w:val="22"/>
              </w:rPr>
              <w:t xml:space="preserve">  机关事业单位基本养老保险缴费支出</w:t>
            </w:r>
          </w:p>
        </w:tc>
        <w:tc>
          <w:tcPr>
            <w:tcW w:w="1547"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22"/>
                <w:szCs w:val="22"/>
              </w:rPr>
            </w:pPr>
            <w:r>
              <w:rPr>
                <w:rFonts w:hint="eastAsia" w:ascii="宋体" w:hAnsi="宋体" w:cs="Arial"/>
                <w:color w:val="000000"/>
                <w:kern w:val="0"/>
                <w:sz w:val="22"/>
                <w:szCs w:val="22"/>
              </w:rPr>
              <w:t>503,100.00</w:t>
            </w:r>
          </w:p>
        </w:tc>
        <w:tc>
          <w:tcPr>
            <w:tcW w:w="1547"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22"/>
                <w:szCs w:val="22"/>
              </w:rPr>
            </w:pPr>
            <w:r>
              <w:rPr>
                <w:rFonts w:hint="eastAsia" w:ascii="宋体" w:hAnsi="宋体" w:cs="Arial"/>
                <w:color w:val="000000"/>
                <w:kern w:val="0"/>
                <w:sz w:val="22"/>
                <w:szCs w:val="22"/>
              </w:rPr>
              <w:t>503,100.00</w:t>
            </w:r>
          </w:p>
        </w:tc>
        <w:tc>
          <w:tcPr>
            <w:tcW w:w="1325"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824"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681"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991"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283" w:hRule="atLeast"/>
        </w:trPr>
        <w:tc>
          <w:tcPr>
            <w:tcW w:w="986"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spacing w:after="0" w:line="240" w:lineRule="auto"/>
              <w:jc w:val="left"/>
              <w:rPr>
                <w:rFonts w:ascii="宋体" w:hAnsi="宋体" w:cs="Arial"/>
                <w:color w:val="000000"/>
                <w:kern w:val="0"/>
                <w:sz w:val="22"/>
                <w:szCs w:val="22"/>
              </w:rPr>
            </w:pPr>
            <w:r>
              <w:rPr>
                <w:rFonts w:hint="eastAsia" w:ascii="宋体" w:hAnsi="宋体" w:cs="Arial"/>
                <w:color w:val="000000"/>
                <w:kern w:val="0"/>
                <w:sz w:val="22"/>
                <w:szCs w:val="22"/>
              </w:rPr>
              <w:t>221</w:t>
            </w:r>
          </w:p>
        </w:tc>
        <w:tc>
          <w:tcPr>
            <w:tcW w:w="2129"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left"/>
              <w:rPr>
                <w:rFonts w:ascii="宋体" w:hAnsi="宋体" w:cs="Arial"/>
                <w:color w:val="000000"/>
                <w:kern w:val="0"/>
                <w:sz w:val="22"/>
                <w:szCs w:val="22"/>
              </w:rPr>
            </w:pPr>
            <w:r>
              <w:rPr>
                <w:rFonts w:hint="eastAsia" w:ascii="宋体" w:hAnsi="宋体" w:cs="Arial"/>
                <w:color w:val="000000"/>
                <w:kern w:val="0"/>
                <w:sz w:val="22"/>
                <w:szCs w:val="22"/>
              </w:rPr>
              <w:t>住房保障支出</w:t>
            </w:r>
          </w:p>
        </w:tc>
        <w:tc>
          <w:tcPr>
            <w:tcW w:w="1547"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22"/>
                <w:szCs w:val="22"/>
              </w:rPr>
            </w:pPr>
            <w:r>
              <w:rPr>
                <w:rFonts w:hint="eastAsia" w:ascii="宋体" w:hAnsi="宋体" w:cs="Arial"/>
                <w:color w:val="000000"/>
                <w:kern w:val="0"/>
                <w:sz w:val="22"/>
                <w:szCs w:val="22"/>
              </w:rPr>
              <w:t>310,055.06</w:t>
            </w:r>
          </w:p>
        </w:tc>
        <w:tc>
          <w:tcPr>
            <w:tcW w:w="1547"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22"/>
                <w:szCs w:val="22"/>
              </w:rPr>
            </w:pPr>
            <w:r>
              <w:rPr>
                <w:rFonts w:hint="eastAsia" w:ascii="宋体" w:hAnsi="宋体" w:cs="Arial"/>
                <w:color w:val="000000"/>
                <w:kern w:val="0"/>
                <w:sz w:val="22"/>
                <w:szCs w:val="22"/>
              </w:rPr>
              <w:t>310,055.06</w:t>
            </w:r>
          </w:p>
        </w:tc>
        <w:tc>
          <w:tcPr>
            <w:tcW w:w="1325"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824"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681"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991"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283" w:hRule="atLeast"/>
        </w:trPr>
        <w:tc>
          <w:tcPr>
            <w:tcW w:w="986"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spacing w:after="0" w:line="240" w:lineRule="auto"/>
              <w:jc w:val="left"/>
              <w:rPr>
                <w:rFonts w:ascii="宋体" w:hAnsi="宋体" w:cs="Arial"/>
                <w:color w:val="000000"/>
                <w:kern w:val="0"/>
                <w:sz w:val="22"/>
                <w:szCs w:val="22"/>
              </w:rPr>
            </w:pPr>
            <w:r>
              <w:rPr>
                <w:rFonts w:hint="eastAsia" w:ascii="宋体" w:hAnsi="宋体" w:cs="Arial"/>
                <w:color w:val="000000"/>
                <w:kern w:val="0"/>
                <w:sz w:val="22"/>
                <w:szCs w:val="22"/>
              </w:rPr>
              <w:t>22102</w:t>
            </w:r>
          </w:p>
        </w:tc>
        <w:tc>
          <w:tcPr>
            <w:tcW w:w="2129"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left"/>
              <w:rPr>
                <w:rFonts w:ascii="宋体" w:hAnsi="宋体" w:cs="Arial"/>
                <w:color w:val="000000"/>
                <w:kern w:val="0"/>
                <w:sz w:val="22"/>
                <w:szCs w:val="22"/>
              </w:rPr>
            </w:pPr>
            <w:r>
              <w:rPr>
                <w:rFonts w:hint="eastAsia" w:ascii="宋体" w:hAnsi="宋体" w:cs="Arial"/>
                <w:color w:val="000000"/>
                <w:kern w:val="0"/>
                <w:sz w:val="22"/>
                <w:szCs w:val="22"/>
              </w:rPr>
              <w:t>住房改革支出</w:t>
            </w:r>
          </w:p>
        </w:tc>
        <w:tc>
          <w:tcPr>
            <w:tcW w:w="1547"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22"/>
                <w:szCs w:val="22"/>
              </w:rPr>
            </w:pPr>
            <w:r>
              <w:rPr>
                <w:rFonts w:hint="eastAsia" w:ascii="宋体" w:hAnsi="宋体" w:cs="Arial"/>
                <w:color w:val="000000"/>
                <w:kern w:val="0"/>
                <w:sz w:val="22"/>
                <w:szCs w:val="22"/>
              </w:rPr>
              <w:t>310,055.06</w:t>
            </w:r>
          </w:p>
        </w:tc>
        <w:tc>
          <w:tcPr>
            <w:tcW w:w="1547"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22"/>
                <w:szCs w:val="22"/>
              </w:rPr>
            </w:pPr>
            <w:r>
              <w:rPr>
                <w:rFonts w:hint="eastAsia" w:ascii="宋体" w:hAnsi="宋体" w:cs="Arial"/>
                <w:color w:val="000000"/>
                <w:kern w:val="0"/>
                <w:sz w:val="22"/>
                <w:szCs w:val="22"/>
              </w:rPr>
              <w:t>310,055.06</w:t>
            </w:r>
          </w:p>
        </w:tc>
        <w:tc>
          <w:tcPr>
            <w:tcW w:w="1325"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824"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681"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991"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283" w:hRule="atLeast"/>
        </w:trPr>
        <w:tc>
          <w:tcPr>
            <w:tcW w:w="986"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spacing w:after="0" w:line="240" w:lineRule="auto"/>
              <w:jc w:val="left"/>
              <w:rPr>
                <w:rFonts w:ascii="宋体" w:hAnsi="宋体" w:cs="Arial"/>
                <w:color w:val="000000"/>
                <w:kern w:val="0"/>
                <w:sz w:val="22"/>
                <w:szCs w:val="22"/>
              </w:rPr>
            </w:pPr>
            <w:r>
              <w:rPr>
                <w:rFonts w:hint="eastAsia" w:ascii="宋体" w:hAnsi="宋体" w:cs="Arial"/>
                <w:color w:val="000000"/>
                <w:kern w:val="0"/>
                <w:sz w:val="22"/>
                <w:szCs w:val="22"/>
              </w:rPr>
              <w:t>2210201</w:t>
            </w:r>
          </w:p>
        </w:tc>
        <w:tc>
          <w:tcPr>
            <w:tcW w:w="2129"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left"/>
              <w:rPr>
                <w:rFonts w:ascii="宋体" w:hAnsi="宋体" w:cs="Arial"/>
                <w:color w:val="000000"/>
                <w:kern w:val="0"/>
                <w:sz w:val="22"/>
                <w:szCs w:val="22"/>
              </w:rPr>
            </w:pPr>
            <w:r>
              <w:rPr>
                <w:rFonts w:hint="eastAsia" w:ascii="宋体" w:hAnsi="宋体" w:cs="Arial"/>
                <w:color w:val="000000"/>
                <w:kern w:val="0"/>
                <w:sz w:val="22"/>
                <w:szCs w:val="22"/>
              </w:rPr>
              <w:t xml:space="preserve">  住房公积金</w:t>
            </w:r>
          </w:p>
        </w:tc>
        <w:tc>
          <w:tcPr>
            <w:tcW w:w="1547"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22"/>
                <w:szCs w:val="22"/>
              </w:rPr>
            </w:pPr>
            <w:r>
              <w:rPr>
                <w:rFonts w:hint="eastAsia" w:ascii="宋体" w:hAnsi="宋体" w:cs="Arial"/>
                <w:color w:val="000000"/>
                <w:kern w:val="0"/>
                <w:sz w:val="22"/>
                <w:szCs w:val="22"/>
              </w:rPr>
              <w:t>310,055.06</w:t>
            </w:r>
          </w:p>
        </w:tc>
        <w:tc>
          <w:tcPr>
            <w:tcW w:w="1547"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22"/>
                <w:szCs w:val="22"/>
              </w:rPr>
            </w:pPr>
            <w:r>
              <w:rPr>
                <w:rFonts w:hint="eastAsia" w:ascii="宋体" w:hAnsi="宋体" w:cs="Arial"/>
                <w:color w:val="000000"/>
                <w:kern w:val="0"/>
                <w:sz w:val="22"/>
                <w:szCs w:val="22"/>
              </w:rPr>
              <w:t>310,055.06</w:t>
            </w:r>
          </w:p>
        </w:tc>
        <w:tc>
          <w:tcPr>
            <w:tcW w:w="1325"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824"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681"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991"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283" w:hRule="atLeast"/>
        </w:trPr>
        <w:tc>
          <w:tcPr>
            <w:tcW w:w="10030" w:type="dxa"/>
            <w:gridSpan w:val="10"/>
            <w:tcBorders>
              <w:top w:val="nil"/>
              <w:left w:val="nil"/>
              <w:bottom w:val="nil"/>
              <w:right w:val="nil"/>
            </w:tcBorders>
            <w:shd w:val="clear" w:color="auto" w:fill="auto"/>
            <w:noWrap/>
            <w:vAlign w:val="center"/>
          </w:tcPr>
          <w:p>
            <w:pPr>
              <w:widowControl/>
              <w:spacing w:after="0" w:line="240" w:lineRule="auto"/>
              <w:jc w:val="left"/>
              <w:rPr>
                <w:rFonts w:ascii="宋体" w:hAnsi="宋体" w:cs="Arial"/>
                <w:color w:val="000000"/>
                <w:kern w:val="0"/>
                <w:sz w:val="22"/>
                <w:szCs w:val="22"/>
              </w:rPr>
            </w:pPr>
            <w:r>
              <w:rPr>
                <w:rFonts w:hint="eastAsia" w:ascii="宋体" w:hAnsi="宋体" w:cs="Arial"/>
                <w:color w:val="000000"/>
                <w:kern w:val="0"/>
                <w:sz w:val="22"/>
                <w:szCs w:val="22"/>
              </w:rPr>
              <w:t>注：本表反映部门本年度各项支出情况。</w:t>
            </w:r>
          </w:p>
        </w:tc>
      </w:tr>
    </w:tbl>
    <w:p>
      <w:pPr>
        <w:widowControl/>
        <w:spacing w:after="0" w:line="560" w:lineRule="exact"/>
        <w:ind w:firstLine="562" w:firstLineChars="200"/>
        <w:jc w:val="left"/>
        <w:rPr>
          <w:rFonts w:ascii="仿宋_GB2312" w:eastAsia="仿宋_GB2312" w:hAnsiTheme="majorEastAsia"/>
          <w:b/>
          <w:sz w:val="28"/>
          <w:szCs w:val="28"/>
          <w:highlight w:val="yellow"/>
        </w:rPr>
      </w:pPr>
    </w:p>
    <w:p>
      <w:pPr>
        <w:widowControl/>
        <w:spacing w:after="0" w:line="560" w:lineRule="exact"/>
        <w:ind w:firstLine="562" w:firstLineChars="200"/>
        <w:jc w:val="left"/>
        <w:rPr>
          <w:rFonts w:ascii="仿宋_GB2312" w:eastAsia="仿宋_GB2312" w:hAnsiTheme="majorEastAsia"/>
          <w:b/>
          <w:sz w:val="28"/>
          <w:szCs w:val="28"/>
          <w:highlight w:val="yellow"/>
        </w:rPr>
        <w:sectPr>
          <w:pgSz w:w="11906" w:h="16838"/>
          <w:pgMar w:top="2098" w:right="1474" w:bottom="1984" w:left="1588" w:header="851" w:footer="992" w:gutter="0"/>
          <w:pgNumType w:fmt="numberInDash"/>
          <w:cols w:space="0" w:num="1"/>
          <w:docGrid w:type="lines" w:linePitch="312" w:charSpace="0"/>
        </w:sectPr>
      </w:pPr>
    </w:p>
    <w:tbl>
      <w:tblPr>
        <w:tblStyle w:val="13"/>
        <w:tblpPr w:leftFromText="180" w:rightFromText="180" w:vertAnchor="page" w:horzAnchor="margin" w:tblpXSpec="center" w:tblpY="973"/>
        <w:tblW w:w="5932" w:type="pct"/>
        <w:tblInd w:w="0" w:type="dxa"/>
        <w:tblLayout w:type="fixed"/>
        <w:tblCellMar>
          <w:top w:w="0" w:type="dxa"/>
          <w:left w:w="108" w:type="dxa"/>
          <w:bottom w:w="0" w:type="dxa"/>
          <w:right w:w="108" w:type="dxa"/>
        </w:tblCellMar>
      </w:tblPr>
      <w:tblGrid>
        <w:gridCol w:w="2238"/>
        <w:gridCol w:w="144"/>
        <w:gridCol w:w="221"/>
        <w:gridCol w:w="226"/>
        <w:gridCol w:w="1365"/>
        <w:gridCol w:w="1978"/>
        <w:gridCol w:w="288"/>
        <w:gridCol w:w="80"/>
        <w:gridCol w:w="374"/>
        <w:gridCol w:w="688"/>
        <w:gridCol w:w="671"/>
        <w:gridCol w:w="393"/>
        <w:gridCol w:w="965"/>
        <w:gridCol w:w="1118"/>
      </w:tblGrid>
      <w:tr>
        <w:tblPrEx>
          <w:tblCellMar>
            <w:top w:w="0" w:type="dxa"/>
            <w:left w:w="108" w:type="dxa"/>
            <w:bottom w:w="0" w:type="dxa"/>
            <w:right w:w="108" w:type="dxa"/>
          </w:tblCellMar>
        </w:tblPrEx>
        <w:trPr>
          <w:trHeight w:val="1025" w:hRule="atLeast"/>
        </w:trPr>
        <w:tc>
          <w:tcPr>
            <w:tcW w:w="5000" w:type="pct"/>
            <w:gridSpan w:val="14"/>
            <w:tcBorders>
              <w:top w:val="nil"/>
              <w:left w:val="nil"/>
              <w:bottom w:val="nil"/>
              <w:right w:val="nil"/>
            </w:tcBorders>
            <w:shd w:val="clear" w:color="auto" w:fill="auto"/>
            <w:noWrap/>
            <w:vAlign w:val="bottom"/>
          </w:tcPr>
          <w:p>
            <w:pPr>
              <w:widowControl/>
              <w:spacing w:after="0" w:line="240" w:lineRule="auto"/>
              <w:jc w:val="center"/>
              <w:rPr>
                <w:rFonts w:ascii="Arial" w:hAnsi="Arial" w:cs="Arial"/>
                <w:color w:val="000000"/>
                <w:kern w:val="0"/>
                <w:sz w:val="16"/>
                <w:szCs w:val="20"/>
              </w:rPr>
            </w:pPr>
            <w:r>
              <w:rPr>
                <w:rFonts w:hint="eastAsia" w:ascii="宋体" w:hAnsi="宋体" w:cs="Arial"/>
                <w:color w:val="000000"/>
                <w:kern w:val="0"/>
                <w:sz w:val="36"/>
                <w:szCs w:val="36"/>
              </w:rPr>
              <w:t>财政拨款收入支出决算总表</w:t>
            </w:r>
          </w:p>
        </w:tc>
      </w:tr>
      <w:tr>
        <w:tblPrEx>
          <w:tblCellMar>
            <w:top w:w="0" w:type="dxa"/>
            <w:left w:w="108" w:type="dxa"/>
            <w:bottom w:w="0" w:type="dxa"/>
            <w:right w:w="108" w:type="dxa"/>
          </w:tblCellMar>
        </w:tblPrEx>
        <w:trPr>
          <w:trHeight w:val="183" w:hRule="atLeast"/>
        </w:trPr>
        <w:tc>
          <w:tcPr>
            <w:tcW w:w="1041" w:type="pct"/>
            <w:tcBorders>
              <w:top w:val="nil"/>
              <w:left w:val="nil"/>
              <w:bottom w:val="nil"/>
              <w:right w:val="nil"/>
            </w:tcBorders>
            <w:shd w:val="clear" w:color="auto" w:fill="auto"/>
            <w:noWrap/>
            <w:vAlign w:val="bottom"/>
          </w:tcPr>
          <w:p>
            <w:pPr>
              <w:widowControl/>
              <w:spacing w:after="0" w:line="240" w:lineRule="auto"/>
              <w:jc w:val="left"/>
              <w:rPr>
                <w:rFonts w:ascii="Arial" w:hAnsi="Arial" w:cs="Arial"/>
                <w:color w:val="000000"/>
                <w:kern w:val="0"/>
                <w:sz w:val="16"/>
                <w:szCs w:val="20"/>
              </w:rPr>
            </w:pPr>
          </w:p>
        </w:tc>
        <w:tc>
          <w:tcPr>
            <w:tcW w:w="170" w:type="pct"/>
            <w:gridSpan w:val="2"/>
            <w:tcBorders>
              <w:top w:val="nil"/>
              <w:left w:val="nil"/>
              <w:bottom w:val="nil"/>
              <w:right w:val="nil"/>
            </w:tcBorders>
            <w:shd w:val="clear" w:color="auto" w:fill="auto"/>
            <w:noWrap/>
            <w:vAlign w:val="bottom"/>
          </w:tcPr>
          <w:p>
            <w:pPr>
              <w:widowControl/>
              <w:spacing w:after="0" w:line="240" w:lineRule="auto"/>
              <w:jc w:val="left"/>
              <w:rPr>
                <w:rFonts w:ascii="Arial" w:hAnsi="Arial" w:cs="Arial"/>
                <w:color w:val="000000"/>
                <w:kern w:val="0"/>
                <w:sz w:val="16"/>
                <w:szCs w:val="20"/>
              </w:rPr>
            </w:pPr>
          </w:p>
        </w:tc>
        <w:tc>
          <w:tcPr>
            <w:tcW w:w="740" w:type="pct"/>
            <w:gridSpan w:val="2"/>
            <w:tcBorders>
              <w:top w:val="nil"/>
              <w:left w:val="nil"/>
              <w:bottom w:val="nil"/>
              <w:right w:val="nil"/>
            </w:tcBorders>
            <w:shd w:val="clear" w:color="auto" w:fill="auto"/>
            <w:noWrap/>
            <w:vAlign w:val="bottom"/>
          </w:tcPr>
          <w:p>
            <w:pPr>
              <w:widowControl/>
              <w:spacing w:after="0" w:line="240" w:lineRule="auto"/>
              <w:jc w:val="left"/>
              <w:rPr>
                <w:rFonts w:ascii="Arial" w:hAnsi="Arial" w:cs="Arial"/>
                <w:color w:val="000000"/>
                <w:kern w:val="0"/>
                <w:sz w:val="16"/>
                <w:szCs w:val="20"/>
              </w:rPr>
            </w:pPr>
          </w:p>
        </w:tc>
        <w:tc>
          <w:tcPr>
            <w:tcW w:w="920" w:type="pct"/>
            <w:tcBorders>
              <w:top w:val="nil"/>
              <w:left w:val="nil"/>
              <w:bottom w:val="nil"/>
              <w:right w:val="nil"/>
            </w:tcBorders>
            <w:shd w:val="clear" w:color="auto" w:fill="auto"/>
            <w:noWrap/>
            <w:vAlign w:val="bottom"/>
          </w:tcPr>
          <w:p>
            <w:pPr>
              <w:widowControl/>
              <w:spacing w:after="0" w:line="240" w:lineRule="auto"/>
              <w:jc w:val="left"/>
              <w:rPr>
                <w:rFonts w:ascii="Arial" w:hAnsi="Arial" w:cs="Arial"/>
                <w:color w:val="000000"/>
                <w:kern w:val="0"/>
                <w:sz w:val="16"/>
                <w:szCs w:val="20"/>
              </w:rPr>
            </w:pPr>
          </w:p>
        </w:tc>
        <w:tc>
          <w:tcPr>
            <w:tcW w:w="171" w:type="pct"/>
            <w:gridSpan w:val="2"/>
            <w:tcBorders>
              <w:top w:val="nil"/>
              <w:left w:val="nil"/>
              <w:bottom w:val="nil"/>
              <w:right w:val="nil"/>
            </w:tcBorders>
            <w:shd w:val="clear" w:color="auto" w:fill="auto"/>
            <w:noWrap/>
            <w:vAlign w:val="bottom"/>
          </w:tcPr>
          <w:p>
            <w:pPr>
              <w:widowControl/>
              <w:spacing w:after="0" w:line="240" w:lineRule="auto"/>
              <w:jc w:val="left"/>
              <w:rPr>
                <w:rFonts w:ascii="Arial" w:hAnsi="Arial" w:cs="Arial"/>
                <w:color w:val="000000"/>
                <w:kern w:val="0"/>
                <w:sz w:val="16"/>
                <w:szCs w:val="20"/>
              </w:rPr>
            </w:pPr>
          </w:p>
        </w:tc>
        <w:tc>
          <w:tcPr>
            <w:tcW w:w="494" w:type="pct"/>
            <w:gridSpan w:val="2"/>
            <w:tcBorders>
              <w:top w:val="nil"/>
              <w:left w:val="nil"/>
              <w:bottom w:val="nil"/>
              <w:right w:val="nil"/>
            </w:tcBorders>
            <w:shd w:val="clear" w:color="auto" w:fill="auto"/>
            <w:noWrap/>
            <w:vAlign w:val="bottom"/>
          </w:tcPr>
          <w:p>
            <w:pPr>
              <w:widowControl/>
              <w:spacing w:after="0" w:line="240" w:lineRule="auto"/>
              <w:jc w:val="left"/>
              <w:rPr>
                <w:rFonts w:ascii="Arial" w:hAnsi="Arial" w:cs="Arial"/>
                <w:color w:val="000000"/>
                <w:kern w:val="0"/>
                <w:sz w:val="16"/>
                <w:szCs w:val="20"/>
              </w:rPr>
            </w:pPr>
          </w:p>
        </w:tc>
        <w:tc>
          <w:tcPr>
            <w:tcW w:w="495" w:type="pct"/>
            <w:gridSpan w:val="2"/>
            <w:tcBorders>
              <w:top w:val="nil"/>
              <w:left w:val="nil"/>
              <w:bottom w:val="nil"/>
              <w:right w:val="nil"/>
            </w:tcBorders>
            <w:shd w:val="clear" w:color="auto" w:fill="auto"/>
            <w:noWrap/>
            <w:vAlign w:val="bottom"/>
          </w:tcPr>
          <w:p>
            <w:pPr>
              <w:widowControl/>
              <w:spacing w:after="0" w:line="240" w:lineRule="auto"/>
              <w:jc w:val="left"/>
              <w:rPr>
                <w:rFonts w:ascii="Arial" w:hAnsi="Arial" w:cs="Arial"/>
                <w:color w:val="000000"/>
                <w:kern w:val="0"/>
                <w:sz w:val="16"/>
                <w:szCs w:val="20"/>
              </w:rPr>
            </w:pPr>
          </w:p>
        </w:tc>
        <w:tc>
          <w:tcPr>
            <w:tcW w:w="969" w:type="pct"/>
            <w:gridSpan w:val="2"/>
            <w:tcBorders>
              <w:top w:val="nil"/>
              <w:left w:val="nil"/>
              <w:bottom w:val="nil"/>
              <w:right w:val="nil"/>
            </w:tcBorders>
            <w:shd w:val="clear" w:color="auto" w:fill="auto"/>
            <w:noWrap/>
            <w:vAlign w:val="bottom"/>
          </w:tcPr>
          <w:p>
            <w:pPr>
              <w:widowControl/>
              <w:spacing w:after="0" w:line="240" w:lineRule="auto"/>
              <w:jc w:val="right"/>
              <w:rPr>
                <w:rFonts w:ascii="宋体" w:hAnsi="宋体" w:cs="Arial"/>
                <w:color w:val="000000"/>
                <w:kern w:val="0"/>
                <w:sz w:val="16"/>
                <w:szCs w:val="20"/>
              </w:rPr>
            </w:pPr>
            <w:r>
              <w:rPr>
                <w:rFonts w:hint="eastAsia" w:ascii="宋体" w:hAnsi="宋体" w:cs="Arial"/>
                <w:color w:val="000000"/>
                <w:kern w:val="0"/>
                <w:sz w:val="16"/>
                <w:szCs w:val="20"/>
              </w:rPr>
              <w:t>公开04表</w:t>
            </w:r>
          </w:p>
        </w:tc>
      </w:tr>
      <w:tr>
        <w:tblPrEx>
          <w:tblCellMar>
            <w:top w:w="0" w:type="dxa"/>
            <w:left w:w="108" w:type="dxa"/>
            <w:bottom w:w="0" w:type="dxa"/>
            <w:right w:w="108" w:type="dxa"/>
          </w:tblCellMar>
        </w:tblPrEx>
        <w:trPr>
          <w:trHeight w:val="183" w:hRule="atLeast"/>
        </w:trPr>
        <w:tc>
          <w:tcPr>
            <w:tcW w:w="1951" w:type="pct"/>
            <w:gridSpan w:val="5"/>
            <w:tcBorders>
              <w:top w:val="nil"/>
              <w:left w:val="nil"/>
              <w:bottom w:val="nil"/>
              <w:right w:val="nil"/>
            </w:tcBorders>
            <w:shd w:val="clear" w:color="auto" w:fill="auto"/>
            <w:noWrap/>
            <w:vAlign w:val="bottom"/>
          </w:tcPr>
          <w:p>
            <w:pPr>
              <w:widowControl/>
              <w:spacing w:after="0" w:line="240" w:lineRule="auto"/>
              <w:jc w:val="left"/>
              <w:rPr>
                <w:rFonts w:ascii="Arial" w:hAnsi="Arial" w:cs="Arial"/>
                <w:color w:val="000000"/>
                <w:kern w:val="0"/>
                <w:sz w:val="16"/>
                <w:szCs w:val="20"/>
              </w:rPr>
            </w:pPr>
            <w:r>
              <w:rPr>
                <w:rFonts w:hint="eastAsia" w:ascii="宋体" w:hAnsi="宋体" w:cs="Arial"/>
                <w:color w:val="000000"/>
                <w:kern w:val="0"/>
                <w:sz w:val="16"/>
                <w:szCs w:val="20"/>
              </w:rPr>
              <w:t>部门：邯郸市机构编制委员会办公室</w:t>
            </w:r>
          </w:p>
        </w:tc>
        <w:tc>
          <w:tcPr>
            <w:tcW w:w="920" w:type="pct"/>
            <w:tcBorders>
              <w:top w:val="nil"/>
              <w:left w:val="nil"/>
              <w:bottom w:val="nil"/>
              <w:right w:val="nil"/>
            </w:tcBorders>
            <w:shd w:val="clear" w:color="auto" w:fill="auto"/>
            <w:noWrap/>
            <w:vAlign w:val="bottom"/>
          </w:tcPr>
          <w:p>
            <w:pPr>
              <w:widowControl/>
              <w:spacing w:after="0" w:line="240" w:lineRule="auto"/>
              <w:jc w:val="left"/>
              <w:rPr>
                <w:rFonts w:ascii="Arial" w:hAnsi="Arial" w:cs="Arial"/>
                <w:color w:val="000000"/>
                <w:kern w:val="0"/>
                <w:sz w:val="16"/>
                <w:szCs w:val="20"/>
              </w:rPr>
            </w:pPr>
          </w:p>
        </w:tc>
        <w:tc>
          <w:tcPr>
            <w:tcW w:w="171" w:type="pct"/>
            <w:gridSpan w:val="2"/>
            <w:tcBorders>
              <w:top w:val="nil"/>
              <w:left w:val="nil"/>
              <w:bottom w:val="nil"/>
              <w:right w:val="nil"/>
            </w:tcBorders>
            <w:shd w:val="clear" w:color="auto" w:fill="auto"/>
            <w:noWrap/>
            <w:vAlign w:val="bottom"/>
          </w:tcPr>
          <w:p>
            <w:pPr>
              <w:widowControl/>
              <w:spacing w:after="0" w:line="240" w:lineRule="auto"/>
              <w:jc w:val="left"/>
              <w:rPr>
                <w:rFonts w:ascii="Arial" w:hAnsi="Arial" w:cs="Arial"/>
                <w:color w:val="000000"/>
                <w:kern w:val="0"/>
                <w:sz w:val="16"/>
                <w:szCs w:val="20"/>
              </w:rPr>
            </w:pPr>
          </w:p>
        </w:tc>
        <w:tc>
          <w:tcPr>
            <w:tcW w:w="494" w:type="pct"/>
            <w:gridSpan w:val="2"/>
            <w:tcBorders>
              <w:top w:val="nil"/>
              <w:left w:val="nil"/>
              <w:bottom w:val="nil"/>
              <w:right w:val="nil"/>
            </w:tcBorders>
            <w:shd w:val="clear" w:color="auto" w:fill="auto"/>
            <w:noWrap/>
            <w:vAlign w:val="bottom"/>
          </w:tcPr>
          <w:p>
            <w:pPr>
              <w:widowControl/>
              <w:spacing w:after="0" w:line="240" w:lineRule="auto"/>
              <w:jc w:val="left"/>
              <w:rPr>
                <w:rFonts w:ascii="Arial" w:hAnsi="Arial" w:cs="Arial"/>
                <w:color w:val="000000"/>
                <w:kern w:val="0"/>
                <w:sz w:val="16"/>
                <w:szCs w:val="20"/>
              </w:rPr>
            </w:pPr>
          </w:p>
        </w:tc>
        <w:tc>
          <w:tcPr>
            <w:tcW w:w="1464" w:type="pct"/>
            <w:gridSpan w:val="4"/>
            <w:tcBorders>
              <w:top w:val="nil"/>
              <w:left w:val="nil"/>
              <w:bottom w:val="nil"/>
              <w:right w:val="nil"/>
            </w:tcBorders>
            <w:shd w:val="clear" w:color="auto" w:fill="auto"/>
            <w:noWrap/>
            <w:vAlign w:val="bottom"/>
          </w:tcPr>
          <w:p>
            <w:pPr>
              <w:widowControl/>
              <w:spacing w:after="0" w:line="240" w:lineRule="auto"/>
              <w:jc w:val="right"/>
              <w:rPr>
                <w:rFonts w:ascii="宋体" w:hAnsi="宋体" w:cs="Arial"/>
                <w:color w:val="000000"/>
                <w:kern w:val="0"/>
                <w:sz w:val="16"/>
                <w:szCs w:val="20"/>
              </w:rPr>
            </w:pPr>
            <w:r>
              <w:rPr>
                <w:rFonts w:hint="eastAsia" w:ascii="宋体" w:hAnsi="宋体" w:cs="Arial"/>
                <w:color w:val="000000"/>
                <w:kern w:val="0"/>
                <w:sz w:val="16"/>
                <w:szCs w:val="20"/>
              </w:rPr>
              <w:t>金额单位：元</w:t>
            </w:r>
          </w:p>
        </w:tc>
      </w:tr>
      <w:tr>
        <w:tblPrEx>
          <w:tblCellMar>
            <w:top w:w="0" w:type="dxa"/>
            <w:left w:w="108" w:type="dxa"/>
            <w:bottom w:w="0" w:type="dxa"/>
            <w:right w:w="108" w:type="dxa"/>
          </w:tblCellMar>
        </w:tblPrEx>
        <w:trPr>
          <w:trHeight w:val="222" w:hRule="atLeast"/>
        </w:trPr>
        <w:tc>
          <w:tcPr>
            <w:tcW w:w="1951" w:type="pct"/>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after="0" w:line="240" w:lineRule="auto"/>
              <w:jc w:val="center"/>
              <w:rPr>
                <w:rFonts w:ascii="宋体" w:hAnsi="宋体" w:cs="Arial"/>
                <w:color w:val="000000"/>
                <w:kern w:val="0"/>
                <w:sz w:val="18"/>
                <w:szCs w:val="18"/>
              </w:rPr>
            </w:pPr>
            <w:r>
              <w:rPr>
                <w:rFonts w:hint="eastAsia" w:ascii="宋体" w:hAnsi="宋体" w:cs="Arial"/>
                <w:color w:val="000000"/>
                <w:kern w:val="0"/>
                <w:sz w:val="18"/>
                <w:szCs w:val="18"/>
              </w:rPr>
              <w:t>收     入</w:t>
            </w:r>
          </w:p>
        </w:tc>
        <w:tc>
          <w:tcPr>
            <w:tcW w:w="3049" w:type="pct"/>
            <w:gridSpan w:val="9"/>
            <w:tcBorders>
              <w:top w:val="single" w:color="000000" w:sz="4" w:space="0"/>
              <w:left w:val="nil"/>
              <w:bottom w:val="single" w:color="000000" w:sz="4" w:space="0"/>
              <w:right w:val="single" w:color="000000" w:sz="4" w:space="0"/>
            </w:tcBorders>
            <w:shd w:val="clear" w:color="auto" w:fill="auto"/>
            <w:noWrap/>
            <w:vAlign w:val="center"/>
          </w:tcPr>
          <w:p>
            <w:pPr>
              <w:widowControl/>
              <w:spacing w:after="0" w:line="240" w:lineRule="auto"/>
              <w:jc w:val="center"/>
              <w:rPr>
                <w:rFonts w:ascii="宋体" w:hAnsi="宋体" w:cs="Arial"/>
                <w:color w:val="000000"/>
                <w:kern w:val="0"/>
                <w:sz w:val="18"/>
                <w:szCs w:val="18"/>
              </w:rPr>
            </w:pPr>
            <w:r>
              <w:rPr>
                <w:rFonts w:hint="eastAsia" w:ascii="宋体" w:hAnsi="宋体" w:cs="Arial"/>
                <w:color w:val="000000"/>
                <w:kern w:val="0"/>
                <w:sz w:val="18"/>
                <w:szCs w:val="18"/>
              </w:rPr>
              <w:t>支     出</w:t>
            </w:r>
          </w:p>
        </w:tc>
      </w:tr>
      <w:tr>
        <w:tblPrEx>
          <w:tblCellMar>
            <w:top w:w="0" w:type="dxa"/>
            <w:left w:w="108" w:type="dxa"/>
            <w:bottom w:w="0" w:type="dxa"/>
            <w:right w:w="108" w:type="dxa"/>
          </w:tblCellMar>
        </w:tblPrEx>
        <w:trPr>
          <w:trHeight w:val="448" w:hRule="atLeast"/>
        </w:trPr>
        <w:tc>
          <w:tcPr>
            <w:tcW w:w="1108" w:type="pct"/>
            <w:gridSpan w:val="2"/>
            <w:vMerge w:val="restart"/>
            <w:tcBorders>
              <w:top w:val="nil"/>
              <w:left w:val="single" w:color="000000" w:sz="4" w:space="0"/>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Arial"/>
                <w:color w:val="000000"/>
                <w:kern w:val="0"/>
                <w:sz w:val="22"/>
                <w:szCs w:val="22"/>
              </w:rPr>
            </w:pPr>
            <w:r>
              <w:rPr>
                <w:rFonts w:hint="eastAsia" w:ascii="宋体" w:hAnsi="宋体" w:cs="Arial"/>
                <w:color w:val="000000"/>
                <w:kern w:val="0"/>
                <w:sz w:val="22"/>
                <w:szCs w:val="22"/>
              </w:rPr>
              <w:t>项目</w:t>
            </w:r>
          </w:p>
        </w:tc>
        <w:tc>
          <w:tcPr>
            <w:tcW w:w="208" w:type="pct"/>
            <w:gridSpan w:val="2"/>
            <w:vMerge w:val="restart"/>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Arial"/>
                <w:color w:val="000000"/>
                <w:kern w:val="0"/>
                <w:sz w:val="22"/>
                <w:szCs w:val="22"/>
              </w:rPr>
            </w:pPr>
            <w:r>
              <w:rPr>
                <w:rFonts w:hint="eastAsia" w:ascii="宋体" w:hAnsi="宋体" w:cs="Arial"/>
                <w:color w:val="000000"/>
                <w:kern w:val="0"/>
                <w:sz w:val="22"/>
                <w:szCs w:val="22"/>
              </w:rPr>
              <w:t>行次</w:t>
            </w:r>
          </w:p>
        </w:tc>
        <w:tc>
          <w:tcPr>
            <w:tcW w:w="635" w:type="pct"/>
            <w:vMerge w:val="restart"/>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Arial"/>
                <w:color w:val="000000"/>
                <w:kern w:val="0"/>
                <w:sz w:val="22"/>
                <w:szCs w:val="22"/>
              </w:rPr>
            </w:pPr>
            <w:r>
              <w:rPr>
                <w:rFonts w:hint="eastAsia" w:ascii="宋体" w:hAnsi="宋体" w:cs="Arial"/>
                <w:color w:val="000000"/>
                <w:kern w:val="0"/>
                <w:sz w:val="22"/>
                <w:szCs w:val="22"/>
              </w:rPr>
              <w:t>金额</w:t>
            </w:r>
          </w:p>
        </w:tc>
        <w:tc>
          <w:tcPr>
            <w:tcW w:w="1054" w:type="pct"/>
            <w:gridSpan w:val="2"/>
            <w:vMerge w:val="restart"/>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Arial"/>
                <w:color w:val="000000"/>
                <w:kern w:val="0"/>
                <w:sz w:val="22"/>
                <w:szCs w:val="22"/>
              </w:rPr>
            </w:pPr>
            <w:r>
              <w:rPr>
                <w:rFonts w:hint="eastAsia" w:ascii="宋体" w:hAnsi="宋体" w:cs="Arial"/>
                <w:color w:val="000000"/>
                <w:kern w:val="0"/>
                <w:sz w:val="22"/>
                <w:szCs w:val="22"/>
              </w:rPr>
              <w:t>项目</w:t>
            </w:r>
          </w:p>
        </w:tc>
        <w:tc>
          <w:tcPr>
            <w:tcW w:w="211" w:type="pct"/>
            <w:gridSpan w:val="2"/>
            <w:vMerge w:val="restart"/>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Arial"/>
                <w:color w:val="000000"/>
                <w:kern w:val="0"/>
                <w:sz w:val="22"/>
                <w:szCs w:val="22"/>
              </w:rPr>
            </w:pPr>
            <w:r>
              <w:rPr>
                <w:rFonts w:hint="eastAsia" w:ascii="宋体" w:hAnsi="宋体" w:cs="Arial"/>
                <w:color w:val="000000"/>
                <w:kern w:val="0"/>
                <w:sz w:val="22"/>
                <w:szCs w:val="22"/>
              </w:rPr>
              <w:t>行次</w:t>
            </w:r>
          </w:p>
        </w:tc>
        <w:tc>
          <w:tcPr>
            <w:tcW w:w="632" w:type="pct"/>
            <w:gridSpan w:val="2"/>
            <w:vMerge w:val="restart"/>
            <w:tcBorders>
              <w:top w:val="nil"/>
              <w:left w:val="nil"/>
              <w:bottom w:val="single" w:color="000000" w:sz="4" w:space="0"/>
              <w:right w:val="single" w:color="000000" w:sz="4" w:space="0"/>
            </w:tcBorders>
            <w:shd w:val="clear" w:color="auto" w:fill="auto"/>
            <w:noWrap/>
            <w:vAlign w:val="center"/>
          </w:tcPr>
          <w:p>
            <w:pPr>
              <w:widowControl/>
              <w:spacing w:after="0" w:line="240" w:lineRule="auto"/>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632" w:type="pct"/>
            <w:gridSpan w:val="2"/>
            <w:vMerge w:val="restart"/>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Arial"/>
                <w:color w:val="000000"/>
                <w:kern w:val="0"/>
                <w:sz w:val="22"/>
                <w:szCs w:val="22"/>
              </w:rPr>
            </w:pPr>
            <w:r>
              <w:rPr>
                <w:rFonts w:hint="eastAsia" w:ascii="宋体" w:hAnsi="宋体" w:cs="Arial"/>
                <w:color w:val="000000"/>
                <w:kern w:val="0"/>
                <w:sz w:val="22"/>
                <w:szCs w:val="22"/>
              </w:rPr>
              <w:t>一般公共预算财政拨款</w:t>
            </w:r>
          </w:p>
        </w:tc>
        <w:tc>
          <w:tcPr>
            <w:tcW w:w="520" w:type="pct"/>
            <w:vMerge w:val="restart"/>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Arial"/>
                <w:color w:val="000000"/>
                <w:kern w:val="0"/>
                <w:sz w:val="22"/>
                <w:szCs w:val="22"/>
              </w:rPr>
            </w:pPr>
            <w:r>
              <w:rPr>
                <w:rFonts w:hint="eastAsia" w:ascii="宋体" w:hAnsi="宋体" w:cs="Arial"/>
                <w:color w:val="000000"/>
                <w:kern w:val="0"/>
                <w:sz w:val="22"/>
                <w:szCs w:val="22"/>
              </w:rPr>
              <w:t>政府性基金预算财政拨款</w:t>
            </w:r>
          </w:p>
        </w:tc>
      </w:tr>
      <w:tr>
        <w:tblPrEx>
          <w:tblCellMar>
            <w:top w:w="0" w:type="dxa"/>
            <w:left w:w="108" w:type="dxa"/>
            <w:bottom w:w="0" w:type="dxa"/>
            <w:right w:w="108" w:type="dxa"/>
          </w:tblCellMar>
        </w:tblPrEx>
        <w:trPr>
          <w:trHeight w:val="448" w:hRule="atLeast"/>
        </w:trPr>
        <w:tc>
          <w:tcPr>
            <w:tcW w:w="1108" w:type="pct"/>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Arial"/>
                <w:color w:val="000000"/>
                <w:kern w:val="0"/>
                <w:sz w:val="18"/>
                <w:szCs w:val="18"/>
              </w:rPr>
            </w:pPr>
          </w:p>
        </w:tc>
        <w:tc>
          <w:tcPr>
            <w:tcW w:w="208" w:type="pct"/>
            <w:gridSpan w:val="2"/>
            <w:vMerge w:val="continue"/>
            <w:tcBorders>
              <w:top w:val="nil"/>
              <w:left w:val="nil"/>
              <w:bottom w:val="single" w:color="000000" w:sz="4" w:space="0"/>
              <w:right w:val="single" w:color="000000" w:sz="4" w:space="0"/>
            </w:tcBorders>
            <w:vAlign w:val="center"/>
          </w:tcPr>
          <w:p>
            <w:pPr>
              <w:widowControl/>
              <w:spacing w:after="0" w:line="240" w:lineRule="auto"/>
              <w:jc w:val="left"/>
              <w:rPr>
                <w:rFonts w:ascii="宋体" w:hAnsi="宋体" w:cs="Arial"/>
                <w:color w:val="000000"/>
                <w:kern w:val="0"/>
                <w:sz w:val="18"/>
                <w:szCs w:val="18"/>
              </w:rPr>
            </w:pPr>
          </w:p>
        </w:tc>
        <w:tc>
          <w:tcPr>
            <w:tcW w:w="635" w:type="pct"/>
            <w:vMerge w:val="continue"/>
            <w:tcBorders>
              <w:top w:val="nil"/>
              <w:left w:val="nil"/>
              <w:bottom w:val="single" w:color="000000" w:sz="4" w:space="0"/>
              <w:right w:val="single" w:color="000000" w:sz="4" w:space="0"/>
            </w:tcBorders>
            <w:vAlign w:val="center"/>
          </w:tcPr>
          <w:p>
            <w:pPr>
              <w:widowControl/>
              <w:spacing w:after="0" w:line="240" w:lineRule="auto"/>
              <w:jc w:val="left"/>
              <w:rPr>
                <w:rFonts w:ascii="宋体" w:hAnsi="宋体" w:cs="Arial"/>
                <w:color w:val="000000"/>
                <w:kern w:val="0"/>
                <w:sz w:val="18"/>
                <w:szCs w:val="18"/>
              </w:rPr>
            </w:pPr>
          </w:p>
        </w:tc>
        <w:tc>
          <w:tcPr>
            <w:tcW w:w="1054" w:type="pct"/>
            <w:gridSpan w:val="2"/>
            <w:vMerge w:val="continue"/>
            <w:tcBorders>
              <w:top w:val="nil"/>
              <w:left w:val="nil"/>
              <w:bottom w:val="single" w:color="000000" w:sz="4" w:space="0"/>
              <w:right w:val="single" w:color="000000" w:sz="4" w:space="0"/>
            </w:tcBorders>
            <w:vAlign w:val="center"/>
          </w:tcPr>
          <w:p>
            <w:pPr>
              <w:widowControl/>
              <w:spacing w:after="0" w:line="240" w:lineRule="auto"/>
              <w:jc w:val="left"/>
              <w:rPr>
                <w:rFonts w:ascii="宋体" w:hAnsi="宋体" w:cs="Arial"/>
                <w:color w:val="000000"/>
                <w:kern w:val="0"/>
                <w:sz w:val="18"/>
                <w:szCs w:val="18"/>
              </w:rPr>
            </w:pPr>
          </w:p>
        </w:tc>
        <w:tc>
          <w:tcPr>
            <w:tcW w:w="211" w:type="pct"/>
            <w:gridSpan w:val="2"/>
            <w:vMerge w:val="continue"/>
            <w:tcBorders>
              <w:top w:val="nil"/>
              <w:left w:val="nil"/>
              <w:bottom w:val="single" w:color="000000" w:sz="4" w:space="0"/>
              <w:right w:val="single" w:color="000000" w:sz="4" w:space="0"/>
            </w:tcBorders>
            <w:vAlign w:val="center"/>
          </w:tcPr>
          <w:p>
            <w:pPr>
              <w:widowControl/>
              <w:spacing w:after="0" w:line="240" w:lineRule="auto"/>
              <w:jc w:val="left"/>
              <w:rPr>
                <w:rFonts w:ascii="宋体" w:hAnsi="宋体" w:cs="Arial"/>
                <w:color w:val="000000"/>
                <w:kern w:val="0"/>
                <w:sz w:val="18"/>
                <w:szCs w:val="18"/>
              </w:rPr>
            </w:pPr>
          </w:p>
        </w:tc>
        <w:tc>
          <w:tcPr>
            <w:tcW w:w="632" w:type="pct"/>
            <w:gridSpan w:val="2"/>
            <w:vMerge w:val="continue"/>
            <w:tcBorders>
              <w:top w:val="nil"/>
              <w:left w:val="nil"/>
              <w:bottom w:val="single" w:color="000000" w:sz="4" w:space="0"/>
              <w:right w:val="single" w:color="000000" w:sz="4" w:space="0"/>
            </w:tcBorders>
            <w:vAlign w:val="center"/>
          </w:tcPr>
          <w:p>
            <w:pPr>
              <w:widowControl/>
              <w:spacing w:after="0" w:line="240" w:lineRule="auto"/>
              <w:jc w:val="left"/>
              <w:rPr>
                <w:rFonts w:ascii="宋体" w:hAnsi="宋体" w:cs="Arial"/>
                <w:color w:val="000000"/>
                <w:kern w:val="0"/>
                <w:sz w:val="18"/>
                <w:szCs w:val="18"/>
              </w:rPr>
            </w:pPr>
          </w:p>
        </w:tc>
        <w:tc>
          <w:tcPr>
            <w:tcW w:w="632" w:type="pct"/>
            <w:gridSpan w:val="2"/>
            <w:vMerge w:val="continue"/>
            <w:tcBorders>
              <w:top w:val="nil"/>
              <w:left w:val="nil"/>
              <w:bottom w:val="single" w:color="000000" w:sz="4" w:space="0"/>
              <w:right w:val="single" w:color="000000" w:sz="4" w:space="0"/>
            </w:tcBorders>
            <w:vAlign w:val="center"/>
          </w:tcPr>
          <w:p>
            <w:pPr>
              <w:widowControl/>
              <w:spacing w:after="0" w:line="240" w:lineRule="auto"/>
              <w:jc w:val="left"/>
              <w:rPr>
                <w:rFonts w:ascii="宋体" w:hAnsi="宋体" w:cs="Arial"/>
                <w:color w:val="000000"/>
                <w:kern w:val="0"/>
                <w:sz w:val="18"/>
                <w:szCs w:val="18"/>
              </w:rPr>
            </w:pPr>
          </w:p>
        </w:tc>
        <w:tc>
          <w:tcPr>
            <w:tcW w:w="520" w:type="pct"/>
            <w:vMerge w:val="continue"/>
            <w:tcBorders>
              <w:top w:val="nil"/>
              <w:left w:val="nil"/>
              <w:bottom w:val="single" w:color="000000" w:sz="4" w:space="0"/>
              <w:right w:val="single" w:color="000000" w:sz="4" w:space="0"/>
            </w:tcBorders>
            <w:vAlign w:val="center"/>
          </w:tcPr>
          <w:p>
            <w:pPr>
              <w:widowControl/>
              <w:spacing w:after="0" w:line="240" w:lineRule="auto"/>
              <w:jc w:val="left"/>
              <w:rPr>
                <w:rFonts w:ascii="宋体" w:hAnsi="宋体" w:cs="Arial"/>
                <w:color w:val="000000"/>
                <w:kern w:val="0"/>
                <w:sz w:val="18"/>
                <w:szCs w:val="18"/>
              </w:rPr>
            </w:pPr>
          </w:p>
        </w:tc>
      </w:tr>
      <w:tr>
        <w:tblPrEx>
          <w:tblCellMar>
            <w:top w:w="0" w:type="dxa"/>
            <w:left w:w="108" w:type="dxa"/>
            <w:bottom w:w="0" w:type="dxa"/>
            <w:right w:w="108" w:type="dxa"/>
          </w:tblCellMar>
        </w:tblPrEx>
        <w:trPr>
          <w:trHeight w:val="222" w:hRule="atLeast"/>
        </w:trPr>
        <w:tc>
          <w:tcPr>
            <w:tcW w:w="1108" w:type="pct"/>
            <w:gridSpan w:val="2"/>
            <w:tcBorders>
              <w:top w:val="nil"/>
              <w:left w:val="single" w:color="000000" w:sz="4" w:space="0"/>
              <w:bottom w:val="single" w:color="000000" w:sz="4" w:space="0"/>
              <w:right w:val="single" w:color="000000" w:sz="4" w:space="0"/>
            </w:tcBorders>
            <w:shd w:val="clear" w:color="auto" w:fill="auto"/>
            <w:noWrap/>
            <w:vAlign w:val="center"/>
          </w:tcPr>
          <w:p>
            <w:pPr>
              <w:widowControl/>
              <w:spacing w:after="0" w:line="240" w:lineRule="auto"/>
              <w:jc w:val="center"/>
              <w:rPr>
                <w:rFonts w:ascii="宋体" w:hAnsi="宋体" w:cs="Arial"/>
                <w:color w:val="000000"/>
                <w:kern w:val="0"/>
                <w:sz w:val="18"/>
                <w:szCs w:val="18"/>
              </w:rPr>
            </w:pPr>
            <w:r>
              <w:rPr>
                <w:rFonts w:hint="eastAsia" w:ascii="宋体" w:hAnsi="宋体" w:cs="Arial"/>
                <w:color w:val="000000"/>
                <w:kern w:val="0"/>
                <w:sz w:val="18"/>
                <w:szCs w:val="18"/>
              </w:rPr>
              <w:t>栏次</w:t>
            </w:r>
          </w:p>
        </w:tc>
        <w:tc>
          <w:tcPr>
            <w:tcW w:w="208" w:type="pct"/>
            <w:gridSpan w:val="2"/>
            <w:tcBorders>
              <w:top w:val="nil"/>
              <w:left w:val="nil"/>
              <w:bottom w:val="single" w:color="000000" w:sz="4" w:space="0"/>
              <w:right w:val="single" w:color="000000" w:sz="4" w:space="0"/>
            </w:tcBorders>
            <w:shd w:val="clear" w:color="auto" w:fill="auto"/>
            <w:noWrap/>
            <w:vAlign w:val="center"/>
          </w:tcPr>
          <w:p>
            <w:pPr>
              <w:widowControl/>
              <w:spacing w:after="0" w:line="240" w:lineRule="auto"/>
              <w:jc w:val="center"/>
              <w:rPr>
                <w:rFonts w:ascii="宋体" w:hAnsi="宋体" w:cs="Arial"/>
                <w:color w:val="000000"/>
                <w:kern w:val="0"/>
                <w:sz w:val="18"/>
                <w:szCs w:val="18"/>
              </w:rPr>
            </w:pPr>
            <w:r>
              <w:rPr>
                <w:rFonts w:hint="eastAsia" w:ascii="宋体" w:hAnsi="宋体" w:cs="Arial"/>
                <w:color w:val="000000"/>
                <w:kern w:val="0"/>
                <w:sz w:val="18"/>
                <w:szCs w:val="18"/>
              </w:rPr>
              <w:t>　</w:t>
            </w:r>
          </w:p>
        </w:tc>
        <w:tc>
          <w:tcPr>
            <w:tcW w:w="635" w:type="pct"/>
            <w:tcBorders>
              <w:top w:val="nil"/>
              <w:left w:val="nil"/>
              <w:bottom w:val="single" w:color="000000" w:sz="4" w:space="0"/>
              <w:right w:val="single" w:color="000000" w:sz="4" w:space="0"/>
            </w:tcBorders>
            <w:shd w:val="clear" w:color="auto" w:fill="auto"/>
            <w:noWrap/>
            <w:vAlign w:val="center"/>
          </w:tcPr>
          <w:p>
            <w:pPr>
              <w:widowControl/>
              <w:spacing w:after="0" w:line="240" w:lineRule="auto"/>
              <w:jc w:val="center"/>
              <w:rPr>
                <w:rFonts w:ascii="宋体" w:hAnsi="宋体" w:cs="Arial"/>
                <w:color w:val="000000"/>
                <w:kern w:val="0"/>
                <w:sz w:val="18"/>
                <w:szCs w:val="18"/>
              </w:rPr>
            </w:pPr>
            <w:r>
              <w:rPr>
                <w:rFonts w:hint="eastAsia" w:ascii="宋体" w:hAnsi="宋体" w:cs="Arial"/>
                <w:color w:val="000000"/>
                <w:kern w:val="0"/>
                <w:sz w:val="18"/>
                <w:szCs w:val="18"/>
              </w:rPr>
              <w:t>1</w:t>
            </w:r>
          </w:p>
        </w:tc>
        <w:tc>
          <w:tcPr>
            <w:tcW w:w="1054" w:type="pct"/>
            <w:gridSpan w:val="2"/>
            <w:tcBorders>
              <w:top w:val="nil"/>
              <w:left w:val="nil"/>
              <w:bottom w:val="single" w:color="000000" w:sz="4" w:space="0"/>
              <w:right w:val="single" w:color="000000" w:sz="4" w:space="0"/>
            </w:tcBorders>
            <w:shd w:val="clear" w:color="auto" w:fill="auto"/>
            <w:noWrap/>
            <w:vAlign w:val="center"/>
          </w:tcPr>
          <w:p>
            <w:pPr>
              <w:widowControl/>
              <w:spacing w:after="0" w:line="240" w:lineRule="auto"/>
              <w:jc w:val="center"/>
              <w:rPr>
                <w:rFonts w:ascii="宋体" w:hAnsi="宋体" w:cs="Arial"/>
                <w:color w:val="000000"/>
                <w:kern w:val="0"/>
                <w:sz w:val="18"/>
                <w:szCs w:val="18"/>
              </w:rPr>
            </w:pPr>
            <w:r>
              <w:rPr>
                <w:rFonts w:hint="eastAsia" w:ascii="宋体" w:hAnsi="宋体" w:cs="Arial"/>
                <w:color w:val="000000"/>
                <w:kern w:val="0"/>
                <w:sz w:val="18"/>
                <w:szCs w:val="18"/>
              </w:rPr>
              <w:t>栏次</w:t>
            </w:r>
          </w:p>
        </w:tc>
        <w:tc>
          <w:tcPr>
            <w:tcW w:w="211" w:type="pct"/>
            <w:gridSpan w:val="2"/>
            <w:tcBorders>
              <w:top w:val="nil"/>
              <w:left w:val="nil"/>
              <w:bottom w:val="single" w:color="000000" w:sz="4" w:space="0"/>
              <w:right w:val="single" w:color="000000" w:sz="4" w:space="0"/>
            </w:tcBorders>
            <w:shd w:val="clear" w:color="auto" w:fill="auto"/>
            <w:noWrap/>
            <w:vAlign w:val="center"/>
          </w:tcPr>
          <w:p>
            <w:pPr>
              <w:widowControl/>
              <w:spacing w:after="0" w:line="240" w:lineRule="auto"/>
              <w:jc w:val="center"/>
              <w:rPr>
                <w:rFonts w:ascii="宋体" w:hAnsi="宋体" w:cs="Arial"/>
                <w:color w:val="000000"/>
                <w:kern w:val="0"/>
                <w:sz w:val="18"/>
                <w:szCs w:val="18"/>
              </w:rPr>
            </w:pPr>
            <w:r>
              <w:rPr>
                <w:rFonts w:hint="eastAsia" w:ascii="宋体" w:hAnsi="宋体" w:cs="Arial"/>
                <w:color w:val="000000"/>
                <w:kern w:val="0"/>
                <w:sz w:val="18"/>
                <w:szCs w:val="18"/>
              </w:rPr>
              <w:t>　</w:t>
            </w:r>
          </w:p>
        </w:tc>
        <w:tc>
          <w:tcPr>
            <w:tcW w:w="632" w:type="pct"/>
            <w:gridSpan w:val="2"/>
            <w:tcBorders>
              <w:top w:val="nil"/>
              <w:left w:val="nil"/>
              <w:bottom w:val="single" w:color="000000" w:sz="4" w:space="0"/>
              <w:right w:val="single" w:color="000000" w:sz="4" w:space="0"/>
            </w:tcBorders>
            <w:shd w:val="clear" w:color="auto" w:fill="auto"/>
            <w:noWrap/>
            <w:vAlign w:val="center"/>
          </w:tcPr>
          <w:p>
            <w:pPr>
              <w:widowControl/>
              <w:spacing w:after="0" w:line="240" w:lineRule="auto"/>
              <w:jc w:val="center"/>
              <w:rPr>
                <w:rFonts w:ascii="宋体" w:hAnsi="宋体" w:cs="Arial"/>
                <w:color w:val="000000"/>
                <w:kern w:val="0"/>
                <w:sz w:val="18"/>
                <w:szCs w:val="18"/>
              </w:rPr>
            </w:pPr>
            <w:r>
              <w:rPr>
                <w:rFonts w:hint="eastAsia" w:ascii="宋体" w:hAnsi="宋体" w:cs="Arial"/>
                <w:color w:val="000000"/>
                <w:kern w:val="0"/>
                <w:sz w:val="18"/>
                <w:szCs w:val="18"/>
              </w:rPr>
              <w:t>2</w:t>
            </w:r>
          </w:p>
        </w:tc>
        <w:tc>
          <w:tcPr>
            <w:tcW w:w="632" w:type="pct"/>
            <w:gridSpan w:val="2"/>
            <w:tcBorders>
              <w:top w:val="nil"/>
              <w:left w:val="nil"/>
              <w:bottom w:val="single" w:color="000000" w:sz="4" w:space="0"/>
              <w:right w:val="single" w:color="000000" w:sz="4" w:space="0"/>
            </w:tcBorders>
            <w:shd w:val="clear" w:color="auto" w:fill="auto"/>
            <w:noWrap/>
            <w:vAlign w:val="center"/>
          </w:tcPr>
          <w:p>
            <w:pPr>
              <w:widowControl/>
              <w:spacing w:after="0" w:line="240" w:lineRule="auto"/>
              <w:jc w:val="center"/>
              <w:rPr>
                <w:rFonts w:ascii="宋体" w:hAnsi="宋体" w:cs="Arial"/>
                <w:color w:val="000000"/>
                <w:kern w:val="0"/>
                <w:sz w:val="18"/>
                <w:szCs w:val="18"/>
              </w:rPr>
            </w:pPr>
            <w:r>
              <w:rPr>
                <w:rFonts w:hint="eastAsia" w:ascii="宋体" w:hAnsi="宋体" w:cs="Arial"/>
                <w:color w:val="000000"/>
                <w:kern w:val="0"/>
                <w:sz w:val="18"/>
                <w:szCs w:val="18"/>
              </w:rPr>
              <w:t>3</w:t>
            </w:r>
          </w:p>
        </w:tc>
        <w:tc>
          <w:tcPr>
            <w:tcW w:w="520" w:type="pct"/>
            <w:tcBorders>
              <w:top w:val="nil"/>
              <w:left w:val="nil"/>
              <w:bottom w:val="single" w:color="000000" w:sz="4" w:space="0"/>
              <w:right w:val="single" w:color="000000" w:sz="4" w:space="0"/>
            </w:tcBorders>
            <w:shd w:val="clear" w:color="auto" w:fill="auto"/>
            <w:noWrap/>
            <w:vAlign w:val="center"/>
          </w:tcPr>
          <w:p>
            <w:pPr>
              <w:widowControl/>
              <w:spacing w:after="0" w:line="240" w:lineRule="auto"/>
              <w:jc w:val="center"/>
              <w:rPr>
                <w:rFonts w:ascii="宋体" w:hAnsi="宋体" w:cs="Arial"/>
                <w:color w:val="000000"/>
                <w:kern w:val="0"/>
                <w:sz w:val="18"/>
                <w:szCs w:val="18"/>
              </w:rPr>
            </w:pPr>
            <w:r>
              <w:rPr>
                <w:rFonts w:hint="eastAsia" w:ascii="宋体" w:hAnsi="宋体" w:cs="Arial"/>
                <w:color w:val="000000"/>
                <w:kern w:val="0"/>
                <w:sz w:val="18"/>
                <w:szCs w:val="18"/>
              </w:rPr>
              <w:t>4</w:t>
            </w:r>
          </w:p>
        </w:tc>
      </w:tr>
      <w:tr>
        <w:tblPrEx>
          <w:tblCellMar>
            <w:top w:w="0" w:type="dxa"/>
            <w:left w:w="108" w:type="dxa"/>
            <w:bottom w:w="0" w:type="dxa"/>
            <w:right w:w="108" w:type="dxa"/>
          </w:tblCellMar>
        </w:tblPrEx>
        <w:trPr>
          <w:trHeight w:val="222" w:hRule="atLeast"/>
        </w:trPr>
        <w:tc>
          <w:tcPr>
            <w:tcW w:w="1108" w:type="pct"/>
            <w:gridSpan w:val="2"/>
            <w:tcBorders>
              <w:top w:val="nil"/>
              <w:left w:val="single" w:color="000000" w:sz="4" w:space="0"/>
              <w:bottom w:val="single" w:color="000000" w:sz="4" w:space="0"/>
              <w:right w:val="single" w:color="000000" w:sz="4" w:space="0"/>
            </w:tcBorders>
            <w:shd w:val="clear" w:color="auto" w:fill="auto"/>
            <w:noWrap/>
            <w:vAlign w:val="center"/>
          </w:tcPr>
          <w:p>
            <w:pPr>
              <w:widowControl/>
              <w:spacing w:after="0" w:line="240" w:lineRule="auto"/>
              <w:jc w:val="left"/>
              <w:rPr>
                <w:rFonts w:ascii="宋体" w:hAnsi="宋体" w:cs="Arial"/>
                <w:color w:val="000000"/>
                <w:kern w:val="0"/>
                <w:sz w:val="18"/>
                <w:szCs w:val="18"/>
              </w:rPr>
            </w:pPr>
            <w:r>
              <w:rPr>
                <w:rFonts w:hint="eastAsia" w:ascii="宋体" w:hAnsi="宋体" w:cs="Arial"/>
                <w:color w:val="000000"/>
                <w:kern w:val="0"/>
                <w:sz w:val="18"/>
                <w:szCs w:val="18"/>
              </w:rPr>
              <w:t>一、一般公共预算财政拨款</w:t>
            </w:r>
          </w:p>
        </w:tc>
        <w:tc>
          <w:tcPr>
            <w:tcW w:w="208" w:type="pct"/>
            <w:gridSpan w:val="2"/>
            <w:tcBorders>
              <w:top w:val="nil"/>
              <w:left w:val="nil"/>
              <w:bottom w:val="single" w:color="000000" w:sz="4" w:space="0"/>
              <w:right w:val="single" w:color="000000" w:sz="4" w:space="0"/>
            </w:tcBorders>
            <w:shd w:val="clear" w:color="auto" w:fill="auto"/>
            <w:noWrap/>
            <w:vAlign w:val="center"/>
          </w:tcPr>
          <w:p>
            <w:pPr>
              <w:widowControl/>
              <w:spacing w:after="0" w:line="240" w:lineRule="auto"/>
              <w:jc w:val="center"/>
              <w:rPr>
                <w:rFonts w:ascii="宋体" w:hAnsi="宋体" w:cs="Arial"/>
                <w:color w:val="000000"/>
                <w:kern w:val="0"/>
                <w:sz w:val="18"/>
                <w:szCs w:val="18"/>
              </w:rPr>
            </w:pPr>
            <w:r>
              <w:rPr>
                <w:rFonts w:hint="eastAsia" w:ascii="宋体" w:hAnsi="宋体" w:cs="Arial"/>
                <w:color w:val="000000"/>
                <w:kern w:val="0"/>
                <w:sz w:val="18"/>
                <w:szCs w:val="18"/>
              </w:rPr>
              <w:t>1</w:t>
            </w:r>
          </w:p>
        </w:tc>
        <w:tc>
          <w:tcPr>
            <w:tcW w:w="635" w:type="pct"/>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18"/>
                <w:szCs w:val="18"/>
              </w:rPr>
            </w:pPr>
            <w:r>
              <w:rPr>
                <w:rFonts w:hint="eastAsia" w:ascii="宋体" w:hAnsi="宋体" w:cs="Arial"/>
                <w:color w:val="000000"/>
                <w:kern w:val="0"/>
                <w:sz w:val="18"/>
                <w:szCs w:val="18"/>
              </w:rPr>
              <w:t>6,164,240.11</w:t>
            </w:r>
          </w:p>
        </w:tc>
        <w:tc>
          <w:tcPr>
            <w:tcW w:w="1054" w:type="pct"/>
            <w:gridSpan w:val="2"/>
            <w:tcBorders>
              <w:top w:val="nil"/>
              <w:left w:val="nil"/>
              <w:bottom w:val="single" w:color="000000" w:sz="4" w:space="0"/>
              <w:right w:val="single" w:color="000000" w:sz="4" w:space="0"/>
            </w:tcBorders>
            <w:shd w:val="clear" w:color="auto" w:fill="auto"/>
            <w:noWrap/>
            <w:vAlign w:val="center"/>
          </w:tcPr>
          <w:p>
            <w:pPr>
              <w:widowControl/>
              <w:spacing w:after="0" w:line="240" w:lineRule="auto"/>
              <w:jc w:val="left"/>
              <w:rPr>
                <w:rFonts w:ascii="宋体" w:hAnsi="宋体" w:cs="Arial"/>
                <w:color w:val="000000"/>
                <w:kern w:val="0"/>
                <w:sz w:val="18"/>
                <w:szCs w:val="18"/>
              </w:rPr>
            </w:pPr>
            <w:r>
              <w:rPr>
                <w:rFonts w:hint="eastAsia" w:ascii="宋体" w:hAnsi="宋体" w:cs="Arial"/>
                <w:color w:val="000000"/>
                <w:kern w:val="0"/>
                <w:sz w:val="18"/>
                <w:szCs w:val="18"/>
              </w:rPr>
              <w:t>一、一般公共服务支出</w:t>
            </w:r>
          </w:p>
        </w:tc>
        <w:tc>
          <w:tcPr>
            <w:tcW w:w="211" w:type="pct"/>
            <w:gridSpan w:val="2"/>
            <w:tcBorders>
              <w:top w:val="nil"/>
              <w:left w:val="nil"/>
              <w:bottom w:val="single" w:color="000000" w:sz="4" w:space="0"/>
              <w:right w:val="single" w:color="000000" w:sz="4" w:space="0"/>
            </w:tcBorders>
            <w:shd w:val="clear" w:color="auto" w:fill="auto"/>
            <w:noWrap/>
            <w:vAlign w:val="center"/>
          </w:tcPr>
          <w:p>
            <w:pPr>
              <w:widowControl/>
              <w:spacing w:after="0" w:line="240" w:lineRule="auto"/>
              <w:jc w:val="center"/>
              <w:rPr>
                <w:rFonts w:ascii="宋体" w:hAnsi="宋体" w:cs="Arial"/>
                <w:color w:val="000000"/>
                <w:kern w:val="0"/>
                <w:sz w:val="18"/>
                <w:szCs w:val="18"/>
              </w:rPr>
            </w:pPr>
            <w:r>
              <w:rPr>
                <w:rFonts w:hint="eastAsia" w:ascii="宋体" w:hAnsi="宋体" w:cs="Arial"/>
                <w:color w:val="000000"/>
                <w:kern w:val="0"/>
                <w:sz w:val="18"/>
                <w:szCs w:val="18"/>
              </w:rPr>
              <w:t>29</w:t>
            </w:r>
          </w:p>
        </w:tc>
        <w:tc>
          <w:tcPr>
            <w:tcW w:w="632" w:type="pct"/>
            <w:gridSpan w:val="2"/>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18"/>
                <w:szCs w:val="18"/>
              </w:rPr>
            </w:pPr>
            <w:r>
              <w:rPr>
                <w:rFonts w:hint="eastAsia" w:ascii="宋体" w:hAnsi="宋体" w:cs="Arial"/>
                <w:color w:val="000000"/>
                <w:kern w:val="0"/>
                <w:sz w:val="18"/>
                <w:szCs w:val="18"/>
              </w:rPr>
              <w:t>5,526,516.60</w:t>
            </w:r>
          </w:p>
        </w:tc>
        <w:tc>
          <w:tcPr>
            <w:tcW w:w="632" w:type="pct"/>
            <w:gridSpan w:val="2"/>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18"/>
                <w:szCs w:val="18"/>
              </w:rPr>
            </w:pPr>
            <w:r>
              <w:rPr>
                <w:rFonts w:hint="eastAsia" w:ascii="宋体" w:hAnsi="宋体" w:cs="Arial"/>
                <w:color w:val="000000"/>
                <w:kern w:val="0"/>
                <w:sz w:val="18"/>
                <w:szCs w:val="18"/>
              </w:rPr>
              <w:t>5,526,516.60</w:t>
            </w:r>
          </w:p>
        </w:tc>
        <w:tc>
          <w:tcPr>
            <w:tcW w:w="520" w:type="pct"/>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22" w:hRule="atLeast"/>
        </w:trPr>
        <w:tc>
          <w:tcPr>
            <w:tcW w:w="1108" w:type="pct"/>
            <w:gridSpan w:val="2"/>
            <w:tcBorders>
              <w:top w:val="nil"/>
              <w:left w:val="single" w:color="000000" w:sz="4" w:space="0"/>
              <w:bottom w:val="single" w:color="000000" w:sz="4" w:space="0"/>
              <w:right w:val="single" w:color="000000" w:sz="4" w:space="0"/>
            </w:tcBorders>
            <w:shd w:val="clear" w:color="auto" w:fill="auto"/>
            <w:noWrap/>
            <w:vAlign w:val="center"/>
          </w:tcPr>
          <w:p>
            <w:pPr>
              <w:widowControl/>
              <w:spacing w:after="0" w:line="240" w:lineRule="auto"/>
              <w:jc w:val="left"/>
              <w:rPr>
                <w:rFonts w:ascii="宋体" w:hAnsi="宋体" w:cs="Arial"/>
                <w:color w:val="000000"/>
                <w:kern w:val="0"/>
                <w:sz w:val="18"/>
                <w:szCs w:val="18"/>
              </w:rPr>
            </w:pPr>
            <w:r>
              <w:rPr>
                <w:rFonts w:hint="eastAsia" w:ascii="宋体" w:hAnsi="宋体" w:cs="Arial"/>
                <w:color w:val="000000"/>
                <w:kern w:val="0"/>
                <w:sz w:val="18"/>
                <w:szCs w:val="18"/>
              </w:rPr>
              <w:t>二、政府性基金预算财政拨款</w:t>
            </w:r>
          </w:p>
        </w:tc>
        <w:tc>
          <w:tcPr>
            <w:tcW w:w="208" w:type="pct"/>
            <w:gridSpan w:val="2"/>
            <w:tcBorders>
              <w:top w:val="nil"/>
              <w:left w:val="nil"/>
              <w:bottom w:val="single" w:color="000000" w:sz="4" w:space="0"/>
              <w:right w:val="single" w:color="000000" w:sz="4" w:space="0"/>
            </w:tcBorders>
            <w:shd w:val="clear" w:color="auto" w:fill="auto"/>
            <w:noWrap/>
            <w:vAlign w:val="center"/>
          </w:tcPr>
          <w:p>
            <w:pPr>
              <w:widowControl/>
              <w:spacing w:after="0" w:line="240" w:lineRule="auto"/>
              <w:jc w:val="center"/>
              <w:rPr>
                <w:rFonts w:ascii="宋体" w:hAnsi="宋体" w:cs="Arial"/>
                <w:color w:val="000000"/>
                <w:kern w:val="0"/>
                <w:sz w:val="18"/>
                <w:szCs w:val="18"/>
              </w:rPr>
            </w:pPr>
            <w:r>
              <w:rPr>
                <w:rFonts w:hint="eastAsia" w:ascii="宋体" w:hAnsi="宋体" w:cs="Arial"/>
                <w:color w:val="000000"/>
                <w:kern w:val="0"/>
                <w:sz w:val="18"/>
                <w:szCs w:val="18"/>
              </w:rPr>
              <w:t>2</w:t>
            </w:r>
          </w:p>
        </w:tc>
        <w:tc>
          <w:tcPr>
            <w:tcW w:w="635" w:type="pct"/>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054" w:type="pct"/>
            <w:gridSpan w:val="2"/>
            <w:tcBorders>
              <w:top w:val="nil"/>
              <w:left w:val="nil"/>
              <w:bottom w:val="single" w:color="000000" w:sz="4" w:space="0"/>
              <w:right w:val="single" w:color="000000" w:sz="4" w:space="0"/>
            </w:tcBorders>
            <w:shd w:val="clear" w:color="auto" w:fill="auto"/>
            <w:noWrap/>
            <w:vAlign w:val="center"/>
          </w:tcPr>
          <w:p>
            <w:pPr>
              <w:widowControl/>
              <w:spacing w:after="0" w:line="240" w:lineRule="auto"/>
              <w:jc w:val="left"/>
              <w:rPr>
                <w:rFonts w:ascii="宋体" w:hAnsi="宋体" w:cs="Arial"/>
                <w:color w:val="000000"/>
                <w:kern w:val="0"/>
                <w:sz w:val="18"/>
                <w:szCs w:val="18"/>
              </w:rPr>
            </w:pPr>
            <w:r>
              <w:rPr>
                <w:rFonts w:hint="eastAsia" w:ascii="宋体" w:hAnsi="宋体" w:cs="Arial"/>
                <w:color w:val="000000"/>
                <w:kern w:val="0"/>
                <w:sz w:val="18"/>
                <w:szCs w:val="18"/>
              </w:rPr>
              <w:t>二、外交支出</w:t>
            </w:r>
          </w:p>
        </w:tc>
        <w:tc>
          <w:tcPr>
            <w:tcW w:w="211" w:type="pct"/>
            <w:gridSpan w:val="2"/>
            <w:tcBorders>
              <w:top w:val="nil"/>
              <w:left w:val="nil"/>
              <w:bottom w:val="single" w:color="000000" w:sz="4" w:space="0"/>
              <w:right w:val="single" w:color="000000" w:sz="4" w:space="0"/>
            </w:tcBorders>
            <w:shd w:val="clear" w:color="auto" w:fill="auto"/>
            <w:noWrap/>
            <w:vAlign w:val="center"/>
          </w:tcPr>
          <w:p>
            <w:pPr>
              <w:widowControl/>
              <w:spacing w:after="0" w:line="240" w:lineRule="auto"/>
              <w:jc w:val="center"/>
              <w:rPr>
                <w:rFonts w:ascii="宋体" w:hAnsi="宋体" w:cs="Arial"/>
                <w:color w:val="000000"/>
                <w:kern w:val="0"/>
                <w:sz w:val="18"/>
                <w:szCs w:val="18"/>
              </w:rPr>
            </w:pPr>
            <w:r>
              <w:rPr>
                <w:rFonts w:hint="eastAsia" w:ascii="宋体" w:hAnsi="宋体" w:cs="Arial"/>
                <w:color w:val="000000"/>
                <w:kern w:val="0"/>
                <w:sz w:val="18"/>
                <w:szCs w:val="18"/>
              </w:rPr>
              <w:t>30</w:t>
            </w:r>
          </w:p>
        </w:tc>
        <w:tc>
          <w:tcPr>
            <w:tcW w:w="632" w:type="pct"/>
            <w:gridSpan w:val="2"/>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632" w:type="pct"/>
            <w:gridSpan w:val="2"/>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520" w:type="pct"/>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22" w:hRule="atLeast"/>
        </w:trPr>
        <w:tc>
          <w:tcPr>
            <w:tcW w:w="1108" w:type="pct"/>
            <w:gridSpan w:val="2"/>
            <w:tcBorders>
              <w:top w:val="nil"/>
              <w:left w:val="single" w:color="000000" w:sz="4" w:space="0"/>
              <w:bottom w:val="single" w:color="000000" w:sz="4" w:space="0"/>
              <w:right w:val="single" w:color="000000" w:sz="4" w:space="0"/>
            </w:tcBorders>
            <w:shd w:val="clear" w:color="auto" w:fill="auto"/>
            <w:noWrap/>
            <w:vAlign w:val="center"/>
          </w:tcPr>
          <w:p>
            <w:pPr>
              <w:widowControl/>
              <w:spacing w:after="0" w:line="240" w:lineRule="auto"/>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208" w:type="pct"/>
            <w:gridSpan w:val="2"/>
            <w:tcBorders>
              <w:top w:val="nil"/>
              <w:left w:val="nil"/>
              <w:bottom w:val="single" w:color="000000" w:sz="4" w:space="0"/>
              <w:right w:val="single" w:color="000000" w:sz="4" w:space="0"/>
            </w:tcBorders>
            <w:shd w:val="clear" w:color="auto" w:fill="auto"/>
            <w:noWrap/>
            <w:vAlign w:val="center"/>
          </w:tcPr>
          <w:p>
            <w:pPr>
              <w:widowControl/>
              <w:spacing w:after="0" w:line="240" w:lineRule="auto"/>
              <w:jc w:val="center"/>
              <w:rPr>
                <w:rFonts w:ascii="宋体" w:hAnsi="宋体" w:cs="Arial"/>
                <w:color w:val="000000"/>
                <w:kern w:val="0"/>
                <w:sz w:val="18"/>
                <w:szCs w:val="18"/>
              </w:rPr>
            </w:pPr>
            <w:r>
              <w:rPr>
                <w:rFonts w:hint="eastAsia" w:ascii="宋体" w:hAnsi="宋体" w:cs="Arial"/>
                <w:color w:val="000000"/>
                <w:kern w:val="0"/>
                <w:sz w:val="18"/>
                <w:szCs w:val="18"/>
              </w:rPr>
              <w:t>3</w:t>
            </w:r>
          </w:p>
        </w:tc>
        <w:tc>
          <w:tcPr>
            <w:tcW w:w="635" w:type="pct"/>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054" w:type="pct"/>
            <w:gridSpan w:val="2"/>
            <w:tcBorders>
              <w:top w:val="nil"/>
              <w:left w:val="nil"/>
              <w:bottom w:val="single" w:color="000000" w:sz="4" w:space="0"/>
              <w:right w:val="single" w:color="000000" w:sz="4" w:space="0"/>
            </w:tcBorders>
            <w:shd w:val="clear" w:color="auto" w:fill="auto"/>
            <w:noWrap/>
            <w:vAlign w:val="center"/>
          </w:tcPr>
          <w:p>
            <w:pPr>
              <w:widowControl/>
              <w:spacing w:after="0" w:line="240" w:lineRule="auto"/>
              <w:jc w:val="left"/>
              <w:rPr>
                <w:rFonts w:ascii="宋体" w:hAnsi="宋体" w:cs="Arial"/>
                <w:color w:val="000000"/>
                <w:kern w:val="0"/>
                <w:sz w:val="18"/>
                <w:szCs w:val="18"/>
              </w:rPr>
            </w:pPr>
            <w:r>
              <w:rPr>
                <w:rFonts w:hint="eastAsia" w:ascii="宋体" w:hAnsi="宋体" w:cs="Arial"/>
                <w:color w:val="000000"/>
                <w:kern w:val="0"/>
                <w:sz w:val="18"/>
                <w:szCs w:val="18"/>
              </w:rPr>
              <w:t>三、国防支出</w:t>
            </w:r>
          </w:p>
        </w:tc>
        <w:tc>
          <w:tcPr>
            <w:tcW w:w="211" w:type="pct"/>
            <w:gridSpan w:val="2"/>
            <w:tcBorders>
              <w:top w:val="nil"/>
              <w:left w:val="nil"/>
              <w:bottom w:val="single" w:color="000000" w:sz="4" w:space="0"/>
              <w:right w:val="single" w:color="000000" w:sz="4" w:space="0"/>
            </w:tcBorders>
            <w:shd w:val="clear" w:color="auto" w:fill="auto"/>
            <w:noWrap/>
            <w:vAlign w:val="center"/>
          </w:tcPr>
          <w:p>
            <w:pPr>
              <w:widowControl/>
              <w:spacing w:after="0" w:line="240" w:lineRule="auto"/>
              <w:jc w:val="center"/>
              <w:rPr>
                <w:rFonts w:ascii="宋体" w:hAnsi="宋体" w:cs="Arial"/>
                <w:color w:val="000000"/>
                <w:kern w:val="0"/>
                <w:sz w:val="18"/>
                <w:szCs w:val="18"/>
              </w:rPr>
            </w:pPr>
            <w:r>
              <w:rPr>
                <w:rFonts w:hint="eastAsia" w:ascii="宋体" w:hAnsi="宋体" w:cs="Arial"/>
                <w:color w:val="000000"/>
                <w:kern w:val="0"/>
                <w:sz w:val="18"/>
                <w:szCs w:val="18"/>
              </w:rPr>
              <w:t>31</w:t>
            </w:r>
          </w:p>
        </w:tc>
        <w:tc>
          <w:tcPr>
            <w:tcW w:w="632" w:type="pct"/>
            <w:gridSpan w:val="2"/>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632" w:type="pct"/>
            <w:gridSpan w:val="2"/>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520" w:type="pct"/>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22" w:hRule="atLeast"/>
        </w:trPr>
        <w:tc>
          <w:tcPr>
            <w:tcW w:w="1108" w:type="pct"/>
            <w:gridSpan w:val="2"/>
            <w:tcBorders>
              <w:top w:val="nil"/>
              <w:left w:val="single" w:color="000000" w:sz="4" w:space="0"/>
              <w:bottom w:val="single" w:color="000000" w:sz="4" w:space="0"/>
              <w:right w:val="single" w:color="000000" w:sz="4" w:space="0"/>
            </w:tcBorders>
            <w:shd w:val="clear" w:color="auto" w:fill="auto"/>
            <w:noWrap/>
            <w:vAlign w:val="center"/>
          </w:tcPr>
          <w:p>
            <w:pPr>
              <w:widowControl/>
              <w:spacing w:after="0" w:line="240" w:lineRule="auto"/>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208" w:type="pct"/>
            <w:gridSpan w:val="2"/>
            <w:tcBorders>
              <w:top w:val="nil"/>
              <w:left w:val="nil"/>
              <w:bottom w:val="single" w:color="000000" w:sz="4" w:space="0"/>
              <w:right w:val="single" w:color="000000" w:sz="4" w:space="0"/>
            </w:tcBorders>
            <w:shd w:val="clear" w:color="auto" w:fill="auto"/>
            <w:noWrap/>
            <w:vAlign w:val="center"/>
          </w:tcPr>
          <w:p>
            <w:pPr>
              <w:widowControl/>
              <w:spacing w:after="0" w:line="240" w:lineRule="auto"/>
              <w:jc w:val="center"/>
              <w:rPr>
                <w:rFonts w:ascii="宋体" w:hAnsi="宋体" w:cs="Arial"/>
                <w:color w:val="000000"/>
                <w:kern w:val="0"/>
                <w:sz w:val="18"/>
                <w:szCs w:val="18"/>
              </w:rPr>
            </w:pPr>
            <w:r>
              <w:rPr>
                <w:rFonts w:hint="eastAsia" w:ascii="宋体" w:hAnsi="宋体" w:cs="Arial"/>
                <w:color w:val="000000"/>
                <w:kern w:val="0"/>
                <w:sz w:val="18"/>
                <w:szCs w:val="18"/>
              </w:rPr>
              <w:t>4</w:t>
            </w:r>
          </w:p>
        </w:tc>
        <w:tc>
          <w:tcPr>
            <w:tcW w:w="635" w:type="pct"/>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054" w:type="pct"/>
            <w:gridSpan w:val="2"/>
            <w:tcBorders>
              <w:top w:val="nil"/>
              <w:left w:val="nil"/>
              <w:bottom w:val="single" w:color="000000" w:sz="4" w:space="0"/>
              <w:right w:val="single" w:color="000000" w:sz="4" w:space="0"/>
            </w:tcBorders>
            <w:shd w:val="clear" w:color="auto" w:fill="auto"/>
            <w:noWrap/>
            <w:vAlign w:val="center"/>
          </w:tcPr>
          <w:p>
            <w:pPr>
              <w:widowControl/>
              <w:spacing w:after="0" w:line="240" w:lineRule="auto"/>
              <w:jc w:val="left"/>
              <w:rPr>
                <w:rFonts w:ascii="宋体" w:hAnsi="宋体" w:cs="Arial"/>
                <w:color w:val="000000"/>
                <w:kern w:val="0"/>
                <w:sz w:val="18"/>
                <w:szCs w:val="18"/>
              </w:rPr>
            </w:pPr>
            <w:r>
              <w:rPr>
                <w:rFonts w:hint="eastAsia" w:ascii="宋体" w:hAnsi="宋体" w:cs="Arial"/>
                <w:color w:val="000000"/>
                <w:kern w:val="0"/>
                <w:sz w:val="18"/>
                <w:szCs w:val="18"/>
              </w:rPr>
              <w:t>四、公共安全支出</w:t>
            </w:r>
          </w:p>
        </w:tc>
        <w:tc>
          <w:tcPr>
            <w:tcW w:w="211" w:type="pct"/>
            <w:gridSpan w:val="2"/>
            <w:tcBorders>
              <w:top w:val="nil"/>
              <w:left w:val="nil"/>
              <w:bottom w:val="single" w:color="000000" w:sz="4" w:space="0"/>
              <w:right w:val="single" w:color="000000" w:sz="4" w:space="0"/>
            </w:tcBorders>
            <w:shd w:val="clear" w:color="auto" w:fill="auto"/>
            <w:noWrap/>
            <w:vAlign w:val="center"/>
          </w:tcPr>
          <w:p>
            <w:pPr>
              <w:widowControl/>
              <w:spacing w:after="0" w:line="240" w:lineRule="auto"/>
              <w:jc w:val="center"/>
              <w:rPr>
                <w:rFonts w:ascii="宋体" w:hAnsi="宋体" w:cs="Arial"/>
                <w:color w:val="000000"/>
                <w:kern w:val="0"/>
                <w:sz w:val="18"/>
                <w:szCs w:val="18"/>
              </w:rPr>
            </w:pPr>
            <w:r>
              <w:rPr>
                <w:rFonts w:hint="eastAsia" w:ascii="宋体" w:hAnsi="宋体" w:cs="Arial"/>
                <w:color w:val="000000"/>
                <w:kern w:val="0"/>
                <w:sz w:val="18"/>
                <w:szCs w:val="18"/>
              </w:rPr>
              <w:t>32</w:t>
            </w:r>
          </w:p>
        </w:tc>
        <w:tc>
          <w:tcPr>
            <w:tcW w:w="632" w:type="pct"/>
            <w:gridSpan w:val="2"/>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632" w:type="pct"/>
            <w:gridSpan w:val="2"/>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520" w:type="pct"/>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22" w:hRule="atLeast"/>
        </w:trPr>
        <w:tc>
          <w:tcPr>
            <w:tcW w:w="1108" w:type="pct"/>
            <w:gridSpan w:val="2"/>
            <w:tcBorders>
              <w:top w:val="nil"/>
              <w:left w:val="single" w:color="000000" w:sz="4" w:space="0"/>
              <w:bottom w:val="single" w:color="000000" w:sz="4" w:space="0"/>
              <w:right w:val="single" w:color="000000" w:sz="4" w:space="0"/>
            </w:tcBorders>
            <w:shd w:val="clear" w:color="auto" w:fill="auto"/>
            <w:noWrap/>
            <w:vAlign w:val="center"/>
          </w:tcPr>
          <w:p>
            <w:pPr>
              <w:widowControl/>
              <w:spacing w:after="0" w:line="240" w:lineRule="auto"/>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208" w:type="pct"/>
            <w:gridSpan w:val="2"/>
            <w:tcBorders>
              <w:top w:val="nil"/>
              <w:left w:val="nil"/>
              <w:bottom w:val="single" w:color="000000" w:sz="4" w:space="0"/>
              <w:right w:val="single" w:color="000000" w:sz="4" w:space="0"/>
            </w:tcBorders>
            <w:shd w:val="clear" w:color="auto" w:fill="auto"/>
            <w:noWrap/>
            <w:vAlign w:val="center"/>
          </w:tcPr>
          <w:p>
            <w:pPr>
              <w:widowControl/>
              <w:spacing w:after="0" w:line="240" w:lineRule="auto"/>
              <w:jc w:val="center"/>
              <w:rPr>
                <w:rFonts w:ascii="宋体" w:hAnsi="宋体" w:cs="Arial"/>
                <w:color w:val="000000"/>
                <w:kern w:val="0"/>
                <w:sz w:val="18"/>
                <w:szCs w:val="18"/>
              </w:rPr>
            </w:pPr>
            <w:r>
              <w:rPr>
                <w:rFonts w:hint="eastAsia" w:ascii="宋体" w:hAnsi="宋体" w:cs="Arial"/>
                <w:color w:val="000000"/>
                <w:kern w:val="0"/>
                <w:sz w:val="18"/>
                <w:szCs w:val="18"/>
              </w:rPr>
              <w:t>5</w:t>
            </w:r>
          </w:p>
        </w:tc>
        <w:tc>
          <w:tcPr>
            <w:tcW w:w="635" w:type="pct"/>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054" w:type="pct"/>
            <w:gridSpan w:val="2"/>
            <w:tcBorders>
              <w:top w:val="nil"/>
              <w:left w:val="nil"/>
              <w:bottom w:val="single" w:color="000000" w:sz="4" w:space="0"/>
              <w:right w:val="single" w:color="000000" w:sz="4" w:space="0"/>
            </w:tcBorders>
            <w:shd w:val="clear" w:color="auto" w:fill="auto"/>
            <w:noWrap/>
            <w:vAlign w:val="center"/>
          </w:tcPr>
          <w:p>
            <w:pPr>
              <w:widowControl/>
              <w:spacing w:after="0" w:line="240" w:lineRule="auto"/>
              <w:jc w:val="left"/>
              <w:rPr>
                <w:rFonts w:ascii="宋体" w:hAnsi="宋体" w:cs="Arial"/>
                <w:color w:val="000000"/>
                <w:kern w:val="0"/>
                <w:sz w:val="18"/>
                <w:szCs w:val="18"/>
              </w:rPr>
            </w:pPr>
            <w:r>
              <w:rPr>
                <w:rFonts w:hint="eastAsia" w:ascii="宋体" w:hAnsi="宋体" w:cs="Arial"/>
                <w:color w:val="000000"/>
                <w:kern w:val="0"/>
                <w:sz w:val="18"/>
                <w:szCs w:val="18"/>
              </w:rPr>
              <w:t>五、教育支出</w:t>
            </w:r>
          </w:p>
        </w:tc>
        <w:tc>
          <w:tcPr>
            <w:tcW w:w="211" w:type="pct"/>
            <w:gridSpan w:val="2"/>
            <w:tcBorders>
              <w:top w:val="nil"/>
              <w:left w:val="nil"/>
              <w:bottom w:val="single" w:color="000000" w:sz="4" w:space="0"/>
              <w:right w:val="single" w:color="000000" w:sz="4" w:space="0"/>
            </w:tcBorders>
            <w:shd w:val="clear" w:color="auto" w:fill="auto"/>
            <w:noWrap/>
            <w:vAlign w:val="center"/>
          </w:tcPr>
          <w:p>
            <w:pPr>
              <w:widowControl/>
              <w:spacing w:after="0" w:line="240" w:lineRule="auto"/>
              <w:jc w:val="center"/>
              <w:rPr>
                <w:rFonts w:ascii="宋体" w:hAnsi="宋体" w:cs="Arial"/>
                <w:color w:val="000000"/>
                <w:kern w:val="0"/>
                <w:sz w:val="18"/>
                <w:szCs w:val="18"/>
              </w:rPr>
            </w:pPr>
            <w:r>
              <w:rPr>
                <w:rFonts w:hint="eastAsia" w:ascii="宋体" w:hAnsi="宋体" w:cs="Arial"/>
                <w:color w:val="000000"/>
                <w:kern w:val="0"/>
                <w:sz w:val="18"/>
                <w:szCs w:val="18"/>
              </w:rPr>
              <w:t>33</w:t>
            </w:r>
          </w:p>
        </w:tc>
        <w:tc>
          <w:tcPr>
            <w:tcW w:w="632" w:type="pct"/>
            <w:gridSpan w:val="2"/>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632" w:type="pct"/>
            <w:gridSpan w:val="2"/>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520" w:type="pct"/>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22" w:hRule="atLeast"/>
        </w:trPr>
        <w:tc>
          <w:tcPr>
            <w:tcW w:w="1108" w:type="pct"/>
            <w:gridSpan w:val="2"/>
            <w:tcBorders>
              <w:top w:val="nil"/>
              <w:left w:val="single" w:color="000000" w:sz="4" w:space="0"/>
              <w:bottom w:val="single" w:color="000000" w:sz="4" w:space="0"/>
              <w:right w:val="single" w:color="000000" w:sz="4" w:space="0"/>
            </w:tcBorders>
            <w:shd w:val="clear" w:color="auto" w:fill="auto"/>
            <w:noWrap/>
            <w:vAlign w:val="center"/>
          </w:tcPr>
          <w:p>
            <w:pPr>
              <w:widowControl/>
              <w:spacing w:after="0" w:line="240" w:lineRule="auto"/>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208" w:type="pct"/>
            <w:gridSpan w:val="2"/>
            <w:tcBorders>
              <w:top w:val="nil"/>
              <w:left w:val="nil"/>
              <w:bottom w:val="single" w:color="000000" w:sz="4" w:space="0"/>
              <w:right w:val="single" w:color="000000" w:sz="4" w:space="0"/>
            </w:tcBorders>
            <w:shd w:val="clear" w:color="auto" w:fill="auto"/>
            <w:noWrap/>
            <w:vAlign w:val="center"/>
          </w:tcPr>
          <w:p>
            <w:pPr>
              <w:widowControl/>
              <w:spacing w:after="0" w:line="240" w:lineRule="auto"/>
              <w:jc w:val="center"/>
              <w:rPr>
                <w:rFonts w:ascii="宋体" w:hAnsi="宋体" w:cs="Arial"/>
                <w:color w:val="000000"/>
                <w:kern w:val="0"/>
                <w:sz w:val="18"/>
                <w:szCs w:val="18"/>
              </w:rPr>
            </w:pPr>
            <w:r>
              <w:rPr>
                <w:rFonts w:hint="eastAsia" w:ascii="宋体" w:hAnsi="宋体" w:cs="Arial"/>
                <w:color w:val="000000"/>
                <w:kern w:val="0"/>
                <w:sz w:val="18"/>
                <w:szCs w:val="18"/>
              </w:rPr>
              <w:t>6</w:t>
            </w:r>
          </w:p>
        </w:tc>
        <w:tc>
          <w:tcPr>
            <w:tcW w:w="635" w:type="pct"/>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054" w:type="pct"/>
            <w:gridSpan w:val="2"/>
            <w:tcBorders>
              <w:top w:val="nil"/>
              <w:left w:val="nil"/>
              <w:bottom w:val="single" w:color="000000" w:sz="4" w:space="0"/>
              <w:right w:val="single" w:color="000000" w:sz="4" w:space="0"/>
            </w:tcBorders>
            <w:shd w:val="clear" w:color="auto" w:fill="auto"/>
            <w:noWrap/>
            <w:vAlign w:val="center"/>
          </w:tcPr>
          <w:p>
            <w:pPr>
              <w:widowControl/>
              <w:spacing w:after="0" w:line="240" w:lineRule="auto"/>
              <w:jc w:val="left"/>
              <w:rPr>
                <w:rFonts w:ascii="宋体" w:hAnsi="宋体" w:cs="Arial"/>
                <w:color w:val="000000"/>
                <w:kern w:val="0"/>
                <w:sz w:val="18"/>
                <w:szCs w:val="18"/>
              </w:rPr>
            </w:pPr>
            <w:r>
              <w:rPr>
                <w:rFonts w:hint="eastAsia" w:ascii="宋体" w:hAnsi="宋体" w:cs="Arial"/>
                <w:color w:val="000000"/>
                <w:kern w:val="0"/>
                <w:sz w:val="18"/>
                <w:szCs w:val="18"/>
              </w:rPr>
              <w:t>六、科学技术支出</w:t>
            </w:r>
          </w:p>
        </w:tc>
        <w:tc>
          <w:tcPr>
            <w:tcW w:w="211" w:type="pct"/>
            <w:gridSpan w:val="2"/>
            <w:tcBorders>
              <w:top w:val="nil"/>
              <w:left w:val="nil"/>
              <w:bottom w:val="single" w:color="000000" w:sz="4" w:space="0"/>
              <w:right w:val="single" w:color="000000" w:sz="4" w:space="0"/>
            </w:tcBorders>
            <w:shd w:val="clear" w:color="auto" w:fill="auto"/>
            <w:noWrap/>
            <w:vAlign w:val="center"/>
          </w:tcPr>
          <w:p>
            <w:pPr>
              <w:widowControl/>
              <w:spacing w:after="0" w:line="240" w:lineRule="auto"/>
              <w:jc w:val="center"/>
              <w:rPr>
                <w:rFonts w:ascii="宋体" w:hAnsi="宋体" w:cs="Arial"/>
                <w:color w:val="000000"/>
                <w:kern w:val="0"/>
                <w:sz w:val="18"/>
                <w:szCs w:val="18"/>
              </w:rPr>
            </w:pPr>
            <w:r>
              <w:rPr>
                <w:rFonts w:hint="eastAsia" w:ascii="宋体" w:hAnsi="宋体" w:cs="Arial"/>
                <w:color w:val="000000"/>
                <w:kern w:val="0"/>
                <w:sz w:val="18"/>
                <w:szCs w:val="18"/>
              </w:rPr>
              <w:t>34</w:t>
            </w:r>
          </w:p>
        </w:tc>
        <w:tc>
          <w:tcPr>
            <w:tcW w:w="632" w:type="pct"/>
            <w:gridSpan w:val="2"/>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632" w:type="pct"/>
            <w:gridSpan w:val="2"/>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520" w:type="pct"/>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22" w:hRule="atLeast"/>
        </w:trPr>
        <w:tc>
          <w:tcPr>
            <w:tcW w:w="1108" w:type="pct"/>
            <w:gridSpan w:val="2"/>
            <w:tcBorders>
              <w:top w:val="nil"/>
              <w:left w:val="single" w:color="000000" w:sz="4" w:space="0"/>
              <w:bottom w:val="single" w:color="000000" w:sz="4" w:space="0"/>
              <w:right w:val="single" w:color="000000" w:sz="4" w:space="0"/>
            </w:tcBorders>
            <w:shd w:val="clear" w:color="auto" w:fill="auto"/>
            <w:noWrap/>
            <w:vAlign w:val="center"/>
          </w:tcPr>
          <w:p>
            <w:pPr>
              <w:widowControl/>
              <w:spacing w:after="0" w:line="240" w:lineRule="auto"/>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208" w:type="pct"/>
            <w:gridSpan w:val="2"/>
            <w:tcBorders>
              <w:top w:val="nil"/>
              <w:left w:val="nil"/>
              <w:bottom w:val="single" w:color="000000" w:sz="4" w:space="0"/>
              <w:right w:val="single" w:color="000000" w:sz="4" w:space="0"/>
            </w:tcBorders>
            <w:shd w:val="clear" w:color="auto" w:fill="auto"/>
            <w:noWrap/>
            <w:vAlign w:val="center"/>
          </w:tcPr>
          <w:p>
            <w:pPr>
              <w:widowControl/>
              <w:spacing w:after="0" w:line="240" w:lineRule="auto"/>
              <w:jc w:val="center"/>
              <w:rPr>
                <w:rFonts w:ascii="宋体" w:hAnsi="宋体" w:cs="Arial"/>
                <w:color w:val="000000"/>
                <w:kern w:val="0"/>
                <w:sz w:val="18"/>
                <w:szCs w:val="18"/>
              </w:rPr>
            </w:pPr>
            <w:r>
              <w:rPr>
                <w:rFonts w:hint="eastAsia" w:ascii="宋体" w:hAnsi="宋体" w:cs="Arial"/>
                <w:color w:val="000000"/>
                <w:kern w:val="0"/>
                <w:sz w:val="18"/>
                <w:szCs w:val="18"/>
              </w:rPr>
              <w:t>7</w:t>
            </w:r>
          </w:p>
        </w:tc>
        <w:tc>
          <w:tcPr>
            <w:tcW w:w="635" w:type="pct"/>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054" w:type="pct"/>
            <w:gridSpan w:val="2"/>
            <w:tcBorders>
              <w:top w:val="nil"/>
              <w:left w:val="nil"/>
              <w:bottom w:val="single" w:color="000000" w:sz="4" w:space="0"/>
              <w:right w:val="single" w:color="000000" w:sz="4" w:space="0"/>
            </w:tcBorders>
            <w:shd w:val="clear" w:color="auto" w:fill="auto"/>
            <w:noWrap/>
            <w:vAlign w:val="center"/>
          </w:tcPr>
          <w:p>
            <w:pPr>
              <w:widowControl/>
              <w:spacing w:after="0" w:line="240" w:lineRule="auto"/>
              <w:jc w:val="left"/>
              <w:rPr>
                <w:rFonts w:ascii="宋体" w:hAnsi="宋体" w:cs="Arial"/>
                <w:color w:val="000000"/>
                <w:kern w:val="0"/>
                <w:sz w:val="18"/>
                <w:szCs w:val="18"/>
              </w:rPr>
            </w:pPr>
            <w:r>
              <w:rPr>
                <w:rFonts w:hint="eastAsia" w:ascii="宋体" w:hAnsi="宋体" w:cs="Arial"/>
                <w:color w:val="000000"/>
                <w:kern w:val="0"/>
                <w:sz w:val="18"/>
                <w:szCs w:val="18"/>
              </w:rPr>
              <w:t>七、文化体育与传媒支出</w:t>
            </w:r>
          </w:p>
        </w:tc>
        <w:tc>
          <w:tcPr>
            <w:tcW w:w="211" w:type="pct"/>
            <w:gridSpan w:val="2"/>
            <w:tcBorders>
              <w:top w:val="nil"/>
              <w:left w:val="nil"/>
              <w:bottom w:val="single" w:color="000000" w:sz="4" w:space="0"/>
              <w:right w:val="single" w:color="000000" w:sz="4" w:space="0"/>
            </w:tcBorders>
            <w:shd w:val="clear" w:color="auto" w:fill="auto"/>
            <w:noWrap/>
            <w:vAlign w:val="center"/>
          </w:tcPr>
          <w:p>
            <w:pPr>
              <w:widowControl/>
              <w:spacing w:after="0" w:line="240" w:lineRule="auto"/>
              <w:jc w:val="center"/>
              <w:rPr>
                <w:rFonts w:ascii="宋体" w:hAnsi="宋体" w:cs="Arial"/>
                <w:color w:val="000000"/>
                <w:kern w:val="0"/>
                <w:sz w:val="18"/>
                <w:szCs w:val="18"/>
              </w:rPr>
            </w:pPr>
            <w:r>
              <w:rPr>
                <w:rFonts w:hint="eastAsia" w:ascii="宋体" w:hAnsi="宋体" w:cs="Arial"/>
                <w:color w:val="000000"/>
                <w:kern w:val="0"/>
                <w:sz w:val="18"/>
                <w:szCs w:val="18"/>
              </w:rPr>
              <w:t>35</w:t>
            </w:r>
          </w:p>
        </w:tc>
        <w:tc>
          <w:tcPr>
            <w:tcW w:w="632" w:type="pct"/>
            <w:gridSpan w:val="2"/>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632" w:type="pct"/>
            <w:gridSpan w:val="2"/>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520" w:type="pct"/>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22" w:hRule="atLeast"/>
        </w:trPr>
        <w:tc>
          <w:tcPr>
            <w:tcW w:w="1108" w:type="pct"/>
            <w:gridSpan w:val="2"/>
            <w:tcBorders>
              <w:top w:val="nil"/>
              <w:left w:val="single" w:color="000000" w:sz="4" w:space="0"/>
              <w:bottom w:val="single" w:color="000000" w:sz="4" w:space="0"/>
              <w:right w:val="single" w:color="000000" w:sz="4" w:space="0"/>
            </w:tcBorders>
            <w:shd w:val="clear" w:color="auto" w:fill="auto"/>
            <w:noWrap/>
            <w:vAlign w:val="center"/>
          </w:tcPr>
          <w:p>
            <w:pPr>
              <w:widowControl/>
              <w:spacing w:after="0" w:line="240" w:lineRule="auto"/>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208" w:type="pct"/>
            <w:gridSpan w:val="2"/>
            <w:tcBorders>
              <w:top w:val="nil"/>
              <w:left w:val="nil"/>
              <w:bottom w:val="single" w:color="000000" w:sz="4" w:space="0"/>
              <w:right w:val="single" w:color="000000" w:sz="4" w:space="0"/>
            </w:tcBorders>
            <w:shd w:val="clear" w:color="auto" w:fill="auto"/>
            <w:noWrap/>
            <w:vAlign w:val="center"/>
          </w:tcPr>
          <w:p>
            <w:pPr>
              <w:widowControl/>
              <w:spacing w:after="0" w:line="240" w:lineRule="auto"/>
              <w:jc w:val="center"/>
              <w:rPr>
                <w:rFonts w:ascii="宋体" w:hAnsi="宋体" w:cs="Arial"/>
                <w:color w:val="000000"/>
                <w:kern w:val="0"/>
                <w:sz w:val="18"/>
                <w:szCs w:val="18"/>
              </w:rPr>
            </w:pPr>
            <w:r>
              <w:rPr>
                <w:rFonts w:hint="eastAsia" w:ascii="宋体" w:hAnsi="宋体" w:cs="Arial"/>
                <w:color w:val="000000"/>
                <w:kern w:val="0"/>
                <w:sz w:val="18"/>
                <w:szCs w:val="18"/>
              </w:rPr>
              <w:t>8</w:t>
            </w:r>
          </w:p>
        </w:tc>
        <w:tc>
          <w:tcPr>
            <w:tcW w:w="635" w:type="pct"/>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054" w:type="pct"/>
            <w:gridSpan w:val="2"/>
            <w:tcBorders>
              <w:top w:val="nil"/>
              <w:left w:val="nil"/>
              <w:bottom w:val="single" w:color="000000" w:sz="4" w:space="0"/>
              <w:right w:val="single" w:color="000000" w:sz="4" w:space="0"/>
            </w:tcBorders>
            <w:shd w:val="clear" w:color="auto" w:fill="auto"/>
            <w:noWrap/>
            <w:vAlign w:val="center"/>
          </w:tcPr>
          <w:p>
            <w:pPr>
              <w:widowControl/>
              <w:spacing w:after="0" w:line="240" w:lineRule="auto"/>
              <w:jc w:val="left"/>
              <w:rPr>
                <w:rFonts w:ascii="宋体" w:hAnsi="宋体" w:cs="Arial"/>
                <w:color w:val="000000"/>
                <w:kern w:val="0"/>
                <w:sz w:val="18"/>
                <w:szCs w:val="18"/>
              </w:rPr>
            </w:pPr>
            <w:r>
              <w:rPr>
                <w:rFonts w:hint="eastAsia" w:ascii="宋体" w:hAnsi="宋体" w:cs="Arial"/>
                <w:color w:val="000000"/>
                <w:kern w:val="0"/>
                <w:sz w:val="18"/>
                <w:szCs w:val="18"/>
              </w:rPr>
              <w:t>八、社会保障和就业支出</w:t>
            </w:r>
          </w:p>
        </w:tc>
        <w:tc>
          <w:tcPr>
            <w:tcW w:w="211" w:type="pct"/>
            <w:gridSpan w:val="2"/>
            <w:tcBorders>
              <w:top w:val="nil"/>
              <w:left w:val="nil"/>
              <w:bottom w:val="single" w:color="000000" w:sz="4" w:space="0"/>
              <w:right w:val="single" w:color="000000" w:sz="4" w:space="0"/>
            </w:tcBorders>
            <w:shd w:val="clear" w:color="auto" w:fill="auto"/>
            <w:noWrap/>
            <w:vAlign w:val="center"/>
          </w:tcPr>
          <w:p>
            <w:pPr>
              <w:widowControl/>
              <w:spacing w:after="0" w:line="240" w:lineRule="auto"/>
              <w:jc w:val="center"/>
              <w:rPr>
                <w:rFonts w:ascii="宋体" w:hAnsi="宋体" w:cs="Arial"/>
                <w:color w:val="000000"/>
                <w:kern w:val="0"/>
                <w:sz w:val="18"/>
                <w:szCs w:val="18"/>
              </w:rPr>
            </w:pPr>
            <w:r>
              <w:rPr>
                <w:rFonts w:hint="eastAsia" w:ascii="宋体" w:hAnsi="宋体" w:cs="Arial"/>
                <w:color w:val="000000"/>
                <w:kern w:val="0"/>
                <w:sz w:val="18"/>
                <w:szCs w:val="18"/>
              </w:rPr>
              <w:t>36</w:t>
            </w:r>
          </w:p>
        </w:tc>
        <w:tc>
          <w:tcPr>
            <w:tcW w:w="632" w:type="pct"/>
            <w:gridSpan w:val="2"/>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18"/>
                <w:szCs w:val="18"/>
              </w:rPr>
            </w:pPr>
            <w:r>
              <w:rPr>
                <w:rFonts w:hint="eastAsia" w:ascii="宋体" w:hAnsi="宋体" w:cs="Arial"/>
                <w:color w:val="000000"/>
                <w:kern w:val="0"/>
                <w:sz w:val="18"/>
                <w:szCs w:val="18"/>
              </w:rPr>
              <w:t>599,295.00</w:t>
            </w:r>
          </w:p>
        </w:tc>
        <w:tc>
          <w:tcPr>
            <w:tcW w:w="632" w:type="pct"/>
            <w:gridSpan w:val="2"/>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18"/>
                <w:szCs w:val="18"/>
              </w:rPr>
            </w:pPr>
            <w:r>
              <w:rPr>
                <w:rFonts w:hint="eastAsia" w:ascii="宋体" w:hAnsi="宋体" w:cs="Arial"/>
                <w:color w:val="000000"/>
                <w:kern w:val="0"/>
                <w:sz w:val="18"/>
                <w:szCs w:val="18"/>
              </w:rPr>
              <w:t>599,295.00</w:t>
            </w:r>
          </w:p>
        </w:tc>
        <w:tc>
          <w:tcPr>
            <w:tcW w:w="520" w:type="pct"/>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22" w:hRule="atLeast"/>
        </w:trPr>
        <w:tc>
          <w:tcPr>
            <w:tcW w:w="1108" w:type="pct"/>
            <w:gridSpan w:val="2"/>
            <w:tcBorders>
              <w:top w:val="nil"/>
              <w:left w:val="single" w:color="000000" w:sz="4" w:space="0"/>
              <w:bottom w:val="single" w:color="000000" w:sz="4" w:space="0"/>
              <w:right w:val="single" w:color="000000" w:sz="4" w:space="0"/>
            </w:tcBorders>
            <w:shd w:val="clear" w:color="auto" w:fill="auto"/>
            <w:noWrap/>
            <w:vAlign w:val="center"/>
          </w:tcPr>
          <w:p>
            <w:pPr>
              <w:widowControl/>
              <w:spacing w:after="0" w:line="240" w:lineRule="auto"/>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208" w:type="pct"/>
            <w:gridSpan w:val="2"/>
            <w:tcBorders>
              <w:top w:val="nil"/>
              <w:left w:val="nil"/>
              <w:bottom w:val="single" w:color="000000" w:sz="4" w:space="0"/>
              <w:right w:val="single" w:color="000000" w:sz="4" w:space="0"/>
            </w:tcBorders>
            <w:shd w:val="clear" w:color="auto" w:fill="auto"/>
            <w:noWrap/>
            <w:vAlign w:val="center"/>
          </w:tcPr>
          <w:p>
            <w:pPr>
              <w:widowControl/>
              <w:spacing w:after="0" w:line="240" w:lineRule="auto"/>
              <w:jc w:val="center"/>
              <w:rPr>
                <w:rFonts w:ascii="宋体" w:hAnsi="宋体" w:cs="Arial"/>
                <w:color w:val="000000"/>
                <w:kern w:val="0"/>
                <w:sz w:val="18"/>
                <w:szCs w:val="18"/>
              </w:rPr>
            </w:pPr>
            <w:r>
              <w:rPr>
                <w:rFonts w:hint="eastAsia" w:ascii="宋体" w:hAnsi="宋体" w:cs="Arial"/>
                <w:color w:val="000000"/>
                <w:kern w:val="0"/>
                <w:sz w:val="18"/>
                <w:szCs w:val="18"/>
              </w:rPr>
              <w:t>9</w:t>
            </w:r>
          </w:p>
        </w:tc>
        <w:tc>
          <w:tcPr>
            <w:tcW w:w="635" w:type="pct"/>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054" w:type="pct"/>
            <w:gridSpan w:val="2"/>
            <w:tcBorders>
              <w:top w:val="nil"/>
              <w:left w:val="nil"/>
              <w:bottom w:val="single" w:color="000000" w:sz="4" w:space="0"/>
              <w:right w:val="single" w:color="000000" w:sz="4" w:space="0"/>
            </w:tcBorders>
            <w:shd w:val="clear" w:color="auto" w:fill="auto"/>
            <w:noWrap/>
            <w:vAlign w:val="center"/>
          </w:tcPr>
          <w:p>
            <w:pPr>
              <w:widowControl/>
              <w:spacing w:after="0" w:line="240" w:lineRule="auto"/>
              <w:jc w:val="left"/>
              <w:rPr>
                <w:rFonts w:ascii="宋体" w:hAnsi="宋体" w:cs="Arial"/>
                <w:color w:val="000000"/>
                <w:kern w:val="0"/>
                <w:sz w:val="18"/>
                <w:szCs w:val="18"/>
              </w:rPr>
            </w:pPr>
            <w:r>
              <w:rPr>
                <w:rFonts w:hint="eastAsia" w:ascii="宋体" w:hAnsi="宋体" w:cs="Arial"/>
                <w:color w:val="000000"/>
                <w:kern w:val="0"/>
                <w:sz w:val="18"/>
                <w:szCs w:val="18"/>
              </w:rPr>
              <w:t>九、医疗卫生与计划生育支出</w:t>
            </w:r>
          </w:p>
        </w:tc>
        <w:tc>
          <w:tcPr>
            <w:tcW w:w="211" w:type="pct"/>
            <w:gridSpan w:val="2"/>
            <w:tcBorders>
              <w:top w:val="nil"/>
              <w:left w:val="nil"/>
              <w:bottom w:val="single" w:color="000000" w:sz="4" w:space="0"/>
              <w:right w:val="single" w:color="000000" w:sz="4" w:space="0"/>
            </w:tcBorders>
            <w:shd w:val="clear" w:color="auto" w:fill="auto"/>
            <w:noWrap/>
            <w:vAlign w:val="center"/>
          </w:tcPr>
          <w:p>
            <w:pPr>
              <w:widowControl/>
              <w:spacing w:after="0" w:line="240" w:lineRule="auto"/>
              <w:jc w:val="center"/>
              <w:rPr>
                <w:rFonts w:ascii="宋体" w:hAnsi="宋体" w:cs="Arial"/>
                <w:color w:val="000000"/>
                <w:kern w:val="0"/>
                <w:sz w:val="18"/>
                <w:szCs w:val="18"/>
              </w:rPr>
            </w:pPr>
            <w:r>
              <w:rPr>
                <w:rFonts w:hint="eastAsia" w:ascii="宋体" w:hAnsi="宋体" w:cs="Arial"/>
                <w:color w:val="000000"/>
                <w:kern w:val="0"/>
                <w:sz w:val="18"/>
                <w:szCs w:val="18"/>
              </w:rPr>
              <w:t>37</w:t>
            </w:r>
          </w:p>
        </w:tc>
        <w:tc>
          <w:tcPr>
            <w:tcW w:w="632" w:type="pct"/>
            <w:gridSpan w:val="2"/>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632" w:type="pct"/>
            <w:gridSpan w:val="2"/>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520" w:type="pct"/>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22" w:hRule="atLeast"/>
        </w:trPr>
        <w:tc>
          <w:tcPr>
            <w:tcW w:w="1108" w:type="pct"/>
            <w:gridSpan w:val="2"/>
            <w:tcBorders>
              <w:top w:val="nil"/>
              <w:left w:val="single" w:color="000000" w:sz="4" w:space="0"/>
              <w:bottom w:val="single" w:color="000000" w:sz="4" w:space="0"/>
              <w:right w:val="single" w:color="000000" w:sz="4" w:space="0"/>
            </w:tcBorders>
            <w:shd w:val="clear" w:color="auto" w:fill="auto"/>
            <w:noWrap/>
            <w:vAlign w:val="center"/>
          </w:tcPr>
          <w:p>
            <w:pPr>
              <w:widowControl/>
              <w:spacing w:after="0" w:line="240" w:lineRule="auto"/>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208" w:type="pct"/>
            <w:gridSpan w:val="2"/>
            <w:tcBorders>
              <w:top w:val="nil"/>
              <w:left w:val="nil"/>
              <w:bottom w:val="single" w:color="000000" w:sz="4" w:space="0"/>
              <w:right w:val="single" w:color="000000" w:sz="4" w:space="0"/>
            </w:tcBorders>
            <w:shd w:val="clear" w:color="auto" w:fill="auto"/>
            <w:noWrap/>
            <w:vAlign w:val="center"/>
          </w:tcPr>
          <w:p>
            <w:pPr>
              <w:widowControl/>
              <w:spacing w:after="0" w:line="240" w:lineRule="auto"/>
              <w:jc w:val="center"/>
              <w:rPr>
                <w:rFonts w:ascii="宋体" w:hAnsi="宋体" w:cs="Arial"/>
                <w:color w:val="000000"/>
                <w:kern w:val="0"/>
                <w:sz w:val="18"/>
                <w:szCs w:val="18"/>
              </w:rPr>
            </w:pPr>
            <w:r>
              <w:rPr>
                <w:rFonts w:hint="eastAsia" w:ascii="宋体" w:hAnsi="宋体" w:cs="Arial"/>
                <w:color w:val="000000"/>
                <w:kern w:val="0"/>
                <w:sz w:val="18"/>
                <w:szCs w:val="18"/>
              </w:rPr>
              <w:t>10</w:t>
            </w:r>
          </w:p>
        </w:tc>
        <w:tc>
          <w:tcPr>
            <w:tcW w:w="635" w:type="pct"/>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054" w:type="pct"/>
            <w:gridSpan w:val="2"/>
            <w:tcBorders>
              <w:top w:val="nil"/>
              <w:left w:val="nil"/>
              <w:bottom w:val="single" w:color="000000" w:sz="4" w:space="0"/>
              <w:right w:val="single" w:color="000000" w:sz="4" w:space="0"/>
            </w:tcBorders>
            <w:shd w:val="clear" w:color="auto" w:fill="auto"/>
            <w:noWrap/>
            <w:vAlign w:val="center"/>
          </w:tcPr>
          <w:p>
            <w:pPr>
              <w:widowControl/>
              <w:spacing w:after="0" w:line="240" w:lineRule="auto"/>
              <w:jc w:val="left"/>
              <w:rPr>
                <w:rFonts w:ascii="宋体" w:hAnsi="宋体" w:cs="Arial"/>
                <w:color w:val="000000"/>
                <w:kern w:val="0"/>
                <w:sz w:val="18"/>
                <w:szCs w:val="18"/>
              </w:rPr>
            </w:pPr>
            <w:r>
              <w:rPr>
                <w:rFonts w:hint="eastAsia" w:ascii="宋体" w:hAnsi="宋体" w:cs="Arial"/>
                <w:color w:val="000000"/>
                <w:kern w:val="0"/>
                <w:sz w:val="18"/>
                <w:szCs w:val="18"/>
              </w:rPr>
              <w:t>十、节能环保支出</w:t>
            </w:r>
          </w:p>
        </w:tc>
        <w:tc>
          <w:tcPr>
            <w:tcW w:w="211" w:type="pct"/>
            <w:gridSpan w:val="2"/>
            <w:tcBorders>
              <w:top w:val="nil"/>
              <w:left w:val="nil"/>
              <w:bottom w:val="single" w:color="000000" w:sz="4" w:space="0"/>
              <w:right w:val="single" w:color="000000" w:sz="4" w:space="0"/>
            </w:tcBorders>
            <w:shd w:val="clear" w:color="auto" w:fill="auto"/>
            <w:noWrap/>
            <w:vAlign w:val="center"/>
          </w:tcPr>
          <w:p>
            <w:pPr>
              <w:widowControl/>
              <w:spacing w:after="0" w:line="240" w:lineRule="auto"/>
              <w:jc w:val="center"/>
              <w:rPr>
                <w:rFonts w:ascii="宋体" w:hAnsi="宋体" w:cs="Arial"/>
                <w:color w:val="000000"/>
                <w:kern w:val="0"/>
                <w:sz w:val="18"/>
                <w:szCs w:val="18"/>
              </w:rPr>
            </w:pPr>
            <w:r>
              <w:rPr>
                <w:rFonts w:hint="eastAsia" w:ascii="宋体" w:hAnsi="宋体" w:cs="Arial"/>
                <w:color w:val="000000"/>
                <w:kern w:val="0"/>
                <w:sz w:val="18"/>
                <w:szCs w:val="18"/>
              </w:rPr>
              <w:t>38</w:t>
            </w:r>
          </w:p>
        </w:tc>
        <w:tc>
          <w:tcPr>
            <w:tcW w:w="632" w:type="pct"/>
            <w:gridSpan w:val="2"/>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632" w:type="pct"/>
            <w:gridSpan w:val="2"/>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520" w:type="pct"/>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22" w:hRule="atLeast"/>
        </w:trPr>
        <w:tc>
          <w:tcPr>
            <w:tcW w:w="1108" w:type="pct"/>
            <w:gridSpan w:val="2"/>
            <w:tcBorders>
              <w:top w:val="nil"/>
              <w:left w:val="single" w:color="000000" w:sz="4" w:space="0"/>
              <w:bottom w:val="single" w:color="000000" w:sz="4" w:space="0"/>
              <w:right w:val="single" w:color="000000" w:sz="4" w:space="0"/>
            </w:tcBorders>
            <w:shd w:val="clear" w:color="auto" w:fill="auto"/>
            <w:noWrap/>
            <w:vAlign w:val="center"/>
          </w:tcPr>
          <w:p>
            <w:pPr>
              <w:widowControl/>
              <w:spacing w:after="0" w:line="240" w:lineRule="auto"/>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208" w:type="pct"/>
            <w:gridSpan w:val="2"/>
            <w:tcBorders>
              <w:top w:val="nil"/>
              <w:left w:val="nil"/>
              <w:bottom w:val="single" w:color="000000" w:sz="4" w:space="0"/>
              <w:right w:val="single" w:color="000000" w:sz="4" w:space="0"/>
            </w:tcBorders>
            <w:shd w:val="clear" w:color="auto" w:fill="auto"/>
            <w:noWrap/>
            <w:vAlign w:val="center"/>
          </w:tcPr>
          <w:p>
            <w:pPr>
              <w:widowControl/>
              <w:spacing w:after="0" w:line="240" w:lineRule="auto"/>
              <w:jc w:val="center"/>
              <w:rPr>
                <w:rFonts w:ascii="宋体" w:hAnsi="宋体" w:cs="Arial"/>
                <w:color w:val="000000"/>
                <w:kern w:val="0"/>
                <w:sz w:val="18"/>
                <w:szCs w:val="18"/>
              </w:rPr>
            </w:pPr>
            <w:r>
              <w:rPr>
                <w:rFonts w:hint="eastAsia" w:ascii="宋体" w:hAnsi="宋体" w:cs="Arial"/>
                <w:color w:val="000000"/>
                <w:kern w:val="0"/>
                <w:sz w:val="18"/>
                <w:szCs w:val="18"/>
              </w:rPr>
              <w:t>11</w:t>
            </w:r>
          </w:p>
        </w:tc>
        <w:tc>
          <w:tcPr>
            <w:tcW w:w="635" w:type="pct"/>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054" w:type="pct"/>
            <w:gridSpan w:val="2"/>
            <w:tcBorders>
              <w:top w:val="nil"/>
              <w:left w:val="nil"/>
              <w:bottom w:val="single" w:color="000000" w:sz="4" w:space="0"/>
              <w:right w:val="single" w:color="000000" w:sz="4" w:space="0"/>
            </w:tcBorders>
            <w:shd w:val="clear" w:color="auto" w:fill="auto"/>
            <w:noWrap/>
            <w:vAlign w:val="center"/>
          </w:tcPr>
          <w:p>
            <w:pPr>
              <w:widowControl/>
              <w:spacing w:after="0" w:line="240" w:lineRule="auto"/>
              <w:jc w:val="left"/>
              <w:rPr>
                <w:rFonts w:ascii="宋体" w:hAnsi="宋体" w:cs="Arial"/>
                <w:color w:val="000000"/>
                <w:kern w:val="0"/>
                <w:sz w:val="18"/>
                <w:szCs w:val="18"/>
              </w:rPr>
            </w:pPr>
            <w:r>
              <w:rPr>
                <w:rFonts w:hint="eastAsia" w:ascii="宋体" w:hAnsi="宋体" w:cs="Arial"/>
                <w:color w:val="000000"/>
                <w:kern w:val="0"/>
                <w:sz w:val="18"/>
                <w:szCs w:val="18"/>
              </w:rPr>
              <w:t>十一、城乡社区支出</w:t>
            </w:r>
          </w:p>
        </w:tc>
        <w:tc>
          <w:tcPr>
            <w:tcW w:w="211" w:type="pct"/>
            <w:gridSpan w:val="2"/>
            <w:tcBorders>
              <w:top w:val="nil"/>
              <w:left w:val="nil"/>
              <w:bottom w:val="single" w:color="000000" w:sz="4" w:space="0"/>
              <w:right w:val="single" w:color="000000" w:sz="4" w:space="0"/>
            </w:tcBorders>
            <w:shd w:val="clear" w:color="auto" w:fill="auto"/>
            <w:noWrap/>
            <w:vAlign w:val="center"/>
          </w:tcPr>
          <w:p>
            <w:pPr>
              <w:widowControl/>
              <w:spacing w:after="0" w:line="240" w:lineRule="auto"/>
              <w:jc w:val="center"/>
              <w:rPr>
                <w:rFonts w:ascii="宋体" w:hAnsi="宋体" w:cs="Arial"/>
                <w:color w:val="000000"/>
                <w:kern w:val="0"/>
                <w:sz w:val="18"/>
                <w:szCs w:val="18"/>
              </w:rPr>
            </w:pPr>
            <w:r>
              <w:rPr>
                <w:rFonts w:hint="eastAsia" w:ascii="宋体" w:hAnsi="宋体" w:cs="Arial"/>
                <w:color w:val="000000"/>
                <w:kern w:val="0"/>
                <w:sz w:val="18"/>
                <w:szCs w:val="18"/>
              </w:rPr>
              <w:t>39</w:t>
            </w:r>
          </w:p>
        </w:tc>
        <w:tc>
          <w:tcPr>
            <w:tcW w:w="632" w:type="pct"/>
            <w:gridSpan w:val="2"/>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632" w:type="pct"/>
            <w:gridSpan w:val="2"/>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520" w:type="pct"/>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22" w:hRule="atLeast"/>
        </w:trPr>
        <w:tc>
          <w:tcPr>
            <w:tcW w:w="1108" w:type="pct"/>
            <w:gridSpan w:val="2"/>
            <w:tcBorders>
              <w:top w:val="nil"/>
              <w:left w:val="single" w:color="000000" w:sz="4" w:space="0"/>
              <w:bottom w:val="single" w:color="000000" w:sz="4" w:space="0"/>
              <w:right w:val="single" w:color="000000" w:sz="4" w:space="0"/>
            </w:tcBorders>
            <w:shd w:val="clear" w:color="auto" w:fill="auto"/>
            <w:noWrap/>
            <w:vAlign w:val="center"/>
          </w:tcPr>
          <w:p>
            <w:pPr>
              <w:widowControl/>
              <w:spacing w:after="0" w:line="240" w:lineRule="auto"/>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208" w:type="pct"/>
            <w:gridSpan w:val="2"/>
            <w:tcBorders>
              <w:top w:val="nil"/>
              <w:left w:val="nil"/>
              <w:bottom w:val="single" w:color="000000" w:sz="4" w:space="0"/>
              <w:right w:val="single" w:color="000000" w:sz="4" w:space="0"/>
            </w:tcBorders>
            <w:shd w:val="clear" w:color="auto" w:fill="auto"/>
            <w:noWrap/>
            <w:vAlign w:val="center"/>
          </w:tcPr>
          <w:p>
            <w:pPr>
              <w:widowControl/>
              <w:spacing w:after="0" w:line="240" w:lineRule="auto"/>
              <w:jc w:val="center"/>
              <w:rPr>
                <w:rFonts w:ascii="宋体" w:hAnsi="宋体" w:cs="Arial"/>
                <w:color w:val="000000"/>
                <w:kern w:val="0"/>
                <w:sz w:val="18"/>
                <w:szCs w:val="18"/>
              </w:rPr>
            </w:pPr>
            <w:r>
              <w:rPr>
                <w:rFonts w:hint="eastAsia" w:ascii="宋体" w:hAnsi="宋体" w:cs="Arial"/>
                <w:color w:val="000000"/>
                <w:kern w:val="0"/>
                <w:sz w:val="18"/>
                <w:szCs w:val="18"/>
              </w:rPr>
              <w:t>12</w:t>
            </w:r>
          </w:p>
        </w:tc>
        <w:tc>
          <w:tcPr>
            <w:tcW w:w="635" w:type="pct"/>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054" w:type="pct"/>
            <w:gridSpan w:val="2"/>
            <w:tcBorders>
              <w:top w:val="nil"/>
              <w:left w:val="nil"/>
              <w:bottom w:val="single" w:color="000000" w:sz="4" w:space="0"/>
              <w:right w:val="single" w:color="000000" w:sz="4" w:space="0"/>
            </w:tcBorders>
            <w:shd w:val="clear" w:color="auto" w:fill="auto"/>
            <w:noWrap/>
            <w:vAlign w:val="center"/>
          </w:tcPr>
          <w:p>
            <w:pPr>
              <w:widowControl/>
              <w:spacing w:after="0" w:line="240" w:lineRule="auto"/>
              <w:jc w:val="left"/>
              <w:rPr>
                <w:rFonts w:ascii="宋体" w:hAnsi="宋体" w:cs="Arial"/>
                <w:color w:val="000000"/>
                <w:kern w:val="0"/>
                <w:sz w:val="18"/>
                <w:szCs w:val="18"/>
              </w:rPr>
            </w:pPr>
            <w:r>
              <w:rPr>
                <w:rFonts w:hint="eastAsia" w:ascii="宋体" w:hAnsi="宋体" w:cs="Arial"/>
                <w:color w:val="000000"/>
                <w:kern w:val="0"/>
                <w:sz w:val="18"/>
                <w:szCs w:val="18"/>
              </w:rPr>
              <w:t>十二、农林水支出</w:t>
            </w:r>
          </w:p>
        </w:tc>
        <w:tc>
          <w:tcPr>
            <w:tcW w:w="211" w:type="pct"/>
            <w:gridSpan w:val="2"/>
            <w:tcBorders>
              <w:top w:val="nil"/>
              <w:left w:val="nil"/>
              <w:bottom w:val="single" w:color="000000" w:sz="4" w:space="0"/>
              <w:right w:val="single" w:color="000000" w:sz="4" w:space="0"/>
            </w:tcBorders>
            <w:shd w:val="clear" w:color="auto" w:fill="auto"/>
            <w:noWrap/>
            <w:vAlign w:val="center"/>
          </w:tcPr>
          <w:p>
            <w:pPr>
              <w:widowControl/>
              <w:spacing w:after="0" w:line="240" w:lineRule="auto"/>
              <w:jc w:val="center"/>
              <w:rPr>
                <w:rFonts w:ascii="宋体" w:hAnsi="宋体" w:cs="Arial"/>
                <w:color w:val="000000"/>
                <w:kern w:val="0"/>
                <w:sz w:val="18"/>
                <w:szCs w:val="18"/>
              </w:rPr>
            </w:pPr>
            <w:r>
              <w:rPr>
                <w:rFonts w:hint="eastAsia" w:ascii="宋体" w:hAnsi="宋体" w:cs="Arial"/>
                <w:color w:val="000000"/>
                <w:kern w:val="0"/>
                <w:sz w:val="18"/>
                <w:szCs w:val="18"/>
              </w:rPr>
              <w:t>40</w:t>
            </w:r>
          </w:p>
        </w:tc>
        <w:tc>
          <w:tcPr>
            <w:tcW w:w="632" w:type="pct"/>
            <w:gridSpan w:val="2"/>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632" w:type="pct"/>
            <w:gridSpan w:val="2"/>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520" w:type="pct"/>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22" w:hRule="atLeast"/>
        </w:trPr>
        <w:tc>
          <w:tcPr>
            <w:tcW w:w="1108" w:type="pct"/>
            <w:gridSpan w:val="2"/>
            <w:tcBorders>
              <w:top w:val="nil"/>
              <w:left w:val="single" w:color="000000" w:sz="4" w:space="0"/>
              <w:bottom w:val="single" w:color="000000" w:sz="4" w:space="0"/>
              <w:right w:val="single" w:color="000000" w:sz="4" w:space="0"/>
            </w:tcBorders>
            <w:shd w:val="clear" w:color="auto" w:fill="auto"/>
            <w:noWrap/>
            <w:vAlign w:val="center"/>
          </w:tcPr>
          <w:p>
            <w:pPr>
              <w:widowControl/>
              <w:spacing w:after="0" w:line="240" w:lineRule="auto"/>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208" w:type="pct"/>
            <w:gridSpan w:val="2"/>
            <w:tcBorders>
              <w:top w:val="nil"/>
              <w:left w:val="nil"/>
              <w:bottom w:val="single" w:color="000000" w:sz="4" w:space="0"/>
              <w:right w:val="single" w:color="000000" w:sz="4" w:space="0"/>
            </w:tcBorders>
            <w:shd w:val="clear" w:color="auto" w:fill="auto"/>
            <w:noWrap/>
            <w:vAlign w:val="center"/>
          </w:tcPr>
          <w:p>
            <w:pPr>
              <w:widowControl/>
              <w:spacing w:after="0" w:line="240" w:lineRule="auto"/>
              <w:jc w:val="center"/>
              <w:rPr>
                <w:rFonts w:ascii="宋体" w:hAnsi="宋体" w:cs="Arial"/>
                <w:color w:val="000000"/>
                <w:kern w:val="0"/>
                <w:sz w:val="18"/>
                <w:szCs w:val="18"/>
              </w:rPr>
            </w:pPr>
            <w:r>
              <w:rPr>
                <w:rFonts w:hint="eastAsia" w:ascii="宋体" w:hAnsi="宋体" w:cs="Arial"/>
                <w:color w:val="000000"/>
                <w:kern w:val="0"/>
                <w:sz w:val="18"/>
                <w:szCs w:val="18"/>
              </w:rPr>
              <w:t>13</w:t>
            </w:r>
          </w:p>
        </w:tc>
        <w:tc>
          <w:tcPr>
            <w:tcW w:w="635" w:type="pct"/>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054" w:type="pct"/>
            <w:gridSpan w:val="2"/>
            <w:tcBorders>
              <w:top w:val="nil"/>
              <w:left w:val="nil"/>
              <w:bottom w:val="single" w:color="000000" w:sz="4" w:space="0"/>
              <w:right w:val="single" w:color="000000" w:sz="4" w:space="0"/>
            </w:tcBorders>
            <w:shd w:val="clear" w:color="auto" w:fill="auto"/>
            <w:noWrap/>
            <w:vAlign w:val="center"/>
          </w:tcPr>
          <w:p>
            <w:pPr>
              <w:widowControl/>
              <w:spacing w:after="0" w:line="240" w:lineRule="auto"/>
              <w:jc w:val="left"/>
              <w:rPr>
                <w:rFonts w:ascii="宋体" w:hAnsi="宋体" w:cs="Arial"/>
                <w:color w:val="000000"/>
                <w:kern w:val="0"/>
                <w:sz w:val="18"/>
                <w:szCs w:val="18"/>
              </w:rPr>
            </w:pPr>
            <w:r>
              <w:rPr>
                <w:rFonts w:hint="eastAsia" w:ascii="宋体" w:hAnsi="宋体" w:cs="Arial"/>
                <w:color w:val="000000"/>
                <w:kern w:val="0"/>
                <w:sz w:val="18"/>
                <w:szCs w:val="18"/>
              </w:rPr>
              <w:t>十三、交通运输支出</w:t>
            </w:r>
          </w:p>
        </w:tc>
        <w:tc>
          <w:tcPr>
            <w:tcW w:w="211" w:type="pct"/>
            <w:gridSpan w:val="2"/>
            <w:tcBorders>
              <w:top w:val="nil"/>
              <w:left w:val="nil"/>
              <w:bottom w:val="single" w:color="000000" w:sz="4" w:space="0"/>
              <w:right w:val="single" w:color="000000" w:sz="4" w:space="0"/>
            </w:tcBorders>
            <w:shd w:val="clear" w:color="auto" w:fill="auto"/>
            <w:noWrap/>
            <w:vAlign w:val="center"/>
          </w:tcPr>
          <w:p>
            <w:pPr>
              <w:widowControl/>
              <w:spacing w:after="0" w:line="240" w:lineRule="auto"/>
              <w:jc w:val="center"/>
              <w:rPr>
                <w:rFonts w:ascii="宋体" w:hAnsi="宋体" w:cs="Arial"/>
                <w:color w:val="000000"/>
                <w:kern w:val="0"/>
                <w:sz w:val="18"/>
                <w:szCs w:val="18"/>
              </w:rPr>
            </w:pPr>
            <w:r>
              <w:rPr>
                <w:rFonts w:hint="eastAsia" w:ascii="宋体" w:hAnsi="宋体" w:cs="Arial"/>
                <w:color w:val="000000"/>
                <w:kern w:val="0"/>
                <w:sz w:val="18"/>
                <w:szCs w:val="18"/>
              </w:rPr>
              <w:t>41</w:t>
            </w:r>
          </w:p>
        </w:tc>
        <w:tc>
          <w:tcPr>
            <w:tcW w:w="632" w:type="pct"/>
            <w:gridSpan w:val="2"/>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632" w:type="pct"/>
            <w:gridSpan w:val="2"/>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520" w:type="pct"/>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22" w:hRule="atLeast"/>
        </w:trPr>
        <w:tc>
          <w:tcPr>
            <w:tcW w:w="1108" w:type="pct"/>
            <w:gridSpan w:val="2"/>
            <w:tcBorders>
              <w:top w:val="nil"/>
              <w:left w:val="single" w:color="000000" w:sz="4" w:space="0"/>
              <w:bottom w:val="single" w:color="000000" w:sz="4" w:space="0"/>
              <w:right w:val="single" w:color="000000" w:sz="4" w:space="0"/>
            </w:tcBorders>
            <w:shd w:val="clear" w:color="auto" w:fill="auto"/>
            <w:noWrap/>
            <w:vAlign w:val="center"/>
          </w:tcPr>
          <w:p>
            <w:pPr>
              <w:widowControl/>
              <w:spacing w:after="0" w:line="240" w:lineRule="auto"/>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208" w:type="pct"/>
            <w:gridSpan w:val="2"/>
            <w:tcBorders>
              <w:top w:val="nil"/>
              <w:left w:val="nil"/>
              <w:bottom w:val="single" w:color="000000" w:sz="4" w:space="0"/>
              <w:right w:val="single" w:color="000000" w:sz="4" w:space="0"/>
            </w:tcBorders>
            <w:shd w:val="clear" w:color="auto" w:fill="auto"/>
            <w:noWrap/>
            <w:vAlign w:val="center"/>
          </w:tcPr>
          <w:p>
            <w:pPr>
              <w:widowControl/>
              <w:spacing w:after="0" w:line="240" w:lineRule="auto"/>
              <w:jc w:val="center"/>
              <w:rPr>
                <w:rFonts w:ascii="宋体" w:hAnsi="宋体" w:cs="Arial"/>
                <w:color w:val="000000"/>
                <w:kern w:val="0"/>
                <w:sz w:val="18"/>
                <w:szCs w:val="18"/>
              </w:rPr>
            </w:pPr>
            <w:r>
              <w:rPr>
                <w:rFonts w:hint="eastAsia" w:ascii="宋体" w:hAnsi="宋体" w:cs="Arial"/>
                <w:color w:val="000000"/>
                <w:kern w:val="0"/>
                <w:sz w:val="18"/>
                <w:szCs w:val="18"/>
              </w:rPr>
              <w:t>14</w:t>
            </w:r>
          </w:p>
        </w:tc>
        <w:tc>
          <w:tcPr>
            <w:tcW w:w="635" w:type="pct"/>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054" w:type="pct"/>
            <w:gridSpan w:val="2"/>
            <w:tcBorders>
              <w:top w:val="nil"/>
              <w:left w:val="nil"/>
              <w:bottom w:val="single" w:color="000000" w:sz="4" w:space="0"/>
              <w:right w:val="single" w:color="000000" w:sz="4" w:space="0"/>
            </w:tcBorders>
            <w:shd w:val="clear" w:color="auto" w:fill="auto"/>
            <w:noWrap/>
            <w:vAlign w:val="center"/>
          </w:tcPr>
          <w:p>
            <w:pPr>
              <w:widowControl/>
              <w:spacing w:after="0" w:line="240" w:lineRule="auto"/>
              <w:jc w:val="left"/>
              <w:rPr>
                <w:rFonts w:ascii="宋体" w:hAnsi="宋体" w:cs="Arial"/>
                <w:color w:val="000000"/>
                <w:kern w:val="0"/>
                <w:sz w:val="18"/>
                <w:szCs w:val="18"/>
              </w:rPr>
            </w:pPr>
            <w:r>
              <w:rPr>
                <w:rFonts w:hint="eastAsia" w:ascii="宋体" w:hAnsi="宋体" w:cs="Arial"/>
                <w:color w:val="000000"/>
                <w:kern w:val="0"/>
                <w:sz w:val="18"/>
                <w:szCs w:val="18"/>
              </w:rPr>
              <w:t>十四、资源勘探信息等支出</w:t>
            </w:r>
          </w:p>
        </w:tc>
        <w:tc>
          <w:tcPr>
            <w:tcW w:w="211" w:type="pct"/>
            <w:gridSpan w:val="2"/>
            <w:tcBorders>
              <w:top w:val="nil"/>
              <w:left w:val="nil"/>
              <w:bottom w:val="single" w:color="000000" w:sz="4" w:space="0"/>
              <w:right w:val="single" w:color="000000" w:sz="4" w:space="0"/>
            </w:tcBorders>
            <w:shd w:val="clear" w:color="auto" w:fill="auto"/>
            <w:noWrap/>
            <w:vAlign w:val="center"/>
          </w:tcPr>
          <w:p>
            <w:pPr>
              <w:widowControl/>
              <w:spacing w:after="0" w:line="240" w:lineRule="auto"/>
              <w:jc w:val="center"/>
              <w:rPr>
                <w:rFonts w:ascii="宋体" w:hAnsi="宋体" w:cs="Arial"/>
                <w:color w:val="000000"/>
                <w:kern w:val="0"/>
                <w:sz w:val="18"/>
                <w:szCs w:val="18"/>
              </w:rPr>
            </w:pPr>
            <w:r>
              <w:rPr>
                <w:rFonts w:hint="eastAsia" w:ascii="宋体" w:hAnsi="宋体" w:cs="Arial"/>
                <w:color w:val="000000"/>
                <w:kern w:val="0"/>
                <w:sz w:val="18"/>
                <w:szCs w:val="18"/>
              </w:rPr>
              <w:t>42</w:t>
            </w:r>
          </w:p>
        </w:tc>
        <w:tc>
          <w:tcPr>
            <w:tcW w:w="632" w:type="pct"/>
            <w:gridSpan w:val="2"/>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632" w:type="pct"/>
            <w:gridSpan w:val="2"/>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520" w:type="pct"/>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22" w:hRule="atLeast"/>
        </w:trPr>
        <w:tc>
          <w:tcPr>
            <w:tcW w:w="1108" w:type="pct"/>
            <w:gridSpan w:val="2"/>
            <w:tcBorders>
              <w:top w:val="nil"/>
              <w:left w:val="single" w:color="000000" w:sz="4" w:space="0"/>
              <w:bottom w:val="single" w:color="000000" w:sz="4" w:space="0"/>
              <w:right w:val="single" w:color="000000" w:sz="4" w:space="0"/>
            </w:tcBorders>
            <w:shd w:val="clear" w:color="auto" w:fill="auto"/>
            <w:noWrap/>
            <w:vAlign w:val="center"/>
          </w:tcPr>
          <w:p>
            <w:pPr>
              <w:widowControl/>
              <w:spacing w:after="0" w:line="240" w:lineRule="auto"/>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208" w:type="pct"/>
            <w:gridSpan w:val="2"/>
            <w:tcBorders>
              <w:top w:val="nil"/>
              <w:left w:val="nil"/>
              <w:bottom w:val="single" w:color="000000" w:sz="4" w:space="0"/>
              <w:right w:val="single" w:color="000000" w:sz="4" w:space="0"/>
            </w:tcBorders>
            <w:shd w:val="clear" w:color="auto" w:fill="auto"/>
            <w:noWrap/>
            <w:vAlign w:val="center"/>
          </w:tcPr>
          <w:p>
            <w:pPr>
              <w:widowControl/>
              <w:spacing w:after="0" w:line="240" w:lineRule="auto"/>
              <w:jc w:val="center"/>
              <w:rPr>
                <w:rFonts w:ascii="宋体" w:hAnsi="宋体" w:cs="Arial"/>
                <w:color w:val="000000"/>
                <w:kern w:val="0"/>
                <w:sz w:val="18"/>
                <w:szCs w:val="18"/>
              </w:rPr>
            </w:pPr>
            <w:r>
              <w:rPr>
                <w:rFonts w:hint="eastAsia" w:ascii="宋体" w:hAnsi="宋体" w:cs="Arial"/>
                <w:color w:val="000000"/>
                <w:kern w:val="0"/>
                <w:sz w:val="18"/>
                <w:szCs w:val="18"/>
              </w:rPr>
              <w:t>15</w:t>
            </w:r>
          </w:p>
        </w:tc>
        <w:tc>
          <w:tcPr>
            <w:tcW w:w="635" w:type="pct"/>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054" w:type="pct"/>
            <w:gridSpan w:val="2"/>
            <w:tcBorders>
              <w:top w:val="nil"/>
              <w:left w:val="nil"/>
              <w:bottom w:val="single" w:color="000000" w:sz="4" w:space="0"/>
              <w:right w:val="single" w:color="000000" w:sz="4" w:space="0"/>
            </w:tcBorders>
            <w:shd w:val="clear" w:color="auto" w:fill="auto"/>
            <w:noWrap/>
            <w:vAlign w:val="center"/>
          </w:tcPr>
          <w:p>
            <w:pPr>
              <w:widowControl/>
              <w:spacing w:after="0" w:line="240" w:lineRule="auto"/>
              <w:jc w:val="left"/>
              <w:rPr>
                <w:rFonts w:ascii="宋体" w:hAnsi="宋体" w:cs="Arial"/>
                <w:color w:val="000000"/>
                <w:kern w:val="0"/>
                <w:sz w:val="18"/>
                <w:szCs w:val="18"/>
              </w:rPr>
            </w:pPr>
            <w:r>
              <w:rPr>
                <w:rFonts w:hint="eastAsia" w:ascii="宋体" w:hAnsi="宋体" w:cs="Arial"/>
                <w:color w:val="000000"/>
                <w:kern w:val="0"/>
                <w:sz w:val="18"/>
                <w:szCs w:val="18"/>
              </w:rPr>
              <w:t>十五、商业服务业等支出</w:t>
            </w:r>
          </w:p>
        </w:tc>
        <w:tc>
          <w:tcPr>
            <w:tcW w:w="211" w:type="pct"/>
            <w:gridSpan w:val="2"/>
            <w:tcBorders>
              <w:top w:val="nil"/>
              <w:left w:val="nil"/>
              <w:bottom w:val="single" w:color="000000" w:sz="4" w:space="0"/>
              <w:right w:val="single" w:color="000000" w:sz="4" w:space="0"/>
            </w:tcBorders>
            <w:shd w:val="clear" w:color="auto" w:fill="auto"/>
            <w:noWrap/>
            <w:vAlign w:val="center"/>
          </w:tcPr>
          <w:p>
            <w:pPr>
              <w:widowControl/>
              <w:spacing w:after="0" w:line="240" w:lineRule="auto"/>
              <w:jc w:val="center"/>
              <w:rPr>
                <w:rFonts w:ascii="宋体" w:hAnsi="宋体" w:cs="Arial"/>
                <w:color w:val="000000"/>
                <w:kern w:val="0"/>
                <w:sz w:val="18"/>
                <w:szCs w:val="18"/>
              </w:rPr>
            </w:pPr>
            <w:r>
              <w:rPr>
                <w:rFonts w:hint="eastAsia" w:ascii="宋体" w:hAnsi="宋体" w:cs="Arial"/>
                <w:color w:val="000000"/>
                <w:kern w:val="0"/>
                <w:sz w:val="18"/>
                <w:szCs w:val="18"/>
              </w:rPr>
              <w:t>43</w:t>
            </w:r>
          </w:p>
        </w:tc>
        <w:tc>
          <w:tcPr>
            <w:tcW w:w="632" w:type="pct"/>
            <w:gridSpan w:val="2"/>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632" w:type="pct"/>
            <w:gridSpan w:val="2"/>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520" w:type="pct"/>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22" w:hRule="atLeast"/>
        </w:trPr>
        <w:tc>
          <w:tcPr>
            <w:tcW w:w="1108" w:type="pct"/>
            <w:gridSpan w:val="2"/>
            <w:tcBorders>
              <w:top w:val="nil"/>
              <w:left w:val="single" w:color="000000" w:sz="4" w:space="0"/>
              <w:bottom w:val="single" w:color="000000" w:sz="4" w:space="0"/>
              <w:right w:val="single" w:color="000000" w:sz="4" w:space="0"/>
            </w:tcBorders>
            <w:shd w:val="clear" w:color="auto" w:fill="auto"/>
            <w:noWrap/>
            <w:vAlign w:val="center"/>
          </w:tcPr>
          <w:p>
            <w:pPr>
              <w:widowControl/>
              <w:spacing w:after="0" w:line="240" w:lineRule="auto"/>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208" w:type="pct"/>
            <w:gridSpan w:val="2"/>
            <w:tcBorders>
              <w:top w:val="nil"/>
              <w:left w:val="nil"/>
              <w:bottom w:val="single" w:color="000000" w:sz="4" w:space="0"/>
              <w:right w:val="single" w:color="000000" w:sz="4" w:space="0"/>
            </w:tcBorders>
            <w:shd w:val="clear" w:color="auto" w:fill="auto"/>
            <w:noWrap/>
            <w:vAlign w:val="center"/>
          </w:tcPr>
          <w:p>
            <w:pPr>
              <w:widowControl/>
              <w:spacing w:after="0" w:line="240" w:lineRule="auto"/>
              <w:jc w:val="center"/>
              <w:rPr>
                <w:rFonts w:ascii="宋体" w:hAnsi="宋体" w:cs="Arial"/>
                <w:color w:val="000000"/>
                <w:kern w:val="0"/>
                <w:sz w:val="18"/>
                <w:szCs w:val="18"/>
              </w:rPr>
            </w:pPr>
            <w:r>
              <w:rPr>
                <w:rFonts w:hint="eastAsia" w:ascii="宋体" w:hAnsi="宋体" w:cs="Arial"/>
                <w:color w:val="000000"/>
                <w:kern w:val="0"/>
                <w:sz w:val="18"/>
                <w:szCs w:val="18"/>
              </w:rPr>
              <w:t>16</w:t>
            </w:r>
          </w:p>
        </w:tc>
        <w:tc>
          <w:tcPr>
            <w:tcW w:w="635" w:type="pct"/>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054" w:type="pct"/>
            <w:gridSpan w:val="2"/>
            <w:tcBorders>
              <w:top w:val="nil"/>
              <w:left w:val="nil"/>
              <w:bottom w:val="single" w:color="000000" w:sz="4" w:space="0"/>
              <w:right w:val="single" w:color="000000" w:sz="4" w:space="0"/>
            </w:tcBorders>
            <w:shd w:val="clear" w:color="auto" w:fill="auto"/>
            <w:noWrap/>
            <w:vAlign w:val="center"/>
          </w:tcPr>
          <w:p>
            <w:pPr>
              <w:widowControl/>
              <w:spacing w:after="0" w:line="240" w:lineRule="auto"/>
              <w:jc w:val="left"/>
              <w:rPr>
                <w:rFonts w:ascii="宋体" w:hAnsi="宋体" w:cs="Arial"/>
                <w:color w:val="000000"/>
                <w:kern w:val="0"/>
                <w:sz w:val="18"/>
                <w:szCs w:val="18"/>
              </w:rPr>
            </w:pPr>
            <w:r>
              <w:rPr>
                <w:rFonts w:hint="eastAsia" w:ascii="宋体" w:hAnsi="宋体" w:cs="Arial"/>
                <w:color w:val="000000"/>
                <w:kern w:val="0"/>
                <w:sz w:val="18"/>
                <w:szCs w:val="18"/>
              </w:rPr>
              <w:t>十六、金融支出</w:t>
            </w:r>
          </w:p>
        </w:tc>
        <w:tc>
          <w:tcPr>
            <w:tcW w:w="211" w:type="pct"/>
            <w:gridSpan w:val="2"/>
            <w:tcBorders>
              <w:top w:val="nil"/>
              <w:left w:val="nil"/>
              <w:bottom w:val="single" w:color="000000" w:sz="4" w:space="0"/>
              <w:right w:val="single" w:color="000000" w:sz="4" w:space="0"/>
            </w:tcBorders>
            <w:shd w:val="clear" w:color="auto" w:fill="auto"/>
            <w:noWrap/>
            <w:vAlign w:val="center"/>
          </w:tcPr>
          <w:p>
            <w:pPr>
              <w:widowControl/>
              <w:spacing w:after="0" w:line="240" w:lineRule="auto"/>
              <w:jc w:val="center"/>
              <w:rPr>
                <w:rFonts w:ascii="宋体" w:hAnsi="宋体" w:cs="Arial"/>
                <w:color w:val="000000"/>
                <w:kern w:val="0"/>
                <w:sz w:val="18"/>
                <w:szCs w:val="18"/>
              </w:rPr>
            </w:pPr>
            <w:r>
              <w:rPr>
                <w:rFonts w:hint="eastAsia" w:ascii="宋体" w:hAnsi="宋体" w:cs="Arial"/>
                <w:color w:val="000000"/>
                <w:kern w:val="0"/>
                <w:sz w:val="18"/>
                <w:szCs w:val="18"/>
              </w:rPr>
              <w:t>44</w:t>
            </w:r>
          </w:p>
        </w:tc>
        <w:tc>
          <w:tcPr>
            <w:tcW w:w="632" w:type="pct"/>
            <w:gridSpan w:val="2"/>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632" w:type="pct"/>
            <w:gridSpan w:val="2"/>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520" w:type="pct"/>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22" w:hRule="atLeast"/>
        </w:trPr>
        <w:tc>
          <w:tcPr>
            <w:tcW w:w="1108" w:type="pct"/>
            <w:gridSpan w:val="2"/>
            <w:tcBorders>
              <w:top w:val="nil"/>
              <w:left w:val="single" w:color="000000" w:sz="4" w:space="0"/>
              <w:bottom w:val="single" w:color="000000" w:sz="4" w:space="0"/>
              <w:right w:val="single" w:color="000000" w:sz="4" w:space="0"/>
            </w:tcBorders>
            <w:shd w:val="clear" w:color="auto" w:fill="auto"/>
            <w:noWrap/>
            <w:vAlign w:val="center"/>
          </w:tcPr>
          <w:p>
            <w:pPr>
              <w:widowControl/>
              <w:spacing w:after="0" w:line="240" w:lineRule="auto"/>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208" w:type="pct"/>
            <w:gridSpan w:val="2"/>
            <w:tcBorders>
              <w:top w:val="nil"/>
              <w:left w:val="nil"/>
              <w:bottom w:val="single" w:color="000000" w:sz="4" w:space="0"/>
              <w:right w:val="single" w:color="000000" w:sz="4" w:space="0"/>
            </w:tcBorders>
            <w:shd w:val="clear" w:color="auto" w:fill="auto"/>
            <w:noWrap/>
            <w:vAlign w:val="center"/>
          </w:tcPr>
          <w:p>
            <w:pPr>
              <w:widowControl/>
              <w:spacing w:after="0" w:line="240" w:lineRule="auto"/>
              <w:jc w:val="center"/>
              <w:rPr>
                <w:rFonts w:ascii="宋体" w:hAnsi="宋体" w:cs="Arial"/>
                <w:color w:val="000000"/>
                <w:kern w:val="0"/>
                <w:sz w:val="18"/>
                <w:szCs w:val="18"/>
              </w:rPr>
            </w:pPr>
            <w:r>
              <w:rPr>
                <w:rFonts w:hint="eastAsia" w:ascii="宋体" w:hAnsi="宋体" w:cs="Arial"/>
                <w:color w:val="000000"/>
                <w:kern w:val="0"/>
                <w:sz w:val="18"/>
                <w:szCs w:val="18"/>
              </w:rPr>
              <w:t>17</w:t>
            </w:r>
          </w:p>
        </w:tc>
        <w:tc>
          <w:tcPr>
            <w:tcW w:w="635" w:type="pct"/>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054" w:type="pct"/>
            <w:gridSpan w:val="2"/>
            <w:tcBorders>
              <w:top w:val="nil"/>
              <w:left w:val="nil"/>
              <w:bottom w:val="single" w:color="000000" w:sz="4" w:space="0"/>
              <w:right w:val="single" w:color="000000" w:sz="4" w:space="0"/>
            </w:tcBorders>
            <w:shd w:val="clear" w:color="auto" w:fill="auto"/>
            <w:noWrap/>
            <w:vAlign w:val="center"/>
          </w:tcPr>
          <w:p>
            <w:pPr>
              <w:widowControl/>
              <w:spacing w:after="0" w:line="240" w:lineRule="auto"/>
              <w:jc w:val="left"/>
              <w:rPr>
                <w:rFonts w:ascii="宋体" w:hAnsi="宋体" w:cs="Arial"/>
                <w:color w:val="000000"/>
                <w:kern w:val="0"/>
                <w:sz w:val="18"/>
                <w:szCs w:val="18"/>
              </w:rPr>
            </w:pPr>
            <w:r>
              <w:rPr>
                <w:rFonts w:hint="eastAsia" w:ascii="宋体" w:hAnsi="宋体" w:cs="Arial"/>
                <w:color w:val="000000"/>
                <w:kern w:val="0"/>
                <w:sz w:val="18"/>
                <w:szCs w:val="18"/>
              </w:rPr>
              <w:t>十七、援助其他地区支出</w:t>
            </w:r>
          </w:p>
        </w:tc>
        <w:tc>
          <w:tcPr>
            <w:tcW w:w="211" w:type="pct"/>
            <w:gridSpan w:val="2"/>
            <w:tcBorders>
              <w:top w:val="nil"/>
              <w:left w:val="nil"/>
              <w:bottom w:val="single" w:color="000000" w:sz="4" w:space="0"/>
              <w:right w:val="single" w:color="000000" w:sz="4" w:space="0"/>
            </w:tcBorders>
            <w:shd w:val="clear" w:color="auto" w:fill="auto"/>
            <w:noWrap/>
            <w:vAlign w:val="center"/>
          </w:tcPr>
          <w:p>
            <w:pPr>
              <w:widowControl/>
              <w:spacing w:after="0" w:line="240" w:lineRule="auto"/>
              <w:jc w:val="center"/>
              <w:rPr>
                <w:rFonts w:ascii="宋体" w:hAnsi="宋体" w:cs="Arial"/>
                <w:color w:val="000000"/>
                <w:kern w:val="0"/>
                <w:sz w:val="18"/>
                <w:szCs w:val="18"/>
              </w:rPr>
            </w:pPr>
            <w:r>
              <w:rPr>
                <w:rFonts w:hint="eastAsia" w:ascii="宋体" w:hAnsi="宋体" w:cs="Arial"/>
                <w:color w:val="000000"/>
                <w:kern w:val="0"/>
                <w:sz w:val="18"/>
                <w:szCs w:val="18"/>
              </w:rPr>
              <w:t>45</w:t>
            </w:r>
          </w:p>
        </w:tc>
        <w:tc>
          <w:tcPr>
            <w:tcW w:w="632" w:type="pct"/>
            <w:gridSpan w:val="2"/>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632" w:type="pct"/>
            <w:gridSpan w:val="2"/>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520" w:type="pct"/>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22" w:hRule="atLeast"/>
        </w:trPr>
        <w:tc>
          <w:tcPr>
            <w:tcW w:w="1108" w:type="pct"/>
            <w:gridSpan w:val="2"/>
            <w:tcBorders>
              <w:top w:val="nil"/>
              <w:left w:val="single" w:color="000000" w:sz="4" w:space="0"/>
              <w:bottom w:val="single" w:color="000000" w:sz="4" w:space="0"/>
              <w:right w:val="single" w:color="000000" w:sz="4" w:space="0"/>
            </w:tcBorders>
            <w:shd w:val="clear" w:color="auto" w:fill="auto"/>
            <w:noWrap/>
            <w:vAlign w:val="center"/>
          </w:tcPr>
          <w:p>
            <w:pPr>
              <w:widowControl/>
              <w:spacing w:after="0" w:line="240" w:lineRule="auto"/>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208" w:type="pct"/>
            <w:gridSpan w:val="2"/>
            <w:tcBorders>
              <w:top w:val="nil"/>
              <w:left w:val="nil"/>
              <w:bottom w:val="single" w:color="000000" w:sz="4" w:space="0"/>
              <w:right w:val="single" w:color="000000" w:sz="4" w:space="0"/>
            </w:tcBorders>
            <w:shd w:val="clear" w:color="auto" w:fill="auto"/>
            <w:noWrap/>
            <w:vAlign w:val="center"/>
          </w:tcPr>
          <w:p>
            <w:pPr>
              <w:widowControl/>
              <w:spacing w:after="0" w:line="240" w:lineRule="auto"/>
              <w:jc w:val="center"/>
              <w:rPr>
                <w:rFonts w:ascii="宋体" w:hAnsi="宋体" w:cs="Arial"/>
                <w:color w:val="000000"/>
                <w:kern w:val="0"/>
                <w:sz w:val="18"/>
                <w:szCs w:val="18"/>
              </w:rPr>
            </w:pPr>
            <w:r>
              <w:rPr>
                <w:rFonts w:hint="eastAsia" w:ascii="宋体" w:hAnsi="宋体" w:cs="Arial"/>
                <w:color w:val="000000"/>
                <w:kern w:val="0"/>
                <w:sz w:val="18"/>
                <w:szCs w:val="18"/>
              </w:rPr>
              <w:t>18</w:t>
            </w:r>
          </w:p>
        </w:tc>
        <w:tc>
          <w:tcPr>
            <w:tcW w:w="635" w:type="pct"/>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054" w:type="pct"/>
            <w:gridSpan w:val="2"/>
            <w:tcBorders>
              <w:top w:val="nil"/>
              <w:left w:val="nil"/>
              <w:bottom w:val="single" w:color="000000" w:sz="4" w:space="0"/>
              <w:right w:val="single" w:color="000000" w:sz="4" w:space="0"/>
            </w:tcBorders>
            <w:shd w:val="clear" w:color="auto" w:fill="auto"/>
            <w:noWrap/>
            <w:vAlign w:val="center"/>
          </w:tcPr>
          <w:p>
            <w:pPr>
              <w:widowControl/>
              <w:spacing w:after="0" w:line="240" w:lineRule="auto"/>
              <w:jc w:val="left"/>
              <w:rPr>
                <w:rFonts w:ascii="宋体" w:hAnsi="宋体" w:cs="Arial"/>
                <w:color w:val="000000"/>
                <w:kern w:val="0"/>
                <w:sz w:val="18"/>
                <w:szCs w:val="18"/>
              </w:rPr>
            </w:pPr>
            <w:r>
              <w:rPr>
                <w:rFonts w:hint="eastAsia" w:ascii="宋体" w:hAnsi="宋体" w:cs="Arial"/>
                <w:color w:val="000000"/>
                <w:kern w:val="0"/>
                <w:sz w:val="18"/>
                <w:szCs w:val="18"/>
              </w:rPr>
              <w:t>十八、国土海洋气象等支出</w:t>
            </w:r>
          </w:p>
        </w:tc>
        <w:tc>
          <w:tcPr>
            <w:tcW w:w="211" w:type="pct"/>
            <w:gridSpan w:val="2"/>
            <w:tcBorders>
              <w:top w:val="nil"/>
              <w:left w:val="nil"/>
              <w:bottom w:val="single" w:color="000000" w:sz="4" w:space="0"/>
              <w:right w:val="single" w:color="000000" w:sz="4" w:space="0"/>
            </w:tcBorders>
            <w:shd w:val="clear" w:color="auto" w:fill="auto"/>
            <w:noWrap/>
            <w:vAlign w:val="center"/>
          </w:tcPr>
          <w:p>
            <w:pPr>
              <w:widowControl/>
              <w:spacing w:after="0" w:line="240" w:lineRule="auto"/>
              <w:jc w:val="center"/>
              <w:rPr>
                <w:rFonts w:ascii="宋体" w:hAnsi="宋体" w:cs="Arial"/>
                <w:color w:val="000000"/>
                <w:kern w:val="0"/>
                <w:sz w:val="18"/>
                <w:szCs w:val="18"/>
              </w:rPr>
            </w:pPr>
            <w:r>
              <w:rPr>
                <w:rFonts w:hint="eastAsia" w:ascii="宋体" w:hAnsi="宋体" w:cs="Arial"/>
                <w:color w:val="000000"/>
                <w:kern w:val="0"/>
                <w:sz w:val="18"/>
                <w:szCs w:val="18"/>
              </w:rPr>
              <w:t>46</w:t>
            </w:r>
          </w:p>
        </w:tc>
        <w:tc>
          <w:tcPr>
            <w:tcW w:w="632" w:type="pct"/>
            <w:gridSpan w:val="2"/>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632" w:type="pct"/>
            <w:gridSpan w:val="2"/>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520" w:type="pct"/>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22" w:hRule="atLeast"/>
        </w:trPr>
        <w:tc>
          <w:tcPr>
            <w:tcW w:w="1108" w:type="pct"/>
            <w:gridSpan w:val="2"/>
            <w:tcBorders>
              <w:top w:val="nil"/>
              <w:left w:val="single" w:color="000000" w:sz="4" w:space="0"/>
              <w:bottom w:val="single" w:color="000000" w:sz="4" w:space="0"/>
              <w:right w:val="single" w:color="000000" w:sz="4" w:space="0"/>
            </w:tcBorders>
            <w:shd w:val="clear" w:color="auto" w:fill="auto"/>
            <w:noWrap/>
            <w:vAlign w:val="center"/>
          </w:tcPr>
          <w:p>
            <w:pPr>
              <w:widowControl/>
              <w:spacing w:after="0" w:line="240" w:lineRule="auto"/>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208" w:type="pct"/>
            <w:gridSpan w:val="2"/>
            <w:tcBorders>
              <w:top w:val="nil"/>
              <w:left w:val="nil"/>
              <w:bottom w:val="single" w:color="000000" w:sz="4" w:space="0"/>
              <w:right w:val="single" w:color="000000" w:sz="4" w:space="0"/>
            </w:tcBorders>
            <w:shd w:val="clear" w:color="auto" w:fill="auto"/>
            <w:noWrap/>
            <w:vAlign w:val="center"/>
          </w:tcPr>
          <w:p>
            <w:pPr>
              <w:widowControl/>
              <w:spacing w:after="0" w:line="240" w:lineRule="auto"/>
              <w:jc w:val="center"/>
              <w:rPr>
                <w:rFonts w:ascii="宋体" w:hAnsi="宋体" w:cs="Arial"/>
                <w:color w:val="000000"/>
                <w:kern w:val="0"/>
                <w:sz w:val="18"/>
                <w:szCs w:val="18"/>
              </w:rPr>
            </w:pPr>
            <w:r>
              <w:rPr>
                <w:rFonts w:hint="eastAsia" w:ascii="宋体" w:hAnsi="宋体" w:cs="Arial"/>
                <w:color w:val="000000"/>
                <w:kern w:val="0"/>
                <w:sz w:val="18"/>
                <w:szCs w:val="18"/>
              </w:rPr>
              <w:t>19</w:t>
            </w:r>
          </w:p>
        </w:tc>
        <w:tc>
          <w:tcPr>
            <w:tcW w:w="635" w:type="pct"/>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054" w:type="pct"/>
            <w:gridSpan w:val="2"/>
            <w:tcBorders>
              <w:top w:val="nil"/>
              <w:left w:val="nil"/>
              <w:bottom w:val="single" w:color="000000" w:sz="4" w:space="0"/>
              <w:right w:val="single" w:color="000000" w:sz="4" w:space="0"/>
            </w:tcBorders>
            <w:shd w:val="clear" w:color="auto" w:fill="auto"/>
            <w:noWrap/>
            <w:vAlign w:val="center"/>
          </w:tcPr>
          <w:p>
            <w:pPr>
              <w:widowControl/>
              <w:spacing w:after="0" w:line="240" w:lineRule="auto"/>
              <w:jc w:val="left"/>
              <w:rPr>
                <w:rFonts w:ascii="宋体" w:hAnsi="宋体" w:cs="Arial"/>
                <w:color w:val="000000"/>
                <w:kern w:val="0"/>
                <w:sz w:val="18"/>
                <w:szCs w:val="18"/>
              </w:rPr>
            </w:pPr>
            <w:r>
              <w:rPr>
                <w:rFonts w:hint="eastAsia" w:ascii="宋体" w:hAnsi="宋体" w:cs="Arial"/>
                <w:color w:val="000000"/>
                <w:kern w:val="0"/>
                <w:sz w:val="18"/>
                <w:szCs w:val="18"/>
              </w:rPr>
              <w:t>十九、住房保障支出</w:t>
            </w:r>
          </w:p>
        </w:tc>
        <w:tc>
          <w:tcPr>
            <w:tcW w:w="211" w:type="pct"/>
            <w:gridSpan w:val="2"/>
            <w:tcBorders>
              <w:top w:val="nil"/>
              <w:left w:val="nil"/>
              <w:bottom w:val="single" w:color="000000" w:sz="4" w:space="0"/>
              <w:right w:val="single" w:color="000000" w:sz="4" w:space="0"/>
            </w:tcBorders>
            <w:shd w:val="clear" w:color="auto" w:fill="auto"/>
            <w:noWrap/>
            <w:vAlign w:val="center"/>
          </w:tcPr>
          <w:p>
            <w:pPr>
              <w:widowControl/>
              <w:spacing w:after="0" w:line="240" w:lineRule="auto"/>
              <w:jc w:val="center"/>
              <w:rPr>
                <w:rFonts w:ascii="宋体" w:hAnsi="宋体" w:cs="Arial"/>
                <w:color w:val="000000"/>
                <w:kern w:val="0"/>
                <w:sz w:val="18"/>
                <w:szCs w:val="18"/>
              </w:rPr>
            </w:pPr>
            <w:r>
              <w:rPr>
                <w:rFonts w:hint="eastAsia" w:ascii="宋体" w:hAnsi="宋体" w:cs="Arial"/>
                <w:color w:val="000000"/>
                <w:kern w:val="0"/>
                <w:sz w:val="18"/>
                <w:szCs w:val="18"/>
              </w:rPr>
              <w:t>47</w:t>
            </w:r>
          </w:p>
        </w:tc>
        <w:tc>
          <w:tcPr>
            <w:tcW w:w="632" w:type="pct"/>
            <w:gridSpan w:val="2"/>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18"/>
                <w:szCs w:val="18"/>
              </w:rPr>
            </w:pPr>
            <w:r>
              <w:rPr>
                <w:rFonts w:hint="eastAsia" w:ascii="宋体" w:hAnsi="宋体" w:cs="Arial"/>
                <w:color w:val="000000"/>
                <w:kern w:val="0"/>
                <w:sz w:val="18"/>
                <w:szCs w:val="18"/>
              </w:rPr>
              <w:t>310,055.06</w:t>
            </w:r>
          </w:p>
        </w:tc>
        <w:tc>
          <w:tcPr>
            <w:tcW w:w="632" w:type="pct"/>
            <w:gridSpan w:val="2"/>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18"/>
                <w:szCs w:val="18"/>
              </w:rPr>
            </w:pPr>
            <w:r>
              <w:rPr>
                <w:rFonts w:hint="eastAsia" w:ascii="宋体" w:hAnsi="宋体" w:cs="Arial"/>
                <w:color w:val="000000"/>
                <w:kern w:val="0"/>
                <w:sz w:val="18"/>
                <w:szCs w:val="18"/>
              </w:rPr>
              <w:t>310,055.06</w:t>
            </w:r>
          </w:p>
        </w:tc>
        <w:tc>
          <w:tcPr>
            <w:tcW w:w="520" w:type="pct"/>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22" w:hRule="atLeast"/>
        </w:trPr>
        <w:tc>
          <w:tcPr>
            <w:tcW w:w="1108" w:type="pct"/>
            <w:gridSpan w:val="2"/>
            <w:tcBorders>
              <w:top w:val="nil"/>
              <w:left w:val="single" w:color="000000" w:sz="4" w:space="0"/>
              <w:bottom w:val="single" w:color="000000" w:sz="4" w:space="0"/>
              <w:right w:val="single" w:color="000000" w:sz="4" w:space="0"/>
            </w:tcBorders>
            <w:shd w:val="clear" w:color="auto" w:fill="auto"/>
            <w:noWrap/>
            <w:vAlign w:val="center"/>
          </w:tcPr>
          <w:p>
            <w:pPr>
              <w:widowControl/>
              <w:spacing w:after="0" w:line="240" w:lineRule="auto"/>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208" w:type="pct"/>
            <w:gridSpan w:val="2"/>
            <w:tcBorders>
              <w:top w:val="nil"/>
              <w:left w:val="nil"/>
              <w:bottom w:val="single" w:color="000000" w:sz="4" w:space="0"/>
              <w:right w:val="single" w:color="000000" w:sz="4" w:space="0"/>
            </w:tcBorders>
            <w:shd w:val="clear" w:color="auto" w:fill="auto"/>
            <w:noWrap/>
            <w:vAlign w:val="center"/>
          </w:tcPr>
          <w:p>
            <w:pPr>
              <w:widowControl/>
              <w:spacing w:after="0" w:line="240" w:lineRule="auto"/>
              <w:jc w:val="center"/>
              <w:rPr>
                <w:rFonts w:ascii="宋体" w:hAnsi="宋体" w:cs="Arial"/>
                <w:color w:val="000000"/>
                <w:kern w:val="0"/>
                <w:sz w:val="18"/>
                <w:szCs w:val="18"/>
              </w:rPr>
            </w:pPr>
            <w:r>
              <w:rPr>
                <w:rFonts w:hint="eastAsia" w:ascii="宋体" w:hAnsi="宋体" w:cs="Arial"/>
                <w:color w:val="000000"/>
                <w:kern w:val="0"/>
                <w:sz w:val="18"/>
                <w:szCs w:val="18"/>
              </w:rPr>
              <w:t>20</w:t>
            </w:r>
          </w:p>
        </w:tc>
        <w:tc>
          <w:tcPr>
            <w:tcW w:w="635" w:type="pct"/>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054" w:type="pct"/>
            <w:gridSpan w:val="2"/>
            <w:tcBorders>
              <w:top w:val="nil"/>
              <w:left w:val="nil"/>
              <w:bottom w:val="single" w:color="000000" w:sz="4" w:space="0"/>
              <w:right w:val="single" w:color="000000" w:sz="4" w:space="0"/>
            </w:tcBorders>
            <w:shd w:val="clear" w:color="auto" w:fill="auto"/>
            <w:noWrap/>
            <w:vAlign w:val="center"/>
          </w:tcPr>
          <w:p>
            <w:pPr>
              <w:widowControl/>
              <w:spacing w:after="0" w:line="240" w:lineRule="auto"/>
              <w:jc w:val="left"/>
              <w:rPr>
                <w:rFonts w:ascii="宋体" w:hAnsi="宋体" w:cs="Arial"/>
                <w:color w:val="000000"/>
                <w:kern w:val="0"/>
                <w:sz w:val="18"/>
                <w:szCs w:val="18"/>
              </w:rPr>
            </w:pPr>
            <w:r>
              <w:rPr>
                <w:rFonts w:hint="eastAsia" w:ascii="宋体" w:hAnsi="宋体" w:cs="Arial"/>
                <w:color w:val="000000"/>
                <w:kern w:val="0"/>
                <w:sz w:val="18"/>
                <w:szCs w:val="18"/>
              </w:rPr>
              <w:t>二十、粮油物资储备支出</w:t>
            </w:r>
          </w:p>
        </w:tc>
        <w:tc>
          <w:tcPr>
            <w:tcW w:w="211" w:type="pct"/>
            <w:gridSpan w:val="2"/>
            <w:tcBorders>
              <w:top w:val="nil"/>
              <w:left w:val="nil"/>
              <w:bottom w:val="single" w:color="000000" w:sz="4" w:space="0"/>
              <w:right w:val="single" w:color="000000" w:sz="4" w:space="0"/>
            </w:tcBorders>
            <w:shd w:val="clear" w:color="auto" w:fill="auto"/>
            <w:noWrap/>
            <w:vAlign w:val="center"/>
          </w:tcPr>
          <w:p>
            <w:pPr>
              <w:widowControl/>
              <w:spacing w:after="0" w:line="240" w:lineRule="auto"/>
              <w:jc w:val="center"/>
              <w:rPr>
                <w:rFonts w:ascii="宋体" w:hAnsi="宋体" w:cs="Arial"/>
                <w:color w:val="000000"/>
                <w:kern w:val="0"/>
                <w:sz w:val="18"/>
                <w:szCs w:val="18"/>
              </w:rPr>
            </w:pPr>
            <w:r>
              <w:rPr>
                <w:rFonts w:hint="eastAsia" w:ascii="宋体" w:hAnsi="宋体" w:cs="Arial"/>
                <w:color w:val="000000"/>
                <w:kern w:val="0"/>
                <w:sz w:val="18"/>
                <w:szCs w:val="18"/>
              </w:rPr>
              <w:t>48</w:t>
            </w:r>
          </w:p>
        </w:tc>
        <w:tc>
          <w:tcPr>
            <w:tcW w:w="632" w:type="pct"/>
            <w:gridSpan w:val="2"/>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632" w:type="pct"/>
            <w:gridSpan w:val="2"/>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520" w:type="pct"/>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22" w:hRule="atLeast"/>
        </w:trPr>
        <w:tc>
          <w:tcPr>
            <w:tcW w:w="1108" w:type="pct"/>
            <w:gridSpan w:val="2"/>
            <w:tcBorders>
              <w:top w:val="nil"/>
              <w:left w:val="single" w:color="000000" w:sz="4" w:space="0"/>
              <w:bottom w:val="single" w:color="000000" w:sz="4" w:space="0"/>
              <w:right w:val="single" w:color="000000" w:sz="4" w:space="0"/>
            </w:tcBorders>
            <w:shd w:val="clear" w:color="auto" w:fill="auto"/>
            <w:noWrap/>
            <w:vAlign w:val="center"/>
          </w:tcPr>
          <w:p>
            <w:pPr>
              <w:widowControl/>
              <w:spacing w:after="0" w:line="240" w:lineRule="auto"/>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208" w:type="pct"/>
            <w:gridSpan w:val="2"/>
            <w:tcBorders>
              <w:top w:val="nil"/>
              <w:left w:val="nil"/>
              <w:bottom w:val="single" w:color="000000" w:sz="4" w:space="0"/>
              <w:right w:val="single" w:color="000000" w:sz="4" w:space="0"/>
            </w:tcBorders>
            <w:shd w:val="clear" w:color="auto" w:fill="auto"/>
            <w:noWrap/>
            <w:vAlign w:val="center"/>
          </w:tcPr>
          <w:p>
            <w:pPr>
              <w:widowControl/>
              <w:spacing w:after="0" w:line="240" w:lineRule="auto"/>
              <w:jc w:val="center"/>
              <w:rPr>
                <w:rFonts w:ascii="宋体" w:hAnsi="宋体" w:cs="Arial"/>
                <w:color w:val="000000"/>
                <w:kern w:val="0"/>
                <w:sz w:val="18"/>
                <w:szCs w:val="18"/>
              </w:rPr>
            </w:pPr>
            <w:r>
              <w:rPr>
                <w:rFonts w:hint="eastAsia" w:ascii="宋体" w:hAnsi="宋体" w:cs="Arial"/>
                <w:color w:val="000000"/>
                <w:kern w:val="0"/>
                <w:sz w:val="18"/>
                <w:szCs w:val="18"/>
              </w:rPr>
              <w:t>21</w:t>
            </w:r>
          </w:p>
        </w:tc>
        <w:tc>
          <w:tcPr>
            <w:tcW w:w="635" w:type="pct"/>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054" w:type="pct"/>
            <w:gridSpan w:val="2"/>
            <w:tcBorders>
              <w:top w:val="nil"/>
              <w:left w:val="nil"/>
              <w:bottom w:val="single" w:color="000000" w:sz="4" w:space="0"/>
              <w:right w:val="single" w:color="000000" w:sz="4" w:space="0"/>
            </w:tcBorders>
            <w:shd w:val="clear" w:color="auto" w:fill="auto"/>
            <w:noWrap/>
            <w:vAlign w:val="center"/>
          </w:tcPr>
          <w:p>
            <w:pPr>
              <w:widowControl/>
              <w:spacing w:after="0" w:line="240" w:lineRule="auto"/>
              <w:jc w:val="left"/>
              <w:rPr>
                <w:rFonts w:ascii="宋体" w:hAnsi="宋体" w:cs="Arial"/>
                <w:color w:val="000000"/>
                <w:kern w:val="0"/>
                <w:sz w:val="18"/>
                <w:szCs w:val="18"/>
              </w:rPr>
            </w:pPr>
            <w:r>
              <w:rPr>
                <w:rFonts w:hint="eastAsia" w:ascii="宋体" w:hAnsi="宋体" w:cs="Arial"/>
                <w:color w:val="000000"/>
                <w:kern w:val="0"/>
                <w:sz w:val="18"/>
                <w:szCs w:val="18"/>
              </w:rPr>
              <w:t>二十一、其他支出</w:t>
            </w:r>
          </w:p>
        </w:tc>
        <w:tc>
          <w:tcPr>
            <w:tcW w:w="211" w:type="pct"/>
            <w:gridSpan w:val="2"/>
            <w:tcBorders>
              <w:top w:val="nil"/>
              <w:left w:val="nil"/>
              <w:bottom w:val="single" w:color="000000" w:sz="4" w:space="0"/>
              <w:right w:val="single" w:color="000000" w:sz="4" w:space="0"/>
            </w:tcBorders>
            <w:shd w:val="clear" w:color="auto" w:fill="auto"/>
            <w:noWrap/>
            <w:vAlign w:val="center"/>
          </w:tcPr>
          <w:p>
            <w:pPr>
              <w:widowControl/>
              <w:spacing w:after="0" w:line="240" w:lineRule="auto"/>
              <w:jc w:val="center"/>
              <w:rPr>
                <w:rFonts w:ascii="宋体" w:hAnsi="宋体" w:cs="Arial"/>
                <w:color w:val="000000"/>
                <w:kern w:val="0"/>
                <w:sz w:val="18"/>
                <w:szCs w:val="18"/>
              </w:rPr>
            </w:pPr>
            <w:r>
              <w:rPr>
                <w:rFonts w:hint="eastAsia" w:ascii="宋体" w:hAnsi="宋体" w:cs="Arial"/>
                <w:color w:val="000000"/>
                <w:kern w:val="0"/>
                <w:sz w:val="18"/>
                <w:szCs w:val="18"/>
              </w:rPr>
              <w:t>49</w:t>
            </w:r>
          </w:p>
        </w:tc>
        <w:tc>
          <w:tcPr>
            <w:tcW w:w="632" w:type="pct"/>
            <w:gridSpan w:val="2"/>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632" w:type="pct"/>
            <w:gridSpan w:val="2"/>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520" w:type="pct"/>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22" w:hRule="atLeast"/>
        </w:trPr>
        <w:tc>
          <w:tcPr>
            <w:tcW w:w="1108" w:type="pct"/>
            <w:gridSpan w:val="2"/>
            <w:tcBorders>
              <w:top w:val="nil"/>
              <w:left w:val="single" w:color="000000" w:sz="4" w:space="0"/>
              <w:bottom w:val="single" w:color="000000" w:sz="4" w:space="0"/>
              <w:right w:val="single" w:color="000000" w:sz="4" w:space="0"/>
            </w:tcBorders>
            <w:shd w:val="clear" w:color="auto" w:fill="auto"/>
            <w:noWrap/>
            <w:vAlign w:val="center"/>
          </w:tcPr>
          <w:p>
            <w:pPr>
              <w:widowControl/>
              <w:spacing w:after="0" w:line="240" w:lineRule="auto"/>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208" w:type="pct"/>
            <w:gridSpan w:val="2"/>
            <w:tcBorders>
              <w:top w:val="nil"/>
              <w:left w:val="nil"/>
              <w:bottom w:val="single" w:color="000000" w:sz="4" w:space="0"/>
              <w:right w:val="single" w:color="000000" w:sz="4" w:space="0"/>
            </w:tcBorders>
            <w:shd w:val="clear" w:color="auto" w:fill="auto"/>
            <w:noWrap/>
            <w:vAlign w:val="center"/>
          </w:tcPr>
          <w:p>
            <w:pPr>
              <w:widowControl/>
              <w:spacing w:after="0" w:line="240" w:lineRule="auto"/>
              <w:jc w:val="center"/>
              <w:rPr>
                <w:rFonts w:ascii="宋体" w:hAnsi="宋体" w:cs="Arial"/>
                <w:color w:val="000000"/>
                <w:kern w:val="0"/>
                <w:sz w:val="18"/>
                <w:szCs w:val="18"/>
              </w:rPr>
            </w:pPr>
            <w:r>
              <w:rPr>
                <w:rFonts w:hint="eastAsia" w:ascii="宋体" w:hAnsi="宋体" w:cs="Arial"/>
                <w:color w:val="000000"/>
                <w:kern w:val="0"/>
                <w:sz w:val="18"/>
                <w:szCs w:val="18"/>
              </w:rPr>
              <w:t>22</w:t>
            </w:r>
          </w:p>
        </w:tc>
        <w:tc>
          <w:tcPr>
            <w:tcW w:w="635" w:type="pct"/>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054" w:type="pct"/>
            <w:gridSpan w:val="2"/>
            <w:tcBorders>
              <w:top w:val="nil"/>
              <w:left w:val="nil"/>
              <w:bottom w:val="single" w:color="000000" w:sz="4" w:space="0"/>
              <w:right w:val="single" w:color="000000" w:sz="4" w:space="0"/>
            </w:tcBorders>
            <w:shd w:val="clear" w:color="auto" w:fill="auto"/>
            <w:noWrap/>
            <w:vAlign w:val="center"/>
          </w:tcPr>
          <w:p>
            <w:pPr>
              <w:widowControl/>
              <w:spacing w:after="0" w:line="240" w:lineRule="auto"/>
              <w:jc w:val="left"/>
              <w:rPr>
                <w:rFonts w:ascii="宋体" w:hAnsi="宋体" w:cs="Arial"/>
                <w:color w:val="000000"/>
                <w:kern w:val="0"/>
                <w:sz w:val="18"/>
                <w:szCs w:val="18"/>
              </w:rPr>
            </w:pPr>
            <w:r>
              <w:rPr>
                <w:rFonts w:hint="eastAsia" w:ascii="宋体" w:hAnsi="宋体" w:cs="Arial"/>
                <w:color w:val="000000"/>
                <w:kern w:val="0"/>
                <w:sz w:val="18"/>
                <w:szCs w:val="18"/>
              </w:rPr>
              <w:t>二十二、债务还本支出</w:t>
            </w:r>
          </w:p>
        </w:tc>
        <w:tc>
          <w:tcPr>
            <w:tcW w:w="211" w:type="pct"/>
            <w:gridSpan w:val="2"/>
            <w:tcBorders>
              <w:top w:val="nil"/>
              <w:left w:val="nil"/>
              <w:bottom w:val="single" w:color="000000" w:sz="4" w:space="0"/>
              <w:right w:val="single" w:color="000000" w:sz="4" w:space="0"/>
            </w:tcBorders>
            <w:shd w:val="clear" w:color="auto" w:fill="auto"/>
            <w:noWrap/>
            <w:vAlign w:val="center"/>
          </w:tcPr>
          <w:p>
            <w:pPr>
              <w:widowControl/>
              <w:spacing w:after="0" w:line="240" w:lineRule="auto"/>
              <w:jc w:val="center"/>
              <w:rPr>
                <w:rFonts w:ascii="宋体" w:hAnsi="宋体" w:cs="Arial"/>
                <w:color w:val="000000"/>
                <w:kern w:val="0"/>
                <w:sz w:val="18"/>
                <w:szCs w:val="18"/>
              </w:rPr>
            </w:pPr>
            <w:r>
              <w:rPr>
                <w:rFonts w:hint="eastAsia" w:ascii="宋体" w:hAnsi="宋体" w:cs="Arial"/>
                <w:color w:val="000000"/>
                <w:kern w:val="0"/>
                <w:sz w:val="18"/>
                <w:szCs w:val="18"/>
              </w:rPr>
              <w:t>50</w:t>
            </w:r>
          </w:p>
        </w:tc>
        <w:tc>
          <w:tcPr>
            <w:tcW w:w="632" w:type="pct"/>
            <w:gridSpan w:val="2"/>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632" w:type="pct"/>
            <w:gridSpan w:val="2"/>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520" w:type="pct"/>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22" w:hRule="atLeast"/>
        </w:trPr>
        <w:tc>
          <w:tcPr>
            <w:tcW w:w="1108" w:type="pct"/>
            <w:gridSpan w:val="2"/>
            <w:tcBorders>
              <w:top w:val="nil"/>
              <w:left w:val="single" w:color="000000" w:sz="4" w:space="0"/>
              <w:bottom w:val="single" w:color="000000" w:sz="4" w:space="0"/>
              <w:right w:val="single" w:color="000000" w:sz="4" w:space="0"/>
            </w:tcBorders>
            <w:shd w:val="clear" w:color="auto" w:fill="auto"/>
            <w:noWrap/>
            <w:vAlign w:val="center"/>
          </w:tcPr>
          <w:p>
            <w:pPr>
              <w:widowControl/>
              <w:spacing w:after="0" w:line="240" w:lineRule="auto"/>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208" w:type="pct"/>
            <w:gridSpan w:val="2"/>
            <w:tcBorders>
              <w:top w:val="nil"/>
              <w:left w:val="nil"/>
              <w:bottom w:val="single" w:color="000000" w:sz="4" w:space="0"/>
              <w:right w:val="single" w:color="000000" w:sz="4" w:space="0"/>
            </w:tcBorders>
            <w:shd w:val="clear" w:color="auto" w:fill="auto"/>
            <w:noWrap/>
            <w:vAlign w:val="center"/>
          </w:tcPr>
          <w:p>
            <w:pPr>
              <w:widowControl/>
              <w:spacing w:after="0" w:line="240" w:lineRule="auto"/>
              <w:jc w:val="center"/>
              <w:rPr>
                <w:rFonts w:ascii="宋体" w:hAnsi="宋体" w:cs="Arial"/>
                <w:color w:val="000000"/>
                <w:kern w:val="0"/>
                <w:sz w:val="18"/>
                <w:szCs w:val="18"/>
              </w:rPr>
            </w:pPr>
            <w:r>
              <w:rPr>
                <w:rFonts w:hint="eastAsia" w:ascii="宋体" w:hAnsi="宋体" w:cs="Arial"/>
                <w:color w:val="000000"/>
                <w:kern w:val="0"/>
                <w:sz w:val="18"/>
                <w:szCs w:val="18"/>
              </w:rPr>
              <w:t>23</w:t>
            </w:r>
          </w:p>
        </w:tc>
        <w:tc>
          <w:tcPr>
            <w:tcW w:w="635" w:type="pct"/>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054" w:type="pct"/>
            <w:gridSpan w:val="2"/>
            <w:tcBorders>
              <w:top w:val="nil"/>
              <w:left w:val="nil"/>
              <w:bottom w:val="single" w:color="000000" w:sz="4" w:space="0"/>
              <w:right w:val="single" w:color="000000" w:sz="4" w:space="0"/>
            </w:tcBorders>
            <w:shd w:val="clear" w:color="auto" w:fill="auto"/>
            <w:noWrap/>
            <w:vAlign w:val="center"/>
          </w:tcPr>
          <w:p>
            <w:pPr>
              <w:widowControl/>
              <w:spacing w:after="0" w:line="240" w:lineRule="auto"/>
              <w:jc w:val="left"/>
              <w:rPr>
                <w:rFonts w:ascii="宋体" w:hAnsi="宋体" w:cs="Arial"/>
                <w:color w:val="000000"/>
                <w:kern w:val="0"/>
                <w:sz w:val="18"/>
                <w:szCs w:val="18"/>
              </w:rPr>
            </w:pPr>
            <w:r>
              <w:rPr>
                <w:rFonts w:hint="eastAsia" w:ascii="宋体" w:hAnsi="宋体" w:cs="Arial"/>
                <w:color w:val="000000"/>
                <w:kern w:val="0"/>
                <w:sz w:val="18"/>
                <w:szCs w:val="18"/>
              </w:rPr>
              <w:t>二十三、债务付息支出</w:t>
            </w:r>
          </w:p>
        </w:tc>
        <w:tc>
          <w:tcPr>
            <w:tcW w:w="211" w:type="pct"/>
            <w:gridSpan w:val="2"/>
            <w:tcBorders>
              <w:top w:val="nil"/>
              <w:left w:val="nil"/>
              <w:bottom w:val="single" w:color="000000" w:sz="4" w:space="0"/>
              <w:right w:val="single" w:color="000000" w:sz="4" w:space="0"/>
            </w:tcBorders>
            <w:shd w:val="clear" w:color="auto" w:fill="auto"/>
            <w:noWrap/>
            <w:vAlign w:val="center"/>
          </w:tcPr>
          <w:p>
            <w:pPr>
              <w:widowControl/>
              <w:spacing w:after="0" w:line="240" w:lineRule="auto"/>
              <w:jc w:val="center"/>
              <w:rPr>
                <w:rFonts w:ascii="宋体" w:hAnsi="宋体" w:cs="Arial"/>
                <w:color w:val="000000"/>
                <w:kern w:val="0"/>
                <w:sz w:val="18"/>
                <w:szCs w:val="18"/>
              </w:rPr>
            </w:pPr>
            <w:r>
              <w:rPr>
                <w:rFonts w:hint="eastAsia" w:ascii="宋体" w:hAnsi="宋体" w:cs="Arial"/>
                <w:color w:val="000000"/>
                <w:kern w:val="0"/>
                <w:sz w:val="18"/>
                <w:szCs w:val="18"/>
              </w:rPr>
              <w:t>51</w:t>
            </w:r>
          </w:p>
        </w:tc>
        <w:tc>
          <w:tcPr>
            <w:tcW w:w="632" w:type="pct"/>
            <w:gridSpan w:val="2"/>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632" w:type="pct"/>
            <w:gridSpan w:val="2"/>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520" w:type="pct"/>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22" w:hRule="atLeast"/>
        </w:trPr>
        <w:tc>
          <w:tcPr>
            <w:tcW w:w="1108" w:type="pct"/>
            <w:gridSpan w:val="2"/>
            <w:tcBorders>
              <w:top w:val="nil"/>
              <w:left w:val="single" w:color="000000" w:sz="4" w:space="0"/>
              <w:bottom w:val="single" w:color="000000" w:sz="4" w:space="0"/>
              <w:right w:val="single" w:color="000000" w:sz="4" w:space="0"/>
            </w:tcBorders>
            <w:shd w:val="clear" w:color="auto" w:fill="auto"/>
            <w:noWrap/>
            <w:vAlign w:val="center"/>
          </w:tcPr>
          <w:p>
            <w:pPr>
              <w:widowControl/>
              <w:spacing w:after="0" w:line="240" w:lineRule="auto"/>
              <w:jc w:val="center"/>
              <w:rPr>
                <w:rFonts w:ascii="宋体" w:hAnsi="宋体" w:cs="Arial"/>
                <w:b/>
                <w:bCs/>
                <w:color w:val="000000"/>
                <w:kern w:val="0"/>
                <w:sz w:val="18"/>
                <w:szCs w:val="18"/>
              </w:rPr>
            </w:pPr>
            <w:r>
              <w:rPr>
                <w:rFonts w:hint="eastAsia" w:ascii="宋体" w:hAnsi="宋体" w:cs="Arial"/>
                <w:b/>
                <w:bCs/>
                <w:color w:val="000000"/>
                <w:kern w:val="0"/>
                <w:sz w:val="18"/>
                <w:szCs w:val="18"/>
              </w:rPr>
              <w:t>本年收入合计</w:t>
            </w:r>
          </w:p>
        </w:tc>
        <w:tc>
          <w:tcPr>
            <w:tcW w:w="208" w:type="pct"/>
            <w:gridSpan w:val="2"/>
            <w:tcBorders>
              <w:top w:val="nil"/>
              <w:left w:val="nil"/>
              <w:bottom w:val="single" w:color="000000" w:sz="4" w:space="0"/>
              <w:right w:val="single" w:color="000000" w:sz="4" w:space="0"/>
            </w:tcBorders>
            <w:shd w:val="clear" w:color="auto" w:fill="auto"/>
            <w:noWrap/>
            <w:vAlign w:val="center"/>
          </w:tcPr>
          <w:p>
            <w:pPr>
              <w:widowControl/>
              <w:spacing w:after="0" w:line="240" w:lineRule="auto"/>
              <w:jc w:val="center"/>
              <w:rPr>
                <w:rFonts w:ascii="宋体" w:hAnsi="宋体" w:cs="Arial"/>
                <w:color w:val="000000"/>
                <w:kern w:val="0"/>
                <w:sz w:val="18"/>
                <w:szCs w:val="18"/>
              </w:rPr>
            </w:pPr>
            <w:r>
              <w:rPr>
                <w:rFonts w:hint="eastAsia" w:ascii="宋体" w:hAnsi="宋体" w:cs="Arial"/>
                <w:color w:val="000000"/>
                <w:kern w:val="0"/>
                <w:sz w:val="18"/>
                <w:szCs w:val="18"/>
              </w:rPr>
              <w:t>24</w:t>
            </w:r>
          </w:p>
        </w:tc>
        <w:tc>
          <w:tcPr>
            <w:tcW w:w="635" w:type="pct"/>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18"/>
                <w:szCs w:val="18"/>
              </w:rPr>
            </w:pPr>
            <w:r>
              <w:rPr>
                <w:rFonts w:hint="eastAsia" w:ascii="宋体" w:hAnsi="宋体" w:cs="Arial"/>
                <w:color w:val="000000"/>
                <w:kern w:val="0"/>
                <w:sz w:val="18"/>
                <w:szCs w:val="18"/>
              </w:rPr>
              <w:t>6,164,240.11</w:t>
            </w:r>
          </w:p>
        </w:tc>
        <w:tc>
          <w:tcPr>
            <w:tcW w:w="1054" w:type="pct"/>
            <w:gridSpan w:val="2"/>
            <w:tcBorders>
              <w:top w:val="nil"/>
              <w:left w:val="nil"/>
              <w:bottom w:val="single" w:color="000000" w:sz="4" w:space="0"/>
              <w:right w:val="single" w:color="000000" w:sz="4" w:space="0"/>
            </w:tcBorders>
            <w:shd w:val="clear" w:color="auto" w:fill="auto"/>
            <w:noWrap/>
            <w:vAlign w:val="center"/>
          </w:tcPr>
          <w:p>
            <w:pPr>
              <w:widowControl/>
              <w:spacing w:after="0" w:line="240" w:lineRule="auto"/>
              <w:jc w:val="center"/>
              <w:rPr>
                <w:rFonts w:ascii="宋体" w:hAnsi="宋体" w:cs="Arial"/>
                <w:b/>
                <w:bCs/>
                <w:color w:val="000000"/>
                <w:kern w:val="0"/>
                <w:sz w:val="18"/>
                <w:szCs w:val="18"/>
              </w:rPr>
            </w:pPr>
            <w:r>
              <w:rPr>
                <w:rFonts w:hint="eastAsia" w:ascii="宋体" w:hAnsi="宋体" w:cs="Arial"/>
                <w:b/>
                <w:bCs/>
                <w:color w:val="000000"/>
                <w:kern w:val="0"/>
                <w:sz w:val="18"/>
                <w:szCs w:val="18"/>
              </w:rPr>
              <w:t>本年支出合计</w:t>
            </w:r>
          </w:p>
        </w:tc>
        <w:tc>
          <w:tcPr>
            <w:tcW w:w="211" w:type="pct"/>
            <w:gridSpan w:val="2"/>
            <w:tcBorders>
              <w:top w:val="nil"/>
              <w:left w:val="nil"/>
              <w:bottom w:val="single" w:color="000000" w:sz="4" w:space="0"/>
              <w:right w:val="single" w:color="000000" w:sz="4" w:space="0"/>
            </w:tcBorders>
            <w:shd w:val="clear" w:color="auto" w:fill="auto"/>
            <w:noWrap/>
            <w:vAlign w:val="center"/>
          </w:tcPr>
          <w:p>
            <w:pPr>
              <w:widowControl/>
              <w:spacing w:after="0" w:line="240" w:lineRule="auto"/>
              <w:jc w:val="center"/>
              <w:rPr>
                <w:rFonts w:ascii="宋体" w:hAnsi="宋体" w:cs="Arial"/>
                <w:color w:val="000000"/>
                <w:kern w:val="0"/>
                <w:sz w:val="18"/>
                <w:szCs w:val="18"/>
              </w:rPr>
            </w:pPr>
            <w:r>
              <w:rPr>
                <w:rFonts w:hint="eastAsia" w:ascii="宋体" w:hAnsi="宋体" w:cs="Arial"/>
                <w:color w:val="000000"/>
                <w:kern w:val="0"/>
                <w:sz w:val="18"/>
                <w:szCs w:val="18"/>
              </w:rPr>
              <w:t>52</w:t>
            </w:r>
          </w:p>
        </w:tc>
        <w:tc>
          <w:tcPr>
            <w:tcW w:w="632" w:type="pct"/>
            <w:gridSpan w:val="2"/>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18"/>
                <w:szCs w:val="18"/>
              </w:rPr>
            </w:pPr>
            <w:r>
              <w:rPr>
                <w:rFonts w:hint="eastAsia" w:ascii="宋体" w:hAnsi="宋体" w:cs="Arial"/>
                <w:color w:val="000000"/>
                <w:kern w:val="0"/>
                <w:sz w:val="18"/>
                <w:szCs w:val="18"/>
              </w:rPr>
              <w:t>6,435,866.66</w:t>
            </w:r>
          </w:p>
        </w:tc>
        <w:tc>
          <w:tcPr>
            <w:tcW w:w="632" w:type="pct"/>
            <w:gridSpan w:val="2"/>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18"/>
                <w:szCs w:val="18"/>
              </w:rPr>
            </w:pPr>
            <w:r>
              <w:rPr>
                <w:rFonts w:hint="eastAsia" w:ascii="宋体" w:hAnsi="宋体" w:cs="Arial"/>
                <w:color w:val="000000"/>
                <w:kern w:val="0"/>
                <w:sz w:val="18"/>
                <w:szCs w:val="18"/>
              </w:rPr>
              <w:t>6,435,866.66</w:t>
            </w:r>
          </w:p>
        </w:tc>
        <w:tc>
          <w:tcPr>
            <w:tcW w:w="520" w:type="pct"/>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22" w:hRule="atLeast"/>
        </w:trPr>
        <w:tc>
          <w:tcPr>
            <w:tcW w:w="1108" w:type="pct"/>
            <w:gridSpan w:val="2"/>
            <w:tcBorders>
              <w:top w:val="nil"/>
              <w:left w:val="single" w:color="000000" w:sz="4" w:space="0"/>
              <w:bottom w:val="single" w:color="000000" w:sz="4" w:space="0"/>
              <w:right w:val="single" w:color="000000" w:sz="4" w:space="0"/>
            </w:tcBorders>
            <w:shd w:val="clear" w:color="auto" w:fill="auto"/>
            <w:noWrap/>
            <w:vAlign w:val="center"/>
          </w:tcPr>
          <w:p>
            <w:pPr>
              <w:widowControl/>
              <w:spacing w:after="0" w:line="240" w:lineRule="auto"/>
              <w:jc w:val="left"/>
              <w:rPr>
                <w:rFonts w:ascii="宋体" w:hAnsi="宋体" w:cs="Arial"/>
                <w:color w:val="000000"/>
                <w:kern w:val="0"/>
                <w:sz w:val="18"/>
                <w:szCs w:val="18"/>
              </w:rPr>
            </w:pPr>
            <w:r>
              <w:rPr>
                <w:rFonts w:hint="eastAsia" w:ascii="宋体" w:hAnsi="宋体" w:cs="Arial"/>
                <w:color w:val="000000"/>
                <w:kern w:val="0"/>
                <w:sz w:val="18"/>
                <w:szCs w:val="18"/>
              </w:rPr>
              <w:t>年初财政拨款结转和结余</w:t>
            </w:r>
          </w:p>
        </w:tc>
        <w:tc>
          <w:tcPr>
            <w:tcW w:w="208" w:type="pct"/>
            <w:gridSpan w:val="2"/>
            <w:tcBorders>
              <w:top w:val="nil"/>
              <w:left w:val="nil"/>
              <w:bottom w:val="single" w:color="000000" w:sz="4" w:space="0"/>
              <w:right w:val="single" w:color="000000" w:sz="4" w:space="0"/>
            </w:tcBorders>
            <w:shd w:val="clear" w:color="auto" w:fill="auto"/>
            <w:noWrap/>
            <w:vAlign w:val="center"/>
          </w:tcPr>
          <w:p>
            <w:pPr>
              <w:widowControl/>
              <w:spacing w:after="0" w:line="240" w:lineRule="auto"/>
              <w:jc w:val="center"/>
              <w:rPr>
                <w:rFonts w:ascii="宋体" w:hAnsi="宋体" w:cs="Arial"/>
                <w:color w:val="000000"/>
                <w:kern w:val="0"/>
                <w:sz w:val="18"/>
                <w:szCs w:val="18"/>
              </w:rPr>
            </w:pPr>
            <w:r>
              <w:rPr>
                <w:rFonts w:hint="eastAsia" w:ascii="宋体" w:hAnsi="宋体" w:cs="Arial"/>
                <w:color w:val="000000"/>
                <w:kern w:val="0"/>
                <w:sz w:val="18"/>
                <w:szCs w:val="18"/>
              </w:rPr>
              <w:t>25</w:t>
            </w:r>
          </w:p>
        </w:tc>
        <w:tc>
          <w:tcPr>
            <w:tcW w:w="635" w:type="pct"/>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18"/>
                <w:szCs w:val="18"/>
              </w:rPr>
            </w:pPr>
            <w:r>
              <w:rPr>
                <w:rFonts w:hint="eastAsia" w:ascii="宋体" w:hAnsi="宋体" w:cs="Arial"/>
                <w:color w:val="000000"/>
                <w:kern w:val="0"/>
                <w:sz w:val="18"/>
                <w:szCs w:val="18"/>
              </w:rPr>
              <w:t>750,714.20</w:t>
            </w:r>
          </w:p>
        </w:tc>
        <w:tc>
          <w:tcPr>
            <w:tcW w:w="1054" w:type="pct"/>
            <w:gridSpan w:val="2"/>
            <w:tcBorders>
              <w:top w:val="nil"/>
              <w:left w:val="nil"/>
              <w:bottom w:val="single" w:color="000000" w:sz="4" w:space="0"/>
              <w:right w:val="single" w:color="000000" w:sz="4" w:space="0"/>
            </w:tcBorders>
            <w:shd w:val="clear" w:color="auto" w:fill="auto"/>
            <w:noWrap/>
            <w:vAlign w:val="center"/>
          </w:tcPr>
          <w:p>
            <w:pPr>
              <w:widowControl/>
              <w:spacing w:after="0" w:line="240" w:lineRule="auto"/>
              <w:jc w:val="left"/>
              <w:rPr>
                <w:rFonts w:ascii="宋体" w:hAnsi="宋体" w:cs="Arial"/>
                <w:color w:val="000000"/>
                <w:kern w:val="0"/>
                <w:sz w:val="18"/>
                <w:szCs w:val="18"/>
              </w:rPr>
            </w:pPr>
            <w:r>
              <w:rPr>
                <w:rFonts w:hint="eastAsia" w:ascii="宋体" w:hAnsi="宋体" w:cs="Arial"/>
                <w:color w:val="000000"/>
                <w:kern w:val="0"/>
                <w:sz w:val="18"/>
                <w:szCs w:val="18"/>
              </w:rPr>
              <w:t>年末财政拨款结转和结余</w:t>
            </w:r>
          </w:p>
        </w:tc>
        <w:tc>
          <w:tcPr>
            <w:tcW w:w="211" w:type="pct"/>
            <w:gridSpan w:val="2"/>
            <w:tcBorders>
              <w:top w:val="nil"/>
              <w:left w:val="nil"/>
              <w:bottom w:val="single" w:color="000000" w:sz="4" w:space="0"/>
              <w:right w:val="single" w:color="000000" w:sz="4" w:space="0"/>
            </w:tcBorders>
            <w:shd w:val="clear" w:color="auto" w:fill="auto"/>
            <w:noWrap/>
            <w:vAlign w:val="center"/>
          </w:tcPr>
          <w:p>
            <w:pPr>
              <w:widowControl/>
              <w:spacing w:after="0" w:line="240" w:lineRule="auto"/>
              <w:jc w:val="center"/>
              <w:rPr>
                <w:rFonts w:ascii="宋体" w:hAnsi="宋体" w:cs="Arial"/>
                <w:color w:val="000000"/>
                <w:kern w:val="0"/>
                <w:sz w:val="18"/>
                <w:szCs w:val="18"/>
              </w:rPr>
            </w:pPr>
            <w:r>
              <w:rPr>
                <w:rFonts w:hint="eastAsia" w:ascii="宋体" w:hAnsi="宋体" w:cs="Arial"/>
                <w:color w:val="000000"/>
                <w:kern w:val="0"/>
                <w:sz w:val="18"/>
                <w:szCs w:val="18"/>
              </w:rPr>
              <w:t>53</w:t>
            </w:r>
          </w:p>
        </w:tc>
        <w:tc>
          <w:tcPr>
            <w:tcW w:w="632" w:type="pct"/>
            <w:gridSpan w:val="2"/>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18"/>
                <w:szCs w:val="18"/>
              </w:rPr>
            </w:pPr>
            <w:r>
              <w:rPr>
                <w:rFonts w:hint="eastAsia" w:ascii="宋体" w:hAnsi="宋体" w:cs="Arial"/>
                <w:color w:val="000000"/>
                <w:kern w:val="0"/>
                <w:sz w:val="18"/>
                <w:szCs w:val="18"/>
              </w:rPr>
              <w:t>479,087.65</w:t>
            </w:r>
          </w:p>
        </w:tc>
        <w:tc>
          <w:tcPr>
            <w:tcW w:w="632" w:type="pct"/>
            <w:gridSpan w:val="2"/>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18"/>
                <w:szCs w:val="18"/>
              </w:rPr>
            </w:pPr>
            <w:r>
              <w:rPr>
                <w:rFonts w:hint="eastAsia" w:ascii="宋体" w:hAnsi="宋体" w:cs="Arial"/>
                <w:color w:val="000000"/>
                <w:kern w:val="0"/>
                <w:sz w:val="18"/>
                <w:szCs w:val="18"/>
              </w:rPr>
              <w:t>479,087.65</w:t>
            </w:r>
          </w:p>
        </w:tc>
        <w:tc>
          <w:tcPr>
            <w:tcW w:w="520" w:type="pct"/>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22" w:hRule="atLeast"/>
        </w:trPr>
        <w:tc>
          <w:tcPr>
            <w:tcW w:w="1108" w:type="pct"/>
            <w:gridSpan w:val="2"/>
            <w:tcBorders>
              <w:top w:val="nil"/>
              <w:left w:val="single" w:color="000000" w:sz="4" w:space="0"/>
              <w:bottom w:val="single" w:color="000000" w:sz="4" w:space="0"/>
              <w:right w:val="single" w:color="000000" w:sz="4" w:space="0"/>
            </w:tcBorders>
            <w:shd w:val="clear" w:color="auto" w:fill="auto"/>
            <w:noWrap/>
            <w:vAlign w:val="center"/>
          </w:tcPr>
          <w:p>
            <w:pPr>
              <w:widowControl/>
              <w:spacing w:after="0" w:line="240" w:lineRule="auto"/>
              <w:jc w:val="left"/>
              <w:rPr>
                <w:rFonts w:ascii="宋体" w:hAnsi="宋体" w:cs="Arial"/>
                <w:color w:val="000000"/>
                <w:kern w:val="0"/>
                <w:sz w:val="18"/>
                <w:szCs w:val="18"/>
              </w:rPr>
            </w:pPr>
            <w:r>
              <w:rPr>
                <w:rFonts w:hint="eastAsia" w:ascii="宋体" w:hAnsi="宋体" w:cs="Arial"/>
                <w:color w:val="000000"/>
                <w:kern w:val="0"/>
                <w:sz w:val="18"/>
                <w:szCs w:val="18"/>
              </w:rPr>
              <w:t xml:space="preserve">  一般公共预算财政拨款</w:t>
            </w:r>
          </w:p>
        </w:tc>
        <w:tc>
          <w:tcPr>
            <w:tcW w:w="208" w:type="pct"/>
            <w:gridSpan w:val="2"/>
            <w:tcBorders>
              <w:top w:val="nil"/>
              <w:left w:val="nil"/>
              <w:bottom w:val="single" w:color="000000" w:sz="4" w:space="0"/>
              <w:right w:val="single" w:color="000000" w:sz="4" w:space="0"/>
            </w:tcBorders>
            <w:shd w:val="clear" w:color="auto" w:fill="auto"/>
            <w:noWrap/>
            <w:vAlign w:val="center"/>
          </w:tcPr>
          <w:p>
            <w:pPr>
              <w:widowControl/>
              <w:spacing w:after="0" w:line="240" w:lineRule="auto"/>
              <w:jc w:val="center"/>
              <w:rPr>
                <w:rFonts w:ascii="宋体" w:hAnsi="宋体" w:cs="Arial"/>
                <w:color w:val="000000"/>
                <w:kern w:val="0"/>
                <w:sz w:val="18"/>
                <w:szCs w:val="18"/>
              </w:rPr>
            </w:pPr>
            <w:r>
              <w:rPr>
                <w:rFonts w:hint="eastAsia" w:ascii="宋体" w:hAnsi="宋体" w:cs="Arial"/>
                <w:color w:val="000000"/>
                <w:kern w:val="0"/>
                <w:sz w:val="18"/>
                <w:szCs w:val="18"/>
              </w:rPr>
              <w:t>26</w:t>
            </w:r>
          </w:p>
        </w:tc>
        <w:tc>
          <w:tcPr>
            <w:tcW w:w="635" w:type="pct"/>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18"/>
                <w:szCs w:val="18"/>
              </w:rPr>
            </w:pPr>
            <w:r>
              <w:rPr>
                <w:rFonts w:hint="eastAsia" w:ascii="宋体" w:hAnsi="宋体" w:cs="Arial"/>
                <w:color w:val="000000"/>
                <w:kern w:val="0"/>
                <w:sz w:val="18"/>
                <w:szCs w:val="18"/>
              </w:rPr>
              <w:t>750,714.20</w:t>
            </w:r>
          </w:p>
        </w:tc>
        <w:tc>
          <w:tcPr>
            <w:tcW w:w="1054" w:type="pct"/>
            <w:gridSpan w:val="2"/>
            <w:tcBorders>
              <w:top w:val="nil"/>
              <w:left w:val="nil"/>
              <w:bottom w:val="single" w:color="000000" w:sz="4" w:space="0"/>
              <w:right w:val="single" w:color="000000" w:sz="4" w:space="0"/>
            </w:tcBorders>
            <w:shd w:val="clear" w:color="auto" w:fill="auto"/>
            <w:noWrap/>
            <w:vAlign w:val="center"/>
          </w:tcPr>
          <w:p>
            <w:pPr>
              <w:widowControl/>
              <w:spacing w:after="0" w:line="240" w:lineRule="auto"/>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211" w:type="pct"/>
            <w:gridSpan w:val="2"/>
            <w:tcBorders>
              <w:top w:val="nil"/>
              <w:left w:val="nil"/>
              <w:bottom w:val="single" w:color="000000" w:sz="4" w:space="0"/>
              <w:right w:val="single" w:color="000000" w:sz="4" w:space="0"/>
            </w:tcBorders>
            <w:shd w:val="clear" w:color="auto" w:fill="auto"/>
            <w:noWrap/>
            <w:vAlign w:val="center"/>
          </w:tcPr>
          <w:p>
            <w:pPr>
              <w:widowControl/>
              <w:spacing w:after="0" w:line="240" w:lineRule="auto"/>
              <w:jc w:val="center"/>
              <w:rPr>
                <w:rFonts w:ascii="宋体" w:hAnsi="宋体" w:cs="Arial"/>
                <w:color w:val="000000"/>
                <w:kern w:val="0"/>
                <w:sz w:val="18"/>
                <w:szCs w:val="18"/>
              </w:rPr>
            </w:pPr>
            <w:r>
              <w:rPr>
                <w:rFonts w:hint="eastAsia" w:ascii="宋体" w:hAnsi="宋体" w:cs="Arial"/>
                <w:color w:val="000000"/>
                <w:kern w:val="0"/>
                <w:sz w:val="18"/>
                <w:szCs w:val="18"/>
              </w:rPr>
              <w:t>54</w:t>
            </w:r>
          </w:p>
        </w:tc>
        <w:tc>
          <w:tcPr>
            <w:tcW w:w="632" w:type="pct"/>
            <w:gridSpan w:val="2"/>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632" w:type="pct"/>
            <w:gridSpan w:val="2"/>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520" w:type="pct"/>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22" w:hRule="atLeast"/>
        </w:trPr>
        <w:tc>
          <w:tcPr>
            <w:tcW w:w="1108" w:type="pct"/>
            <w:gridSpan w:val="2"/>
            <w:tcBorders>
              <w:top w:val="nil"/>
              <w:left w:val="single" w:color="000000" w:sz="4" w:space="0"/>
              <w:bottom w:val="single" w:color="000000" w:sz="4" w:space="0"/>
              <w:right w:val="single" w:color="000000" w:sz="4" w:space="0"/>
            </w:tcBorders>
            <w:shd w:val="clear" w:color="auto" w:fill="auto"/>
            <w:noWrap/>
            <w:vAlign w:val="center"/>
          </w:tcPr>
          <w:p>
            <w:pPr>
              <w:widowControl/>
              <w:spacing w:after="0" w:line="240" w:lineRule="auto"/>
              <w:jc w:val="left"/>
              <w:rPr>
                <w:rFonts w:ascii="宋体" w:hAnsi="宋体" w:cs="Arial"/>
                <w:color w:val="000000"/>
                <w:kern w:val="0"/>
                <w:sz w:val="18"/>
                <w:szCs w:val="18"/>
              </w:rPr>
            </w:pPr>
            <w:r>
              <w:rPr>
                <w:rFonts w:hint="eastAsia" w:ascii="宋体" w:hAnsi="宋体" w:cs="Arial"/>
                <w:color w:val="000000"/>
                <w:kern w:val="0"/>
                <w:sz w:val="18"/>
                <w:szCs w:val="18"/>
              </w:rPr>
              <w:t xml:space="preserve">  政府性基金预算财政拨款</w:t>
            </w:r>
          </w:p>
        </w:tc>
        <w:tc>
          <w:tcPr>
            <w:tcW w:w="208" w:type="pct"/>
            <w:gridSpan w:val="2"/>
            <w:tcBorders>
              <w:top w:val="nil"/>
              <w:left w:val="nil"/>
              <w:bottom w:val="single" w:color="000000" w:sz="4" w:space="0"/>
              <w:right w:val="single" w:color="000000" w:sz="4" w:space="0"/>
            </w:tcBorders>
            <w:shd w:val="clear" w:color="auto" w:fill="auto"/>
            <w:noWrap/>
            <w:vAlign w:val="center"/>
          </w:tcPr>
          <w:p>
            <w:pPr>
              <w:widowControl/>
              <w:spacing w:after="0" w:line="240" w:lineRule="auto"/>
              <w:jc w:val="center"/>
              <w:rPr>
                <w:rFonts w:ascii="宋体" w:hAnsi="宋体" w:cs="Arial"/>
                <w:color w:val="000000"/>
                <w:kern w:val="0"/>
                <w:sz w:val="18"/>
                <w:szCs w:val="18"/>
              </w:rPr>
            </w:pPr>
            <w:r>
              <w:rPr>
                <w:rFonts w:hint="eastAsia" w:ascii="宋体" w:hAnsi="宋体" w:cs="Arial"/>
                <w:color w:val="000000"/>
                <w:kern w:val="0"/>
                <w:sz w:val="18"/>
                <w:szCs w:val="18"/>
              </w:rPr>
              <w:t>27</w:t>
            </w:r>
          </w:p>
        </w:tc>
        <w:tc>
          <w:tcPr>
            <w:tcW w:w="635" w:type="pct"/>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054" w:type="pct"/>
            <w:gridSpan w:val="2"/>
            <w:tcBorders>
              <w:top w:val="nil"/>
              <w:left w:val="nil"/>
              <w:bottom w:val="single" w:color="000000" w:sz="4" w:space="0"/>
              <w:right w:val="single" w:color="000000" w:sz="4" w:space="0"/>
            </w:tcBorders>
            <w:shd w:val="clear" w:color="auto" w:fill="auto"/>
            <w:noWrap/>
            <w:vAlign w:val="center"/>
          </w:tcPr>
          <w:p>
            <w:pPr>
              <w:widowControl/>
              <w:spacing w:after="0" w:line="240" w:lineRule="auto"/>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211" w:type="pct"/>
            <w:gridSpan w:val="2"/>
            <w:tcBorders>
              <w:top w:val="nil"/>
              <w:left w:val="nil"/>
              <w:bottom w:val="single" w:color="000000" w:sz="4" w:space="0"/>
              <w:right w:val="single" w:color="000000" w:sz="4" w:space="0"/>
            </w:tcBorders>
            <w:shd w:val="clear" w:color="auto" w:fill="auto"/>
            <w:noWrap/>
            <w:vAlign w:val="center"/>
          </w:tcPr>
          <w:p>
            <w:pPr>
              <w:widowControl/>
              <w:spacing w:after="0" w:line="240" w:lineRule="auto"/>
              <w:jc w:val="center"/>
              <w:rPr>
                <w:rFonts w:ascii="宋体" w:hAnsi="宋体" w:cs="Arial"/>
                <w:color w:val="000000"/>
                <w:kern w:val="0"/>
                <w:sz w:val="18"/>
                <w:szCs w:val="18"/>
              </w:rPr>
            </w:pPr>
            <w:r>
              <w:rPr>
                <w:rFonts w:hint="eastAsia" w:ascii="宋体" w:hAnsi="宋体" w:cs="Arial"/>
                <w:color w:val="000000"/>
                <w:kern w:val="0"/>
                <w:sz w:val="18"/>
                <w:szCs w:val="18"/>
              </w:rPr>
              <w:t>55</w:t>
            </w:r>
          </w:p>
        </w:tc>
        <w:tc>
          <w:tcPr>
            <w:tcW w:w="632" w:type="pct"/>
            <w:gridSpan w:val="2"/>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632" w:type="pct"/>
            <w:gridSpan w:val="2"/>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520" w:type="pct"/>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22" w:hRule="atLeast"/>
        </w:trPr>
        <w:tc>
          <w:tcPr>
            <w:tcW w:w="1108" w:type="pct"/>
            <w:gridSpan w:val="2"/>
            <w:tcBorders>
              <w:top w:val="nil"/>
              <w:left w:val="single" w:color="000000" w:sz="4" w:space="0"/>
              <w:bottom w:val="single" w:color="000000" w:sz="4" w:space="0"/>
              <w:right w:val="single" w:color="000000" w:sz="4" w:space="0"/>
            </w:tcBorders>
            <w:shd w:val="clear" w:color="auto" w:fill="auto"/>
            <w:noWrap/>
            <w:vAlign w:val="center"/>
          </w:tcPr>
          <w:p>
            <w:pPr>
              <w:widowControl/>
              <w:spacing w:after="0" w:line="240" w:lineRule="auto"/>
              <w:jc w:val="center"/>
              <w:rPr>
                <w:rFonts w:ascii="宋体" w:hAnsi="宋体" w:cs="Arial"/>
                <w:b/>
                <w:bCs/>
                <w:color w:val="000000"/>
                <w:kern w:val="0"/>
                <w:sz w:val="18"/>
                <w:szCs w:val="18"/>
              </w:rPr>
            </w:pPr>
            <w:r>
              <w:rPr>
                <w:rFonts w:hint="eastAsia" w:ascii="宋体" w:hAnsi="宋体" w:cs="Arial"/>
                <w:b/>
                <w:bCs/>
                <w:color w:val="000000"/>
                <w:kern w:val="0"/>
                <w:sz w:val="18"/>
                <w:szCs w:val="18"/>
              </w:rPr>
              <w:t>总计</w:t>
            </w:r>
          </w:p>
        </w:tc>
        <w:tc>
          <w:tcPr>
            <w:tcW w:w="208" w:type="pct"/>
            <w:gridSpan w:val="2"/>
            <w:tcBorders>
              <w:top w:val="nil"/>
              <w:left w:val="nil"/>
              <w:bottom w:val="single" w:color="000000" w:sz="4" w:space="0"/>
              <w:right w:val="single" w:color="000000" w:sz="4" w:space="0"/>
            </w:tcBorders>
            <w:shd w:val="clear" w:color="auto" w:fill="auto"/>
            <w:noWrap/>
            <w:vAlign w:val="center"/>
          </w:tcPr>
          <w:p>
            <w:pPr>
              <w:widowControl/>
              <w:spacing w:after="0" w:line="240" w:lineRule="auto"/>
              <w:jc w:val="center"/>
              <w:rPr>
                <w:rFonts w:ascii="宋体" w:hAnsi="宋体" w:cs="Arial"/>
                <w:color w:val="000000"/>
                <w:kern w:val="0"/>
                <w:sz w:val="18"/>
                <w:szCs w:val="18"/>
              </w:rPr>
            </w:pPr>
            <w:r>
              <w:rPr>
                <w:rFonts w:hint="eastAsia" w:ascii="宋体" w:hAnsi="宋体" w:cs="Arial"/>
                <w:color w:val="000000"/>
                <w:kern w:val="0"/>
                <w:sz w:val="18"/>
                <w:szCs w:val="18"/>
              </w:rPr>
              <w:t>28</w:t>
            </w:r>
          </w:p>
        </w:tc>
        <w:tc>
          <w:tcPr>
            <w:tcW w:w="635" w:type="pct"/>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18"/>
                <w:szCs w:val="18"/>
              </w:rPr>
            </w:pPr>
            <w:r>
              <w:rPr>
                <w:rFonts w:hint="eastAsia" w:ascii="宋体" w:hAnsi="宋体" w:cs="Arial"/>
                <w:color w:val="000000"/>
                <w:kern w:val="0"/>
                <w:sz w:val="18"/>
                <w:szCs w:val="18"/>
              </w:rPr>
              <w:t>6,914,954.31</w:t>
            </w:r>
          </w:p>
        </w:tc>
        <w:tc>
          <w:tcPr>
            <w:tcW w:w="1054" w:type="pct"/>
            <w:gridSpan w:val="2"/>
            <w:tcBorders>
              <w:top w:val="nil"/>
              <w:left w:val="nil"/>
              <w:bottom w:val="single" w:color="000000" w:sz="4" w:space="0"/>
              <w:right w:val="single" w:color="000000" w:sz="4" w:space="0"/>
            </w:tcBorders>
            <w:shd w:val="clear" w:color="auto" w:fill="auto"/>
            <w:noWrap/>
            <w:vAlign w:val="center"/>
          </w:tcPr>
          <w:p>
            <w:pPr>
              <w:widowControl/>
              <w:spacing w:after="0" w:line="240" w:lineRule="auto"/>
              <w:jc w:val="center"/>
              <w:rPr>
                <w:rFonts w:ascii="宋体" w:hAnsi="宋体" w:cs="Arial"/>
                <w:b/>
                <w:bCs/>
                <w:color w:val="000000"/>
                <w:kern w:val="0"/>
                <w:sz w:val="18"/>
                <w:szCs w:val="18"/>
              </w:rPr>
            </w:pPr>
            <w:r>
              <w:rPr>
                <w:rFonts w:hint="eastAsia" w:ascii="宋体" w:hAnsi="宋体" w:cs="Arial"/>
                <w:b/>
                <w:bCs/>
                <w:color w:val="000000"/>
                <w:kern w:val="0"/>
                <w:sz w:val="18"/>
                <w:szCs w:val="18"/>
              </w:rPr>
              <w:t>总计</w:t>
            </w:r>
          </w:p>
        </w:tc>
        <w:tc>
          <w:tcPr>
            <w:tcW w:w="211" w:type="pct"/>
            <w:gridSpan w:val="2"/>
            <w:tcBorders>
              <w:top w:val="nil"/>
              <w:left w:val="nil"/>
              <w:bottom w:val="single" w:color="000000" w:sz="4" w:space="0"/>
              <w:right w:val="single" w:color="000000" w:sz="4" w:space="0"/>
            </w:tcBorders>
            <w:shd w:val="clear" w:color="auto" w:fill="auto"/>
            <w:noWrap/>
            <w:vAlign w:val="center"/>
          </w:tcPr>
          <w:p>
            <w:pPr>
              <w:widowControl/>
              <w:spacing w:after="0" w:line="240" w:lineRule="auto"/>
              <w:jc w:val="center"/>
              <w:rPr>
                <w:rFonts w:ascii="宋体" w:hAnsi="宋体" w:cs="Arial"/>
                <w:color w:val="000000"/>
                <w:kern w:val="0"/>
                <w:sz w:val="18"/>
                <w:szCs w:val="18"/>
              </w:rPr>
            </w:pPr>
            <w:r>
              <w:rPr>
                <w:rFonts w:hint="eastAsia" w:ascii="宋体" w:hAnsi="宋体" w:cs="Arial"/>
                <w:color w:val="000000"/>
                <w:kern w:val="0"/>
                <w:sz w:val="18"/>
                <w:szCs w:val="18"/>
              </w:rPr>
              <w:t>56</w:t>
            </w:r>
          </w:p>
        </w:tc>
        <w:tc>
          <w:tcPr>
            <w:tcW w:w="632" w:type="pct"/>
            <w:gridSpan w:val="2"/>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18"/>
                <w:szCs w:val="18"/>
              </w:rPr>
            </w:pPr>
            <w:r>
              <w:rPr>
                <w:rFonts w:hint="eastAsia" w:ascii="宋体" w:hAnsi="宋体" w:cs="Arial"/>
                <w:color w:val="000000"/>
                <w:kern w:val="0"/>
                <w:sz w:val="18"/>
                <w:szCs w:val="18"/>
              </w:rPr>
              <w:t>6,914,954.31</w:t>
            </w:r>
          </w:p>
        </w:tc>
        <w:tc>
          <w:tcPr>
            <w:tcW w:w="632" w:type="pct"/>
            <w:gridSpan w:val="2"/>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18"/>
                <w:szCs w:val="18"/>
              </w:rPr>
            </w:pPr>
            <w:r>
              <w:rPr>
                <w:rFonts w:hint="eastAsia" w:ascii="宋体" w:hAnsi="宋体" w:cs="Arial"/>
                <w:color w:val="000000"/>
                <w:kern w:val="0"/>
                <w:sz w:val="18"/>
                <w:szCs w:val="18"/>
              </w:rPr>
              <w:t>6,914,954.31</w:t>
            </w:r>
          </w:p>
        </w:tc>
        <w:tc>
          <w:tcPr>
            <w:tcW w:w="520" w:type="pct"/>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22" w:hRule="atLeast"/>
        </w:trPr>
        <w:tc>
          <w:tcPr>
            <w:tcW w:w="5000" w:type="pct"/>
            <w:gridSpan w:val="14"/>
            <w:tcBorders>
              <w:top w:val="nil"/>
              <w:left w:val="nil"/>
              <w:bottom w:val="nil"/>
              <w:right w:val="nil"/>
            </w:tcBorders>
            <w:shd w:val="clear" w:color="auto" w:fill="auto"/>
            <w:noWrap/>
            <w:vAlign w:val="center"/>
          </w:tcPr>
          <w:p>
            <w:pPr>
              <w:widowControl/>
              <w:spacing w:after="0" w:line="240" w:lineRule="auto"/>
              <w:jc w:val="left"/>
              <w:rPr>
                <w:rFonts w:ascii="宋体" w:hAnsi="宋体" w:cs="Arial"/>
                <w:color w:val="000000"/>
                <w:kern w:val="0"/>
                <w:sz w:val="18"/>
                <w:szCs w:val="18"/>
              </w:rPr>
            </w:pPr>
            <w:r>
              <w:rPr>
                <w:rFonts w:hint="eastAsia" w:ascii="宋体" w:hAnsi="宋体" w:cs="Arial"/>
                <w:color w:val="000000"/>
                <w:kern w:val="0"/>
                <w:sz w:val="18"/>
                <w:szCs w:val="18"/>
              </w:rPr>
              <w:t>注：本表反映部门本年度一般公共预算财政拨款和政府性基金预算财政拨款的总收支和年末结转结余情况。</w:t>
            </w:r>
          </w:p>
        </w:tc>
      </w:tr>
    </w:tbl>
    <w:p>
      <w:pPr>
        <w:rPr>
          <w:rFonts w:ascii="仿宋_GB2312" w:eastAsia="仿宋_GB2312" w:hAnsiTheme="majorEastAsia"/>
          <w:sz w:val="28"/>
          <w:szCs w:val="28"/>
          <w:highlight w:val="yellow"/>
        </w:rPr>
        <w:sectPr>
          <w:pgSz w:w="11906" w:h="16838"/>
          <w:pgMar w:top="567" w:right="1474" w:bottom="567" w:left="1588" w:header="851" w:footer="992" w:gutter="0"/>
          <w:pgNumType w:fmt="numberInDash"/>
          <w:cols w:space="0" w:num="1"/>
          <w:docGrid w:type="lines" w:linePitch="312" w:charSpace="0"/>
        </w:sectPr>
      </w:pPr>
    </w:p>
    <w:tbl>
      <w:tblPr>
        <w:tblStyle w:val="13"/>
        <w:tblpPr w:leftFromText="180" w:rightFromText="180" w:horzAnchor="margin" w:tblpY="654"/>
        <w:tblW w:w="5276" w:type="pct"/>
        <w:tblInd w:w="0" w:type="dxa"/>
        <w:tblLayout w:type="autofit"/>
        <w:tblCellMar>
          <w:top w:w="0" w:type="dxa"/>
          <w:left w:w="0" w:type="dxa"/>
          <w:bottom w:w="0" w:type="dxa"/>
          <w:right w:w="0" w:type="dxa"/>
        </w:tblCellMar>
      </w:tblPr>
      <w:tblGrid>
        <w:gridCol w:w="134"/>
        <w:gridCol w:w="99"/>
        <w:gridCol w:w="375"/>
        <w:gridCol w:w="380"/>
        <w:gridCol w:w="3957"/>
        <w:gridCol w:w="1547"/>
        <w:gridCol w:w="1028"/>
        <w:gridCol w:w="519"/>
        <w:gridCol w:w="1325"/>
      </w:tblGrid>
      <w:tr>
        <w:tblPrEx>
          <w:tblCellMar>
            <w:top w:w="0" w:type="dxa"/>
            <w:left w:w="0" w:type="dxa"/>
            <w:bottom w:w="0" w:type="dxa"/>
            <w:right w:w="0" w:type="dxa"/>
          </w:tblCellMar>
        </w:tblPrEx>
        <w:trPr>
          <w:gridBefore w:val="1"/>
          <w:gridAfter w:val="2"/>
          <w:wBefore w:w="72" w:type="pct"/>
          <w:wAfter w:w="984" w:type="pct"/>
          <w:trHeight w:val="590" w:hRule="atLeast"/>
        </w:trPr>
        <w:tc>
          <w:tcPr>
            <w:tcW w:w="3944" w:type="pct"/>
            <w:gridSpan w:val="6"/>
            <w:tcBorders>
              <w:top w:val="nil"/>
              <w:left w:val="nil"/>
              <w:bottom w:val="nil"/>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黑体" w:hAnsi="宋体" w:eastAsia="黑体" w:cs="黑体"/>
                <w:color w:val="000000"/>
                <w:kern w:val="0"/>
                <w:sz w:val="40"/>
                <w:szCs w:val="40"/>
              </w:rPr>
            </w:pPr>
            <w:r>
              <w:rPr>
                <w:rFonts w:hint="eastAsia" w:ascii="宋体" w:hAnsi="宋体" w:cs="Arial"/>
                <w:color w:val="000000"/>
                <w:kern w:val="0"/>
                <w:sz w:val="36"/>
                <w:szCs w:val="36"/>
              </w:rPr>
              <w:t>一般公共预算财政拨款支出决算表</w:t>
            </w:r>
          </w:p>
        </w:tc>
      </w:tr>
      <w:tr>
        <w:tblPrEx>
          <w:tblCellMar>
            <w:top w:w="0" w:type="dxa"/>
            <w:left w:w="108" w:type="dxa"/>
            <w:bottom w:w="0" w:type="dxa"/>
            <w:right w:w="108" w:type="dxa"/>
          </w:tblCellMar>
        </w:tblPrEx>
        <w:trPr>
          <w:trHeight w:val="257" w:hRule="atLeast"/>
        </w:trPr>
        <w:tc>
          <w:tcPr>
            <w:tcW w:w="125" w:type="pct"/>
            <w:gridSpan w:val="2"/>
            <w:tcBorders>
              <w:top w:val="nil"/>
              <w:left w:val="nil"/>
              <w:bottom w:val="nil"/>
              <w:right w:val="nil"/>
            </w:tcBorders>
            <w:shd w:val="clear" w:color="auto" w:fill="auto"/>
            <w:noWrap/>
            <w:vAlign w:val="bottom"/>
          </w:tcPr>
          <w:p>
            <w:pPr>
              <w:widowControl/>
              <w:spacing w:after="0" w:line="240" w:lineRule="auto"/>
              <w:jc w:val="left"/>
              <w:rPr>
                <w:rFonts w:ascii="Arial" w:hAnsi="Arial" w:cs="Arial"/>
                <w:color w:val="000000"/>
                <w:kern w:val="0"/>
                <w:sz w:val="20"/>
                <w:szCs w:val="20"/>
              </w:rPr>
            </w:pPr>
          </w:p>
        </w:tc>
        <w:tc>
          <w:tcPr>
            <w:tcW w:w="200" w:type="pct"/>
            <w:tcBorders>
              <w:top w:val="nil"/>
              <w:left w:val="nil"/>
              <w:bottom w:val="nil"/>
              <w:right w:val="nil"/>
            </w:tcBorders>
            <w:shd w:val="clear" w:color="auto" w:fill="auto"/>
            <w:noWrap/>
            <w:vAlign w:val="bottom"/>
          </w:tcPr>
          <w:p>
            <w:pPr>
              <w:widowControl/>
              <w:spacing w:after="0" w:line="240" w:lineRule="auto"/>
              <w:jc w:val="left"/>
              <w:rPr>
                <w:rFonts w:ascii="Arial" w:hAnsi="Arial" w:cs="Arial"/>
                <w:color w:val="000000"/>
                <w:kern w:val="0"/>
                <w:sz w:val="20"/>
                <w:szCs w:val="20"/>
              </w:rPr>
            </w:pPr>
          </w:p>
        </w:tc>
        <w:tc>
          <w:tcPr>
            <w:tcW w:w="203" w:type="pct"/>
            <w:tcBorders>
              <w:top w:val="nil"/>
              <w:left w:val="nil"/>
              <w:bottom w:val="nil"/>
              <w:right w:val="nil"/>
            </w:tcBorders>
            <w:shd w:val="clear" w:color="auto" w:fill="auto"/>
            <w:noWrap/>
            <w:vAlign w:val="bottom"/>
          </w:tcPr>
          <w:p>
            <w:pPr>
              <w:widowControl/>
              <w:spacing w:after="0" w:line="240" w:lineRule="auto"/>
              <w:jc w:val="left"/>
              <w:rPr>
                <w:rFonts w:ascii="Arial" w:hAnsi="Arial" w:cs="Arial"/>
                <w:color w:val="000000"/>
                <w:kern w:val="0"/>
                <w:sz w:val="20"/>
                <w:szCs w:val="20"/>
              </w:rPr>
            </w:pPr>
          </w:p>
        </w:tc>
        <w:tc>
          <w:tcPr>
            <w:tcW w:w="2113" w:type="pct"/>
            <w:tcBorders>
              <w:top w:val="nil"/>
              <w:left w:val="nil"/>
              <w:bottom w:val="nil"/>
              <w:right w:val="nil"/>
            </w:tcBorders>
            <w:shd w:val="clear" w:color="auto" w:fill="auto"/>
            <w:noWrap/>
            <w:vAlign w:val="bottom"/>
          </w:tcPr>
          <w:p>
            <w:pPr>
              <w:widowControl/>
              <w:spacing w:after="0" w:line="240" w:lineRule="auto"/>
              <w:jc w:val="left"/>
              <w:rPr>
                <w:rFonts w:ascii="Arial" w:hAnsi="Arial" w:cs="Arial"/>
                <w:color w:val="000000"/>
                <w:kern w:val="0"/>
                <w:sz w:val="20"/>
                <w:szCs w:val="20"/>
              </w:rPr>
            </w:pPr>
          </w:p>
        </w:tc>
        <w:tc>
          <w:tcPr>
            <w:tcW w:w="826" w:type="pct"/>
            <w:tcBorders>
              <w:top w:val="nil"/>
              <w:left w:val="nil"/>
              <w:bottom w:val="nil"/>
              <w:right w:val="nil"/>
            </w:tcBorders>
            <w:shd w:val="clear" w:color="auto" w:fill="auto"/>
            <w:noWrap/>
            <w:vAlign w:val="bottom"/>
          </w:tcPr>
          <w:p>
            <w:pPr>
              <w:widowControl/>
              <w:spacing w:after="0" w:line="240" w:lineRule="auto"/>
              <w:jc w:val="left"/>
              <w:rPr>
                <w:rFonts w:ascii="Arial" w:hAnsi="Arial" w:cs="Arial"/>
                <w:color w:val="000000"/>
                <w:kern w:val="0"/>
                <w:sz w:val="20"/>
                <w:szCs w:val="20"/>
              </w:rPr>
            </w:pPr>
          </w:p>
        </w:tc>
        <w:tc>
          <w:tcPr>
            <w:tcW w:w="826" w:type="pct"/>
            <w:gridSpan w:val="2"/>
            <w:tcBorders>
              <w:top w:val="nil"/>
              <w:left w:val="nil"/>
              <w:bottom w:val="nil"/>
              <w:right w:val="nil"/>
            </w:tcBorders>
            <w:shd w:val="clear" w:color="auto" w:fill="auto"/>
            <w:noWrap/>
            <w:vAlign w:val="bottom"/>
          </w:tcPr>
          <w:p>
            <w:pPr>
              <w:widowControl/>
              <w:spacing w:after="0" w:line="240" w:lineRule="auto"/>
              <w:jc w:val="left"/>
              <w:rPr>
                <w:rFonts w:ascii="Arial" w:hAnsi="Arial" w:cs="Arial"/>
                <w:color w:val="000000"/>
                <w:kern w:val="0"/>
                <w:sz w:val="20"/>
                <w:szCs w:val="20"/>
              </w:rPr>
            </w:pPr>
          </w:p>
        </w:tc>
        <w:tc>
          <w:tcPr>
            <w:tcW w:w="708" w:type="pct"/>
            <w:tcBorders>
              <w:top w:val="nil"/>
              <w:left w:val="nil"/>
              <w:bottom w:val="nil"/>
              <w:right w:val="nil"/>
            </w:tcBorders>
            <w:shd w:val="clear" w:color="auto" w:fill="auto"/>
            <w:noWrap/>
            <w:vAlign w:val="bottom"/>
          </w:tcPr>
          <w:p>
            <w:pPr>
              <w:widowControl/>
              <w:spacing w:after="0" w:line="240" w:lineRule="auto"/>
              <w:jc w:val="right"/>
              <w:rPr>
                <w:rFonts w:ascii="宋体" w:hAnsi="宋体" w:cs="Arial"/>
                <w:color w:val="000000"/>
                <w:kern w:val="0"/>
                <w:sz w:val="20"/>
                <w:szCs w:val="20"/>
              </w:rPr>
            </w:pPr>
            <w:r>
              <w:rPr>
                <w:rFonts w:hint="eastAsia" w:ascii="宋体" w:hAnsi="宋体" w:cs="Arial"/>
                <w:color w:val="000000"/>
                <w:kern w:val="0"/>
                <w:sz w:val="20"/>
                <w:szCs w:val="20"/>
              </w:rPr>
              <w:t>公开05表</w:t>
            </w:r>
          </w:p>
        </w:tc>
      </w:tr>
      <w:tr>
        <w:tblPrEx>
          <w:tblCellMar>
            <w:top w:w="0" w:type="dxa"/>
            <w:left w:w="108" w:type="dxa"/>
            <w:bottom w:w="0" w:type="dxa"/>
            <w:right w:w="108" w:type="dxa"/>
          </w:tblCellMar>
        </w:tblPrEx>
        <w:trPr>
          <w:trHeight w:val="257" w:hRule="atLeast"/>
        </w:trPr>
        <w:tc>
          <w:tcPr>
            <w:tcW w:w="3466" w:type="pct"/>
            <w:gridSpan w:val="6"/>
            <w:tcBorders>
              <w:top w:val="nil"/>
              <w:left w:val="nil"/>
              <w:bottom w:val="single" w:color="000000" w:sz="4" w:space="0"/>
              <w:right w:val="nil"/>
            </w:tcBorders>
            <w:shd w:val="clear" w:color="auto" w:fill="auto"/>
            <w:noWrap/>
            <w:vAlign w:val="bottom"/>
          </w:tcPr>
          <w:p>
            <w:pPr>
              <w:widowControl/>
              <w:spacing w:after="0" w:line="240" w:lineRule="auto"/>
              <w:jc w:val="left"/>
              <w:rPr>
                <w:rFonts w:ascii="宋体" w:hAnsi="宋体" w:cs="Arial"/>
                <w:color w:val="000000"/>
                <w:kern w:val="0"/>
                <w:sz w:val="20"/>
                <w:szCs w:val="20"/>
              </w:rPr>
            </w:pPr>
            <w:r>
              <w:rPr>
                <w:rFonts w:hint="eastAsia" w:ascii="宋体" w:hAnsi="宋体" w:cs="Arial"/>
                <w:color w:val="000000"/>
                <w:kern w:val="0"/>
                <w:sz w:val="20"/>
                <w:szCs w:val="20"/>
              </w:rPr>
              <w:t>部门：邯郸市机构编制委员会办公室</w:t>
            </w:r>
          </w:p>
        </w:tc>
        <w:tc>
          <w:tcPr>
            <w:tcW w:w="1534" w:type="pct"/>
            <w:gridSpan w:val="3"/>
            <w:tcBorders>
              <w:top w:val="nil"/>
              <w:left w:val="nil"/>
              <w:bottom w:val="single" w:color="000000" w:sz="4" w:space="0"/>
              <w:right w:val="nil"/>
            </w:tcBorders>
            <w:shd w:val="clear" w:color="auto" w:fill="auto"/>
            <w:noWrap/>
            <w:vAlign w:val="bottom"/>
          </w:tcPr>
          <w:p>
            <w:pPr>
              <w:widowControl/>
              <w:spacing w:after="0" w:line="240" w:lineRule="auto"/>
              <w:jc w:val="right"/>
              <w:rPr>
                <w:rFonts w:ascii="宋体" w:hAnsi="宋体" w:cs="Arial"/>
                <w:color w:val="000000"/>
                <w:kern w:val="0"/>
                <w:sz w:val="20"/>
                <w:szCs w:val="20"/>
              </w:rPr>
            </w:pPr>
            <w:r>
              <w:rPr>
                <w:rFonts w:hint="eastAsia" w:ascii="宋体" w:hAnsi="宋体" w:cs="Arial"/>
                <w:color w:val="000000"/>
                <w:kern w:val="0"/>
                <w:sz w:val="20"/>
                <w:szCs w:val="20"/>
              </w:rPr>
              <w:t>金额单位：元</w:t>
            </w:r>
          </w:p>
        </w:tc>
      </w:tr>
      <w:tr>
        <w:tblPrEx>
          <w:tblCellMar>
            <w:top w:w="0" w:type="dxa"/>
            <w:left w:w="108" w:type="dxa"/>
            <w:bottom w:w="0" w:type="dxa"/>
            <w:right w:w="108" w:type="dxa"/>
          </w:tblCellMar>
        </w:tblPrEx>
        <w:trPr>
          <w:trHeight w:val="311" w:hRule="atLeast"/>
        </w:trPr>
        <w:tc>
          <w:tcPr>
            <w:tcW w:w="2640" w:type="pct"/>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after="0" w:line="240" w:lineRule="auto"/>
              <w:jc w:val="center"/>
              <w:rPr>
                <w:rFonts w:ascii="宋体" w:hAnsi="宋体" w:cs="Arial"/>
                <w:color w:val="000000"/>
                <w:kern w:val="0"/>
                <w:sz w:val="22"/>
                <w:szCs w:val="22"/>
              </w:rPr>
            </w:pPr>
            <w:r>
              <w:rPr>
                <w:rFonts w:hint="eastAsia" w:ascii="宋体" w:hAnsi="宋体" w:cs="Arial"/>
                <w:color w:val="000000"/>
                <w:kern w:val="0"/>
                <w:sz w:val="22"/>
                <w:szCs w:val="22"/>
              </w:rPr>
              <w:t>项目</w:t>
            </w:r>
          </w:p>
        </w:tc>
        <w:tc>
          <w:tcPr>
            <w:tcW w:w="2360" w:type="pct"/>
            <w:gridSpan w:val="4"/>
            <w:tcBorders>
              <w:top w:val="single" w:color="000000" w:sz="4" w:space="0"/>
              <w:left w:val="nil"/>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Arial"/>
                <w:color w:val="000000"/>
                <w:kern w:val="0"/>
                <w:sz w:val="22"/>
                <w:szCs w:val="22"/>
              </w:rPr>
            </w:pPr>
            <w:r>
              <w:rPr>
                <w:rFonts w:hint="eastAsia" w:ascii="宋体" w:hAnsi="宋体" w:cs="Arial"/>
                <w:color w:val="000000"/>
                <w:kern w:val="0"/>
                <w:sz w:val="22"/>
                <w:szCs w:val="22"/>
              </w:rPr>
              <w:t>本年支出</w:t>
            </w:r>
          </w:p>
        </w:tc>
      </w:tr>
      <w:tr>
        <w:tblPrEx>
          <w:tblCellMar>
            <w:top w:w="0" w:type="dxa"/>
            <w:left w:w="108" w:type="dxa"/>
            <w:bottom w:w="0" w:type="dxa"/>
            <w:right w:w="108" w:type="dxa"/>
          </w:tblCellMar>
        </w:tblPrEx>
        <w:trPr>
          <w:trHeight w:val="315" w:hRule="atLeast"/>
        </w:trPr>
        <w:tc>
          <w:tcPr>
            <w:tcW w:w="528" w:type="pct"/>
            <w:gridSpan w:val="4"/>
            <w:vMerge w:val="restart"/>
            <w:tcBorders>
              <w:top w:val="nil"/>
              <w:left w:val="single" w:color="000000" w:sz="4" w:space="0"/>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Arial"/>
                <w:color w:val="000000"/>
                <w:kern w:val="0"/>
                <w:sz w:val="22"/>
                <w:szCs w:val="22"/>
              </w:rPr>
            </w:pPr>
            <w:r>
              <w:rPr>
                <w:rFonts w:hint="eastAsia" w:ascii="宋体" w:hAnsi="宋体" w:cs="Arial"/>
                <w:color w:val="000000"/>
                <w:kern w:val="0"/>
                <w:sz w:val="22"/>
                <w:szCs w:val="22"/>
              </w:rPr>
              <w:t>功能分类科目编码</w:t>
            </w:r>
          </w:p>
        </w:tc>
        <w:tc>
          <w:tcPr>
            <w:tcW w:w="2113" w:type="pct"/>
            <w:vMerge w:val="restart"/>
            <w:tcBorders>
              <w:top w:val="nil"/>
              <w:left w:val="nil"/>
              <w:bottom w:val="single" w:color="000000" w:sz="4" w:space="0"/>
              <w:right w:val="single" w:color="000000" w:sz="4" w:space="0"/>
            </w:tcBorders>
            <w:shd w:val="clear" w:color="auto" w:fill="auto"/>
            <w:noWrap/>
            <w:vAlign w:val="center"/>
          </w:tcPr>
          <w:p>
            <w:pPr>
              <w:widowControl/>
              <w:spacing w:after="0" w:line="240" w:lineRule="auto"/>
              <w:jc w:val="center"/>
              <w:rPr>
                <w:rFonts w:ascii="宋体" w:hAnsi="宋体" w:cs="Arial"/>
                <w:color w:val="000000"/>
                <w:kern w:val="0"/>
                <w:sz w:val="22"/>
                <w:szCs w:val="22"/>
              </w:rPr>
            </w:pPr>
            <w:r>
              <w:rPr>
                <w:rFonts w:hint="eastAsia" w:ascii="宋体" w:hAnsi="宋体" w:cs="Arial"/>
                <w:color w:val="000000"/>
                <w:kern w:val="0"/>
                <w:sz w:val="22"/>
                <w:szCs w:val="22"/>
              </w:rPr>
              <w:t>科目名称</w:t>
            </w:r>
          </w:p>
        </w:tc>
        <w:tc>
          <w:tcPr>
            <w:tcW w:w="826" w:type="pct"/>
            <w:vMerge w:val="restart"/>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Arial"/>
                <w:color w:val="000000"/>
                <w:kern w:val="0"/>
                <w:sz w:val="22"/>
                <w:szCs w:val="22"/>
              </w:rPr>
            </w:pPr>
            <w:r>
              <w:rPr>
                <w:rFonts w:hint="eastAsia" w:ascii="宋体" w:hAnsi="宋体" w:cs="Arial"/>
                <w:color w:val="000000"/>
                <w:kern w:val="0"/>
                <w:sz w:val="22"/>
                <w:szCs w:val="22"/>
              </w:rPr>
              <w:t>小计</w:t>
            </w:r>
          </w:p>
        </w:tc>
        <w:tc>
          <w:tcPr>
            <w:tcW w:w="826" w:type="pct"/>
            <w:gridSpan w:val="2"/>
            <w:vMerge w:val="restart"/>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Arial"/>
                <w:color w:val="000000"/>
                <w:kern w:val="0"/>
                <w:sz w:val="22"/>
                <w:szCs w:val="22"/>
              </w:rPr>
            </w:pPr>
            <w:r>
              <w:rPr>
                <w:rFonts w:hint="eastAsia" w:ascii="宋体" w:hAnsi="宋体" w:cs="Arial"/>
                <w:color w:val="000000"/>
                <w:kern w:val="0"/>
                <w:sz w:val="22"/>
                <w:szCs w:val="22"/>
              </w:rPr>
              <w:t>基本支出</w:t>
            </w:r>
          </w:p>
        </w:tc>
        <w:tc>
          <w:tcPr>
            <w:tcW w:w="708" w:type="pct"/>
            <w:vMerge w:val="restart"/>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Arial"/>
                <w:color w:val="000000"/>
                <w:kern w:val="0"/>
                <w:sz w:val="22"/>
                <w:szCs w:val="22"/>
              </w:rPr>
            </w:pPr>
            <w:r>
              <w:rPr>
                <w:rFonts w:hint="eastAsia" w:ascii="宋体" w:hAnsi="宋体" w:cs="Arial"/>
                <w:color w:val="000000"/>
                <w:kern w:val="0"/>
                <w:sz w:val="22"/>
                <w:szCs w:val="22"/>
              </w:rPr>
              <w:t>项目支出</w:t>
            </w:r>
          </w:p>
        </w:tc>
      </w:tr>
      <w:tr>
        <w:tblPrEx>
          <w:tblCellMar>
            <w:top w:w="0" w:type="dxa"/>
            <w:left w:w="108" w:type="dxa"/>
            <w:bottom w:w="0" w:type="dxa"/>
            <w:right w:w="108" w:type="dxa"/>
          </w:tblCellMar>
        </w:tblPrEx>
        <w:trPr>
          <w:trHeight w:val="315" w:hRule="atLeast"/>
        </w:trPr>
        <w:tc>
          <w:tcPr>
            <w:tcW w:w="528" w:type="pct"/>
            <w:gridSpan w:val="4"/>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Arial"/>
                <w:color w:val="000000"/>
                <w:kern w:val="0"/>
                <w:sz w:val="22"/>
                <w:szCs w:val="22"/>
              </w:rPr>
            </w:pPr>
          </w:p>
        </w:tc>
        <w:tc>
          <w:tcPr>
            <w:tcW w:w="2113" w:type="pct"/>
            <w:vMerge w:val="continue"/>
            <w:tcBorders>
              <w:top w:val="nil"/>
              <w:left w:val="nil"/>
              <w:bottom w:val="single" w:color="000000" w:sz="4" w:space="0"/>
              <w:right w:val="single" w:color="000000" w:sz="4" w:space="0"/>
            </w:tcBorders>
            <w:vAlign w:val="center"/>
          </w:tcPr>
          <w:p>
            <w:pPr>
              <w:widowControl/>
              <w:spacing w:after="0" w:line="240" w:lineRule="auto"/>
              <w:jc w:val="left"/>
              <w:rPr>
                <w:rFonts w:ascii="宋体" w:hAnsi="宋体" w:cs="Arial"/>
                <w:color w:val="000000"/>
                <w:kern w:val="0"/>
                <w:sz w:val="22"/>
                <w:szCs w:val="22"/>
              </w:rPr>
            </w:pPr>
          </w:p>
        </w:tc>
        <w:tc>
          <w:tcPr>
            <w:tcW w:w="826" w:type="pct"/>
            <w:vMerge w:val="continue"/>
            <w:tcBorders>
              <w:top w:val="nil"/>
              <w:left w:val="nil"/>
              <w:bottom w:val="single" w:color="000000" w:sz="4" w:space="0"/>
              <w:right w:val="single" w:color="000000" w:sz="4" w:space="0"/>
            </w:tcBorders>
            <w:vAlign w:val="center"/>
          </w:tcPr>
          <w:p>
            <w:pPr>
              <w:widowControl/>
              <w:spacing w:after="0" w:line="240" w:lineRule="auto"/>
              <w:jc w:val="left"/>
              <w:rPr>
                <w:rFonts w:ascii="宋体" w:hAnsi="宋体" w:cs="Arial"/>
                <w:color w:val="000000"/>
                <w:kern w:val="0"/>
                <w:sz w:val="22"/>
                <w:szCs w:val="22"/>
              </w:rPr>
            </w:pPr>
          </w:p>
        </w:tc>
        <w:tc>
          <w:tcPr>
            <w:tcW w:w="826" w:type="pct"/>
            <w:gridSpan w:val="2"/>
            <w:vMerge w:val="continue"/>
            <w:tcBorders>
              <w:top w:val="nil"/>
              <w:left w:val="nil"/>
              <w:bottom w:val="single" w:color="000000" w:sz="4" w:space="0"/>
              <w:right w:val="single" w:color="000000" w:sz="4" w:space="0"/>
            </w:tcBorders>
            <w:vAlign w:val="center"/>
          </w:tcPr>
          <w:p>
            <w:pPr>
              <w:widowControl/>
              <w:spacing w:after="0" w:line="240" w:lineRule="auto"/>
              <w:jc w:val="left"/>
              <w:rPr>
                <w:rFonts w:ascii="宋体" w:hAnsi="宋体" w:cs="Arial"/>
                <w:color w:val="000000"/>
                <w:kern w:val="0"/>
                <w:sz w:val="22"/>
                <w:szCs w:val="22"/>
              </w:rPr>
            </w:pPr>
          </w:p>
        </w:tc>
        <w:tc>
          <w:tcPr>
            <w:tcW w:w="708" w:type="pct"/>
            <w:vMerge w:val="continue"/>
            <w:tcBorders>
              <w:top w:val="nil"/>
              <w:left w:val="nil"/>
              <w:bottom w:val="single" w:color="000000" w:sz="4" w:space="0"/>
              <w:right w:val="single" w:color="000000" w:sz="4" w:space="0"/>
            </w:tcBorders>
            <w:vAlign w:val="center"/>
          </w:tcPr>
          <w:p>
            <w:pPr>
              <w:widowControl/>
              <w:spacing w:after="0" w:line="240" w:lineRule="auto"/>
              <w:jc w:val="left"/>
              <w:rPr>
                <w:rFonts w:ascii="宋体" w:hAnsi="宋体" w:cs="Arial"/>
                <w:color w:val="000000"/>
                <w:kern w:val="0"/>
                <w:sz w:val="22"/>
                <w:szCs w:val="22"/>
              </w:rPr>
            </w:pPr>
          </w:p>
        </w:tc>
      </w:tr>
      <w:tr>
        <w:tblPrEx>
          <w:tblCellMar>
            <w:top w:w="0" w:type="dxa"/>
            <w:left w:w="108" w:type="dxa"/>
            <w:bottom w:w="0" w:type="dxa"/>
            <w:right w:w="108" w:type="dxa"/>
          </w:tblCellMar>
        </w:tblPrEx>
        <w:trPr>
          <w:trHeight w:val="311" w:hRule="atLeast"/>
        </w:trPr>
        <w:tc>
          <w:tcPr>
            <w:tcW w:w="2640" w:type="pct"/>
            <w:gridSpan w:val="5"/>
            <w:tcBorders>
              <w:top w:val="nil"/>
              <w:left w:val="single" w:color="000000" w:sz="4" w:space="0"/>
              <w:bottom w:val="single" w:color="000000" w:sz="4" w:space="0"/>
              <w:right w:val="single" w:color="000000" w:sz="4" w:space="0"/>
            </w:tcBorders>
            <w:shd w:val="clear" w:color="auto" w:fill="auto"/>
            <w:noWrap/>
            <w:vAlign w:val="center"/>
          </w:tcPr>
          <w:p>
            <w:pPr>
              <w:widowControl/>
              <w:spacing w:after="0" w:line="240" w:lineRule="auto"/>
              <w:jc w:val="center"/>
              <w:rPr>
                <w:rFonts w:ascii="宋体" w:hAnsi="宋体" w:cs="Arial"/>
                <w:color w:val="000000"/>
                <w:kern w:val="0"/>
                <w:sz w:val="22"/>
                <w:szCs w:val="22"/>
              </w:rPr>
            </w:pPr>
            <w:r>
              <w:rPr>
                <w:rFonts w:hint="eastAsia" w:ascii="宋体" w:hAnsi="宋体" w:cs="Arial"/>
                <w:color w:val="000000"/>
                <w:kern w:val="0"/>
                <w:sz w:val="22"/>
                <w:szCs w:val="22"/>
              </w:rPr>
              <w:t>栏次</w:t>
            </w:r>
          </w:p>
        </w:tc>
        <w:tc>
          <w:tcPr>
            <w:tcW w:w="826" w:type="pct"/>
            <w:tcBorders>
              <w:top w:val="nil"/>
              <w:left w:val="nil"/>
              <w:bottom w:val="single" w:color="000000" w:sz="4" w:space="0"/>
              <w:right w:val="single" w:color="000000" w:sz="4" w:space="0"/>
            </w:tcBorders>
            <w:shd w:val="clear" w:color="auto" w:fill="auto"/>
            <w:noWrap/>
            <w:vAlign w:val="center"/>
          </w:tcPr>
          <w:p>
            <w:pPr>
              <w:widowControl/>
              <w:spacing w:after="0" w:line="240" w:lineRule="auto"/>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826" w:type="pct"/>
            <w:gridSpan w:val="2"/>
            <w:tcBorders>
              <w:top w:val="nil"/>
              <w:left w:val="nil"/>
              <w:bottom w:val="single" w:color="000000" w:sz="4" w:space="0"/>
              <w:right w:val="single" w:color="000000" w:sz="4" w:space="0"/>
            </w:tcBorders>
            <w:shd w:val="clear" w:color="auto" w:fill="auto"/>
            <w:noWrap/>
            <w:vAlign w:val="center"/>
          </w:tcPr>
          <w:p>
            <w:pPr>
              <w:widowControl/>
              <w:spacing w:after="0" w:line="240" w:lineRule="auto"/>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708" w:type="pct"/>
            <w:tcBorders>
              <w:top w:val="nil"/>
              <w:left w:val="nil"/>
              <w:bottom w:val="single" w:color="000000" w:sz="4" w:space="0"/>
              <w:right w:val="single" w:color="000000" w:sz="4" w:space="0"/>
            </w:tcBorders>
            <w:shd w:val="clear" w:color="auto" w:fill="auto"/>
            <w:noWrap/>
            <w:vAlign w:val="center"/>
          </w:tcPr>
          <w:p>
            <w:pPr>
              <w:widowControl/>
              <w:spacing w:after="0" w:line="240" w:lineRule="auto"/>
              <w:jc w:val="center"/>
              <w:rPr>
                <w:rFonts w:ascii="宋体" w:hAnsi="宋体" w:cs="Arial"/>
                <w:color w:val="000000"/>
                <w:kern w:val="0"/>
                <w:sz w:val="22"/>
                <w:szCs w:val="22"/>
              </w:rPr>
            </w:pPr>
            <w:r>
              <w:rPr>
                <w:rFonts w:hint="eastAsia" w:ascii="宋体" w:hAnsi="宋体" w:cs="Arial"/>
                <w:color w:val="000000"/>
                <w:kern w:val="0"/>
                <w:sz w:val="22"/>
                <w:szCs w:val="22"/>
              </w:rPr>
              <w:t>3</w:t>
            </w:r>
          </w:p>
        </w:tc>
      </w:tr>
      <w:tr>
        <w:tblPrEx>
          <w:tblCellMar>
            <w:top w:w="0" w:type="dxa"/>
            <w:left w:w="108" w:type="dxa"/>
            <w:bottom w:w="0" w:type="dxa"/>
            <w:right w:w="108" w:type="dxa"/>
          </w:tblCellMar>
        </w:tblPrEx>
        <w:trPr>
          <w:trHeight w:val="311" w:hRule="atLeast"/>
        </w:trPr>
        <w:tc>
          <w:tcPr>
            <w:tcW w:w="2640" w:type="pct"/>
            <w:gridSpan w:val="5"/>
            <w:tcBorders>
              <w:top w:val="nil"/>
              <w:left w:val="single" w:color="000000" w:sz="4" w:space="0"/>
              <w:bottom w:val="single" w:color="000000" w:sz="4" w:space="0"/>
              <w:right w:val="single" w:color="000000" w:sz="4" w:space="0"/>
            </w:tcBorders>
            <w:shd w:val="clear" w:color="auto" w:fill="auto"/>
            <w:noWrap/>
            <w:vAlign w:val="center"/>
          </w:tcPr>
          <w:p>
            <w:pPr>
              <w:widowControl/>
              <w:spacing w:after="0" w:line="240" w:lineRule="auto"/>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826" w:type="pct"/>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b/>
                <w:bCs/>
                <w:color w:val="000000"/>
                <w:kern w:val="0"/>
                <w:sz w:val="22"/>
                <w:szCs w:val="22"/>
              </w:rPr>
            </w:pPr>
            <w:r>
              <w:rPr>
                <w:rFonts w:hint="eastAsia" w:ascii="宋体" w:hAnsi="宋体" w:cs="Arial"/>
                <w:b/>
                <w:bCs/>
                <w:color w:val="000000"/>
                <w:kern w:val="0"/>
                <w:sz w:val="22"/>
                <w:szCs w:val="22"/>
              </w:rPr>
              <w:t>6,435,866.66</w:t>
            </w:r>
          </w:p>
        </w:tc>
        <w:tc>
          <w:tcPr>
            <w:tcW w:w="826" w:type="pct"/>
            <w:gridSpan w:val="2"/>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b/>
                <w:bCs/>
                <w:color w:val="000000"/>
                <w:kern w:val="0"/>
                <w:sz w:val="22"/>
                <w:szCs w:val="22"/>
              </w:rPr>
            </w:pPr>
            <w:r>
              <w:rPr>
                <w:rFonts w:hint="eastAsia" w:ascii="宋体" w:hAnsi="宋体" w:cs="Arial"/>
                <w:b/>
                <w:bCs/>
                <w:color w:val="000000"/>
                <w:kern w:val="0"/>
                <w:sz w:val="22"/>
                <w:szCs w:val="22"/>
              </w:rPr>
              <w:t>5,549,568.36</w:t>
            </w:r>
          </w:p>
        </w:tc>
        <w:tc>
          <w:tcPr>
            <w:tcW w:w="708" w:type="pct"/>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b/>
                <w:bCs/>
                <w:color w:val="000000"/>
                <w:kern w:val="0"/>
                <w:sz w:val="22"/>
                <w:szCs w:val="22"/>
              </w:rPr>
            </w:pPr>
            <w:r>
              <w:rPr>
                <w:rFonts w:hint="eastAsia" w:ascii="宋体" w:hAnsi="宋体" w:cs="Arial"/>
                <w:b/>
                <w:bCs/>
                <w:color w:val="000000"/>
                <w:kern w:val="0"/>
                <w:sz w:val="22"/>
                <w:szCs w:val="22"/>
              </w:rPr>
              <w:t>886,298.30</w:t>
            </w:r>
          </w:p>
        </w:tc>
      </w:tr>
      <w:tr>
        <w:tblPrEx>
          <w:tblCellMar>
            <w:top w:w="0" w:type="dxa"/>
            <w:left w:w="108" w:type="dxa"/>
            <w:bottom w:w="0" w:type="dxa"/>
            <w:right w:w="108" w:type="dxa"/>
          </w:tblCellMar>
        </w:tblPrEx>
        <w:trPr>
          <w:trHeight w:val="311" w:hRule="atLeast"/>
        </w:trPr>
        <w:tc>
          <w:tcPr>
            <w:tcW w:w="528" w:type="pct"/>
            <w:gridSpan w:val="4"/>
            <w:tcBorders>
              <w:top w:val="nil"/>
              <w:left w:val="single" w:color="000000" w:sz="4" w:space="0"/>
              <w:bottom w:val="single" w:color="000000" w:sz="4" w:space="0"/>
              <w:right w:val="single" w:color="000000" w:sz="4" w:space="0"/>
            </w:tcBorders>
            <w:shd w:val="clear" w:color="auto" w:fill="auto"/>
            <w:noWrap/>
            <w:vAlign w:val="center"/>
          </w:tcPr>
          <w:p>
            <w:pPr>
              <w:widowControl/>
              <w:spacing w:after="0" w:line="240" w:lineRule="auto"/>
              <w:jc w:val="left"/>
              <w:rPr>
                <w:rFonts w:ascii="宋体" w:hAnsi="宋体" w:cs="Arial"/>
                <w:color w:val="000000"/>
                <w:kern w:val="0"/>
                <w:sz w:val="22"/>
                <w:szCs w:val="22"/>
              </w:rPr>
            </w:pPr>
            <w:r>
              <w:rPr>
                <w:rFonts w:hint="eastAsia" w:ascii="宋体" w:hAnsi="宋体" w:cs="Arial"/>
                <w:color w:val="000000"/>
                <w:kern w:val="0"/>
                <w:sz w:val="22"/>
                <w:szCs w:val="22"/>
              </w:rPr>
              <w:t>201</w:t>
            </w:r>
          </w:p>
        </w:tc>
        <w:tc>
          <w:tcPr>
            <w:tcW w:w="2113" w:type="pct"/>
            <w:tcBorders>
              <w:top w:val="nil"/>
              <w:left w:val="nil"/>
              <w:bottom w:val="single" w:color="000000" w:sz="4" w:space="0"/>
              <w:right w:val="single" w:color="000000" w:sz="4" w:space="0"/>
            </w:tcBorders>
            <w:shd w:val="clear" w:color="auto" w:fill="auto"/>
            <w:noWrap/>
            <w:vAlign w:val="center"/>
          </w:tcPr>
          <w:p>
            <w:pPr>
              <w:widowControl/>
              <w:spacing w:after="0" w:line="240" w:lineRule="auto"/>
              <w:jc w:val="left"/>
              <w:rPr>
                <w:rFonts w:ascii="宋体" w:hAnsi="宋体" w:cs="Arial"/>
                <w:color w:val="000000"/>
                <w:kern w:val="0"/>
                <w:sz w:val="22"/>
                <w:szCs w:val="22"/>
              </w:rPr>
            </w:pPr>
            <w:r>
              <w:rPr>
                <w:rFonts w:hint="eastAsia" w:ascii="宋体" w:hAnsi="宋体" w:cs="Arial"/>
                <w:color w:val="000000"/>
                <w:kern w:val="0"/>
                <w:sz w:val="22"/>
                <w:szCs w:val="22"/>
              </w:rPr>
              <w:t>一般公共服务支出</w:t>
            </w:r>
          </w:p>
        </w:tc>
        <w:tc>
          <w:tcPr>
            <w:tcW w:w="826" w:type="pct"/>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22"/>
                <w:szCs w:val="22"/>
              </w:rPr>
            </w:pPr>
            <w:r>
              <w:rPr>
                <w:rFonts w:hint="eastAsia" w:ascii="宋体" w:hAnsi="宋体" w:cs="Arial"/>
                <w:color w:val="000000"/>
                <w:kern w:val="0"/>
                <w:sz w:val="22"/>
                <w:szCs w:val="22"/>
              </w:rPr>
              <w:t>5,526,516.60</w:t>
            </w:r>
          </w:p>
        </w:tc>
        <w:tc>
          <w:tcPr>
            <w:tcW w:w="826" w:type="pct"/>
            <w:gridSpan w:val="2"/>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22"/>
                <w:szCs w:val="22"/>
              </w:rPr>
            </w:pPr>
            <w:r>
              <w:rPr>
                <w:rFonts w:hint="eastAsia" w:ascii="宋体" w:hAnsi="宋体" w:cs="Arial"/>
                <w:color w:val="000000"/>
                <w:kern w:val="0"/>
                <w:sz w:val="22"/>
                <w:szCs w:val="22"/>
              </w:rPr>
              <w:t>4,640,218.30</w:t>
            </w:r>
          </w:p>
        </w:tc>
        <w:tc>
          <w:tcPr>
            <w:tcW w:w="708" w:type="pct"/>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22"/>
                <w:szCs w:val="22"/>
              </w:rPr>
            </w:pPr>
            <w:r>
              <w:rPr>
                <w:rFonts w:hint="eastAsia" w:ascii="宋体" w:hAnsi="宋体" w:cs="Arial"/>
                <w:color w:val="000000"/>
                <w:kern w:val="0"/>
                <w:sz w:val="22"/>
                <w:szCs w:val="22"/>
              </w:rPr>
              <w:t>886,298.30</w:t>
            </w:r>
          </w:p>
        </w:tc>
      </w:tr>
      <w:tr>
        <w:tblPrEx>
          <w:tblCellMar>
            <w:top w:w="0" w:type="dxa"/>
            <w:left w:w="108" w:type="dxa"/>
            <w:bottom w:w="0" w:type="dxa"/>
            <w:right w:w="108" w:type="dxa"/>
          </w:tblCellMar>
        </w:tblPrEx>
        <w:trPr>
          <w:trHeight w:val="311" w:hRule="atLeast"/>
        </w:trPr>
        <w:tc>
          <w:tcPr>
            <w:tcW w:w="528" w:type="pct"/>
            <w:gridSpan w:val="4"/>
            <w:tcBorders>
              <w:top w:val="nil"/>
              <w:left w:val="single" w:color="000000" w:sz="4" w:space="0"/>
              <w:bottom w:val="single" w:color="000000" w:sz="4" w:space="0"/>
              <w:right w:val="single" w:color="000000" w:sz="4" w:space="0"/>
            </w:tcBorders>
            <w:shd w:val="clear" w:color="auto" w:fill="auto"/>
            <w:noWrap/>
            <w:vAlign w:val="center"/>
          </w:tcPr>
          <w:p>
            <w:pPr>
              <w:widowControl/>
              <w:spacing w:after="0" w:line="240" w:lineRule="auto"/>
              <w:jc w:val="left"/>
              <w:rPr>
                <w:rFonts w:ascii="宋体" w:hAnsi="宋体" w:cs="Arial"/>
                <w:color w:val="000000"/>
                <w:kern w:val="0"/>
                <w:sz w:val="22"/>
                <w:szCs w:val="22"/>
              </w:rPr>
            </w:pPr>
            <w:r>
              <w:rPr>
                <w:rFonts w:hint="eastAsia" w:ascii="宋体" w:hAnsi="宋体" w:cs="Arial"/>
                <w:color w:val="000000"/>
                <w:kern w:val="0"/>
                <w:sz w:val="22"/>
                <w:szCs w:val="22"/>
              </w:rPr>
              <w:t>20110</w:t>
            </w:r>
          </w:p>
        </w:tc>
        <w:tc>
          <w:tcPr>
            <w:tcW w:w="2113" w:type="pct"/>
            <w:tcBorders>
              <w:top w:val="nil"/>
              <w:left w:val="nil"/>
              <w:bottom w:val="single" w:color="000000" w:sz="4" w:space="0"/>
              <w:right w:val="single" w:color="000000" w:sz="4" w:space="0"/>
            </w:tcBorders>
            <w:shd w:val="clear" w:color="auto" w:fill="auto"/>
            <w:noWrap/>
            <w:vAlign w:val="center"/>
          </w:tcPr>
          <w:p>
            <w:pPr>
              <w:widowControl/>
              <w:spacing w:after="0" w:line="240" w:lineRule="auto"/>
              <w:jc w:val="left"/>
              <w:rPr>
                <w:rFonts w:ascii="宋体" w:hAnsi="宋体" w:cs="Arial"/>
                <w:color w:val="000000"/>
                <w:kern w:val="0"/>
                <w:sz w:val="22"/>
                <w:szCs w:val="22"/>
              </w:rPr>
            </w:pPr>
            <w:r>
              <w:rPr>
                <w:rFonts w:hint="eastAsia" w:ascii="宋体" w:hAnsi="宋体" w:cs="Arial"/>
                <w:color w:val="000000"/>
                <w:kern w:val="0"/>
                <w:sz w:val="22"/>
                <w:szCs w:val="22"/>
              </w:rPr>
              <w:t>人力资源事务</w:t>
            </w:r>
          </w:p>
        </w:tc>
        <w:tc>
          <w:tcPr>
            <w:tcW w:w="826" w:type="pct"/>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22"/>
                <w:szCs w:val="22"/>
              </w:rPr>
            </w:pPr>
            <w:r>
              <w:rPr>
                <w:rFonts w:hint="eastAsia" w:ascii="宋体" w:hAnsi="宋体" w:cs="Arial"/>
                <w:color w:val="000000"/>
                <w:kern w:val="0"/>
                <w:sz w:val="22"/>
                <w:szCs w:val="22"/>
              </w:rPr>
              <w:t>5,526,516.60</w:t>
            </w:r>
          </w:p>
        </w:tc>
        <w:tc>
          <w:tcPr>
            <w:tcW w:w="826" w:type="pct"/>
            <w:gridSpan w:val="2"/>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22"/>
                <w:szCs w:val="22"/>
              </w:rPr>
            </w:pPr>
            <w:r>
              <w:rPr>
                <w:rFonts w:hint="eastAsia" w:ascii="宋体" w:hAnsi="宋体" w:cs="Arial"/>
                <w:color w:val="000000"/>
                <w:kern w:val="0"/>
                <w:sz w:val="22"/>
                <w:szCs w:val="22"/>
              </w:rPr>
              <w:t>4,640,218.30</w:t>
            </w:r>
          </w:p>
        </w:tc>
        <w:tc>
          <w:tcPr>
            <w:tcW w:w="708" w:type="pct"/>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22"/>
                <w:szCs w:val="22"/>
              </w:rPr>
            </w:pPr>
            <w:r>
              <w:rPr>
                <w:rFonts w:hint="eastAsia" w:ascii="宋体" w:hAnsi="宋体" w:cs="Arial"/>
                <w:color w:val="000000"/>
                <w:kern w:val="0"/>
                <w:sz w:val="22"/>
                <w:szCs w:val="22"/>
              </w:rPr>
              <w:t>886,298.30</w:t>
            </w:r>
          </w:p>
        </w:tc>
      </w:tr>
      <w:tr>
        <w:tblPrEx>
          <w:tblCellMar>
            <w:top w:w="0" w:type="dxa"/>
            <w:left w:w="108" w:type="dxa"/>
            <w:bottom w:w="0" w:type="dxa"/>
            <w:right w:w="108" w:type="dxa"/>
          </w:tblCellMar>
        </w:tblPrEx>
        <w:trPr>
          <w:trHeight w:val="311" w:hRule="atLeast"/>
        </w:trPr>
        <w:tc>
          <w:tcPr>
            <w:tcW w:w="528" w:type="pct"/>
            <w:gridSpan w:val="4"/>
            <w:tcBorders>
              <w:top w:val="nil"/>
              <w:left w:val="single" w:color="000000" w:sz="4" w:space="0"/>
              <w:bottom w:val="single" w:color="000000" w:sz="4" w:space="0"/>
              <w:right w:val="single" w:color="000000" w:sz="4" w:space="0"/>
            </w:tcBorders>
            <w:shd w:val="clear" w:color="auto" w:fill="auto"/>
            <w:noWrap/>
            <w:vAlign w:val="center"/>
          </w:tcPr>
          <w:p>
            <w:pPr>
              <w:widowControl/>
              <w:spacing w:after="0" w:line="240" w:lineRule="auto"/>
              <w:jc w:val="left"/>
              <w:rPr>
                <w:rFonts w:ascii="宋体" w:hAnsi="宋体" w:cs="Arial"/>
                <w:color w:val="000000"/>
                <w:kern w:val="0"/>
                <w:sz w:val="22"/>
                <w:szCs w:val="22"/>
              </w:rPr>
            </w:pPr>
            <w:r>
              <w:rPr>
                <w:rFonts w:hint="eastAsia" w:ascii="宋体" w:hAnsi="宋体" w:cs="Arial"/>
                <w:color w:val="000000"/>
                <w:kern w:val="0"/>
                <w:sz w:val="22"/>
                <w:szCs w:val="22"/>
              </w:rPr>
              <w:t>2011001</w:t>
            </w:r>
          </w:p>
        </w:tc>
        <w:tc>
          <w:tcPr>
            <w:tcW w:w="2113" w:type="pct"/>
            <w:tcBorders>
              <w:top w:val="nil"/>
              <w:left w:val="nil"/>
              <w:bottom w:val="single" w:color="000000" w:sz="4" w:space="0"/>
              <w:right w:val="single" w:color="000000" w:sz="4" w:space="0"/>
            </w:tcBorders>
            <w:shd w:val="clear" w:color="auto" w:fill="auto"/>
            <w:noWrap/>
            <w:vAlign w:val="center"/>
          </w:tcPr>
          <w:p>
            <w:pPr>
              <w:widowControl/>
              <w:spacing w:after="0" w:line="240" w:lineRule="auto"/>
              <w:jc w:val="left"/>
              <w:rPr>
                <w:rFonts w:ascii="宋体" w:hAnsi="宋体" w:cs="Arial"/>
                <w:color w:val="000000"/>
                <w:kern w:val="0"/>
                <w:sz w:val="22"/>
                <w:szCs w:val="22"/>
              </w:rPr>
            </w:pPr>
            <w:r>
              <w:rPr>
                <w:rFonts w:hint="eastAsia" w:ascii="宋体" w:hAnsi="宋体" w:cs="Arial"/>
                <w:color w:val="000000"/>
                <w:kern w:val="0"/>
                <w:sz w:val="22"/>
                <w:szCs w:val="22"/>
              </w:rPr>
              <w:t xml:space="preserve">  行政运行</w:t>
            </w:r>
          </w:p>
        </w:tc>
        <w:tc>
          <w:tcPr>
            <w:tcW w:w="826" w:type="pct"/>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22"/>
                <w:szCs w:val="22"/>
              </w:rPr>
            </w:pPr>
            <w:r>
              <w:rPr>
                <w:rFonts w:hint="eastAsia" w:ascii="宋体" w:hAnsi="宋体" w:cs="Arial"/>
                <w:color w:val="000000"/>
                <w:kern w:val="0"/>
                <w:sz w:val="22"/>
                <w:szCs w:val="22"/>
              </w:rPr>
              <w:t>4,715,108.80</w:t>
            </w:r>
          </w:p>
        </w:tc>
        <w:tc>
          <w:tcPr>
            <w:tcW w:w="826" w:type="pct"/>
            <w:gridSpan w:val="2"/>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22"/>
                <w:szCs w:val="22"/>
              </w:rPr>
            </w:pPr>
            <w:r>
              <w:rPr>
                <w:rFonts w:hint="eastAsia" w:ascii="宋体" w:hAnsi="宋体" w:cs="Arial"/>
                <w:color w:val="000000"/>
                <w:kern w:val="0"/>
                <w:sz w:val="22"/>
                <w:szCs w:val="22"/>
              </w:rPr>
              <w:t>4,638,490.30</w:t>
            </w:r>
          </w:p>
        </w:tc>
        <w:tc>
          <w:tcPr>
            <w:tcW w:w="708" w:type="pct"/>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22"/>
                <w:szCs w:val="22"/>
              </w:rPr>
            </w:pPr>
            <w:r>
              <w:rPr>
                <w:rFonts w:hint="eastAsia" w:ascii="宋体" w:hAnsi="宋体" w:cs="Arial"/>
                <w:color w:val="000000"/>
                <w:kern w:val="0"/>
                <w:sz w:val="22"/>
                <w:szCs w:val="22"/>
              </w:rPr>
              <w:t>76,618.50</w:t>
            </w:r>
          </w:p>
        </w:tc>
      </w:tr>
      <w:tr>
        <w:tblPrEx>
          <w:tblCellMar>
            <w:top w:w="0" w:type="dxa"/>
            <w:left w:w="108" w:type="dxa"/>
            <w:bottom w:w="0" w:type="dxa"/>
            <w:right w:w="108" w:type="dxa"/>
          </w:tblCellMar>
        </w:tblPrEx>
        <w:trPr>
          <w:trHeight w:val="311" w:hRule="atLeast"/>
        </w:trPr>
        <w:tc>
          <w:tcPr>
            <w:tcW w:w="528" w:type="pct"/>
            <w:gridSpan w:val="4"/>
            <w:tcBorders>
              <w:top w:val="nil"/>
              <w:left w:val="single" w:color="000000" w:sz="4" w:space="0"/>
              <w:bottom w:val="single" w:color="000000" w:sz="4" w:space="0"/>
              <w:right w:val="single" w:color="000000" w:sz="4" w:space="0"/>
            </w:tcBorders>
            <w:shd w:val="clear" w:color="auto" w:fill="auto"/>
            <w:noWrap/>
            <w:vAlign w:val="center"/>
          </w:tcPr>
          <w:p>
            <w:pPr>
              <w:widowControl/>
              <w:spacing w:after="0" w:line="240" w:lineRule="auto"/>
              <w:jc w:val="left"/>
              <w:rPr>
                <w:rFonts w:ascii="宋体" w:hAnsi="宋体" w:cs="Arial"/>
                <w:color w:val="000000"/>
                <w:kern w:val="0"/>
                <w:sz w:val="22"/>
                <w:szCs w:val="22"/>
              </w:rPr>
            </w:pPr>
            <w:r>
              <w:rPr>
                <w:rFonts w:hint="eastAsia" w:ascii="宋体" w:hAnsi="宋体" w:cs="Arial"/>
                <w:color w:val="000000"/>
                <w:kern w:val="0"/>
                <w:sz w:val="22"/>
                <w:szCs w:val="22"/>
              </w:rPr>
              <w:t>2011002</w:t>
            </w:r>
          </w:p>
        </w:tc>
        <w:tc>
          <w:tcPr>
            <w:tcW w:w="2113" w:type="pct"/>
            <w:tcBorders>
              <w:top w:val="nil"/>
              <w:left w:val="nil"/>
              <w:bottom w:val="single" w:color="000000" w:sz="4" w:space="0"/>
              <w:right w:val="single" w:color="000000" w:sz="4" w:space="0"/>
            </w:tcBorders>
            <w:shd w:val="clear" w:color="auto" w:fill="auto"/>
            <w:noWrap/>
            <w:vAlign w:val="center"/>
          </w:tcPr>
          <w:p>
            <w:pPr>
              <w:widowControl/>
              <w:spacing w:after="0" w:line="240" w:lineRule="auto"/>
              <w:jc w:val="left"/>
              <w:rPr>
                <w:rFonts w:ascii="宋体" w:hAnsi="宋体" w:cs="Arial"/>
                <w:color w:val="000000"/>
                <w:kern w:val="0"/>
                <w:sz w:val="22"/>
                <w:szCs w:val="22"/>
              </w:rPr>
            </w:pPr>
            <w:r>
              <w:rPr>
                <w:rFonts w:hint="eastAsia" w:ascii="宋体" w:hAnsi="宋体" w:cs="Arial"/>
                <w:color w:val="000000"/>
                <w:kern w:val="0"/>
                <w:sz w:val="22"/>
                <w:szCs w:val="22"/>
              </w:rPr>
              <w:t xml:space="preserve">  一般行政管理事务</w:t>
            </w:r>
          </w:p>
        </w:tc>
        <w:tc>
          <w:tcPr>
            <w:tcW w:w="826" w:type="pct"/>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22"/>
                <w:szCs w:val="22"/>
              </w:rPr>
            </w:pPr>
            <w:r>
              <w:rPr>
                <w:rFonts w:hint="eastAsia" w:ascii="宋体" w:hAnsi="宋体" w:cs="Arial"/>
                <w:color w:val="000000"/>
                <w:kern w:val="0"/>
                <w:sz w:val="22"/>
                <w:szCs w:val="22"/>
              </w:rPr>
              <w:t>790,484.20</w:t>
            </w:r>
          </w:p>
        </w:tc>
        <w:tc>
          <w:tcPr>
            <w:tcW w:w="826" w:type="pct"/>
            <w:gridSpan w:val="2"/>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22"/>
                <w:szCs w:val="22"/>
              </w:rPr>
            </w:pPr>
            <w:r>
              <w:rPr>
                <w:rFonts w:hint="eastAsia" w:ascii="宋体" w:hAnsi="宋体" w:cs="Arial"/>
                <w:color w:val="000000"/>
                <w:kern w:val="0"/>
                <w:sz w:val="22"/>
                <w:szCs w:val="22"/>
              </w:rPr>
              <w:t>1,728.00</w:t>
            </w:r>
          </w:p>
        </w:tc>
        <w:tc>
          <w:tcPr>
            <w:tcW w:w="708" w:type="pct"/>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22"/>
                <w:szCs w:val="22"/>
              </w:rPr>
            </w:pPr>
            <w:r>
              <w:rPr>
                <w:rFonts w:hint="eastAsia" w:ascii="宋体" w:hAnsi="宋体" w:cs="Arial"/>
                <w:color w:val="000000"/>
                <w:kern w:val="0"/>
                <w:sz w:val="22"/>
                <w:szCs w:val="22"/>
              </w:rPr>
              <w:t>788,756.20</w:t>
            </w:r>
          </w:p>
        </w:tc>
      </w:tr>
      <w:tr>
        <w:tblPrEx>
          <w:tblCellMar>
            <w:top w:w="0" w:type="dxa"/>
            <w:left w:w="108" w:type="dxa"/>
            <w:bottom w:w="0" w:type="dxa"/>
            <w:right w:w="108" w:type="dxa"/>
          </w:tblCellMar>
        </w:tblPrEx>
        <w:trPr>
          <w:trHeight w:val="311" w:hRule="atLeast"/>
        </w:trPr>
        <w:tc>
          <w:tcPr>
            <w:tcW w:w="528" w:type="pct"/>
            <w:gridSpan w:val="4"/>
            <w:tcBorders>
              <w:top w:val="nil"/>
              <w:left w:val="single" w:color="000000" w:sz="4" w:space="0"/>
              <w:bottom w:val="single" w:color="000000" w:sz="4" w:space="0"/>
              <w:right w:val="single" w:color="000000" w:sz="4" w:space="0"/>
            </w:tcBorders>
            <w:shd w:val="clear" w:color="auto" w:fill="auto"/>
            <w:noWrap/>
            <w:vAlign w:val="center"/>
          </w:tcPr>
          <w:p>
            <w:pPr>
              <w:widowControl/>
              <w:spacing w:after="0" w:line="240" w:lineRule="auto"/>
              <w:jc w:val="left"/>
              <w:rPr>
                <w:rFonts w:ascii="宋体" w:hAnsi="宋体" w:cs="Arial"/>
                <w:color w:val="000000"/>
                <w:kern w:val="0"/>
                <w:sz w:val="22"/>
                <w:szCs w:val="22"/>
              </w:rPr>
            </w:pPr>
            <w:r>
              <w:rPr>
                <w:rFonts w:hint="eastAsia" w:ascii="宋体" w:hAnsi="宋体" w:cs="Arial"/>
                <w:color w:val="000000"/>
                <w:kern w:val="0"/>
                <w:sz w:val="22"/>
                <w:szCs w:val="22"/>
              </w:rPr>
              <w:t>2011099</w:t>
            </w:r>
          </w:p>
        </w:tc>
        <w:tc>
          <w:tcPr>
            <w:tcW w:w="2113" w:type="pct"/>
            <w:tcBorders>
              <w:top w:val="nil"/>
              <w:left w:val="nil"/>
              <w:bottom w:val="single" w:color="000000" w:sz="4" w:space="0"/>
              <w:right w:val="single" w:color="000000" w:sz="4" w:space="0"/>
            </w:tcBorders>
            <w:shd w:val="clear" w:color="auto" w:fill="auto"/>
            <w:noWrap/>
            <w:vAlign w:val="center"/>
          </w:tcPr>
          <w:p>
            <w:pPr>
              <w:widowControl/>
              <w:spacing w:after="0" w:line="240" w:lineRule="auto"/>
              <w:jc w:val="left"/>
              <w:rPr>
                <w:rFonts w:ascii="宋体" w:hAnsi="宋体" w:cs="Arial"/>
                <w:color w:val="000000"/>
                <w:kern w:val="0"/>
                <w:sz w:val="22"/>
                <w:szCs w:val="22"/>
              </w:rPr>
            </w:pPr>
            <w:r>
              <w:rPr>
                <w:rFonts w:hint="eastAsia" w:ascii="宋体" w:hAnsi="宋体" w:cs="Arial"/>
                <w:color w:val="000000"/>
                <w:kern w:val="0"/>
                <w:sz w:val="22"/>
                <w:szCs w:val="22"/>
              </w:rPr>
              <w:t xml:space="preserve">  其他人力资源事务支出</w:t>
            </w:r>
          </w:p>
        </w:tc>
        <w:tc>
          <w:tcPr>
            <w:tcW w:w="826" w:type="pct"/>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22"/>
                <w:szCs w:val="22"/>
              </w:rPr>
            </w:pPr>
            <w:r>
              <w:rPr>
                <w:rFonts w:hint="eastAsia" w:ascii="宋体" w:hAnsi="宋体" w:cs="Arial"/>
                <w:color w:val="000000"/>
                <w:kern w:val="0"/>
                <w:sz w:val="22"/>
                <w:szCs w:val="22"/>
              </w:rPr>
              <w:t>20,923.60</w:t>
            </w:r>
          </w:p>
        </w:tc>
        <w:tc>
          <w:tcPr>
            <w:tcW w:w="826" w:type="pct"/>
            <w:gridSpan w:val="2"/>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708" w:type="pct"/>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22"/>
                <w:szCs w:val="22"/>
              </w:rPr>
            </w:pPr>
            <w:r>
              <w:rPr>
                <w:rFonts w:hint="eastAsia" w:ascii="宋体" w:hAnsi="宋体" w:cs="Arial"/>
                <w:color w:val="000000"/>
                <w:kern w:val="0"/>
                <w:sz w:val="22"/>
                <w:szCs w:val="22"/>
              </w:rPr>
              <w:t>20,923.60</w:t>
            </w:r>
          </w:p>
        </w:tc>
      </w:tr>
      <w:tr>
        <w:tblPrEx>
          <w:tblCellMar>
            <w:top w:w="0" w:type="dxa"/>
            <w:left w:w="108" w:type="dxa"/>
            <w:bottom w:w="0" w:type="dxa"/>
            <w:right w:w="108" w:type="dxa"/>
          </w:tblCellMar>
        </w:tblPrEx>
        <w:trPr>
          <w:trHeight w:val="311" w:hRule="atLeast"/>
        </w:trPr>
        <w:tc>
          <w:tcPr>
            <w:tcW w:w="528" w:type="pct"/>
            <w:gridSpan w:val="4"/>
            <w:tcBorders>
              <w:top w:val="nil"/>
              <w:left w:val="single" w:color="000000" w:sz="4" w:space="0"/>
              <w:bottom w:val="single" w:color="000000" w:sz="4" w:space="0"/>
              <w:right w:val="single" w:color="000000" w:sz="4" w:space="0"/>
            </w:tcBorders>
            <w:shd w:val="clear" w:color="auto" w:fill="auto"/>
            <w:noWrap/>
            <w:vAlign w:val="center"/>
          </w:tcPr>
          <w:p>
            <w:pPr>
              <w:widowControl/>
              <w:spacing w:after="0" w:line="240" w:lineRule="auto"/>
              <w:jc w:val="left"/>
              <w:rPr>
                <w:rFonts w:ascii="宋体" w:hAnsi="宋体" w:cs="Arial"/>
                <w:color w:val="000000"/>
                <w:kern w:val="0"/>
                <w:sz w:val="22"/>
                <w:szCs w:val="22"/>
              </w:rPr>
            </w:pPr>
            <w:r>
              <w:rPr>
                <w:rFonts w:hint="eastAsia" w:ascii="宋体" w:hAnsi="宋体" w:cs="Arial"/>
                <w:color w:val="000000"/>
                <w:kern w:val="0"/>
                <w:sz w:val="22"/>
                <w:szCs w:val="22"/>
              </w:rPr>
              <w:t>208</w:t>
            </w:r>
          </w:p>
        </w:tc>
        <w:tc>
          <w:tcPr>
            <w:tcW w:w="2113" w:type="pct"/>
            <w:tcBorders>
              <w:top w:val="nil"/>
              <w:left w:val="nil"/>
              <w:bottom w:val="single" w:color="000000" w:sz="4" w:space="0"/>
              <w:right w:val="single" w:color="000000" w:sz="4" w:space="0"/>
            </w:tcBorders>
            <w:shd w:val="clear" w:color="auto" w:fill="auto"/>
            <w:noWrap/>
            <w:vAlign w:val="center"/>
          </w:tcPr>
          <w:p>
            <w:pPr>
              <w:widowControl/>
              <w:spacing w:after="0" w:line="240" w:lineRule="auto"/>
              <w:jc w:val="left"/>
              <w:rPr>
                <w:rFonts w:ascii="宋体" w:hAnsi="宋体" w:cs="Arial"/>
                <w:color w:val="000000"/>
                <w:kern w:val="0"/>
                <w:sz w:val="22"/>
                <w:szCs w:val="22"/>
              </w:rPr>
            </w:pPr>
            <w:r>
              <w:rPr>
                <w:rFonts w:hint="eastAsia" w:ascii="宋体" w:hAnsi="宋体" w:cs="Arial"/>
                <w:color w:val="000000"/>
                <w:kern w:val="0"/>
                <w:sz w:val="22"/>
                <w:szCs w:val="22"/>
              </w:rPr>
              <w:t>社会保障和就业支出</w:t>
            </w:r>
          </w:p>
        </w:tc>
        <w:tc>
          <w:tcPr>
            <w:tcW w:w="826" w:type="pct"/>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22"/>
                <w:szCs w:val="22"/>
              </w:rPr>
            </w:pPr>
            <w:r>
              <w:rPr>
                <w:rFonts w:hint="eastAsia" w:ascii="宋体" w:hAnsi="宋体" w:cs="Arial"/>
                <w:color w:val="000000"/>
                <w:kern w:val="0"/>
                <w:sz w:val="22"/>
                <w:szCs w:val="22"/>
              </w:rPr>
              <w:t>599,295.00</w:t>
            </w:r>
          </w:p>
        </w:tc>
        <w:tc>
          <w:tcPr>
            <w:tcW w:w="826" w:type="pct"/>
            <w:gridSpan w:val="2"/>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22"/>
                <w:szCs w:val="22"/>
              </w:rPr>
            </w:pPr>
            <w:r>
              <w:rPr>
                <w:rFonts w:hint="eastAsia" w:ascii="宋体" w:hAnsi="宋体" w:cs="Arial"/>
                <w:color w:val="000000"/>
                <w:kern w:val="0"/>
                <w:sz w:val="22"/>
                <w:szCs w:val="22"/>
              </w:rPr>
              <w:t>599,295.00</w:t>
            </w:r>
          </w:p>
        </w:tc>
        <w:tc>
          <w:tcPr>
            <w:tcW w:w="708" w:type="pct"/>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11" w:hRule="atLeast"/>
        </w:trPr>
        <w:tc>
          <w:tcPr>
            <w:tcW w:w="528" w:type="pct"/>
            <w:gridSpan w:val="4"/>
            <w:tcBorders>
              <w:top w:val="nil"/>
              <w:left w:val="single" w:color="000000" w:sz="4" w:space="0"/>
              <w:bottom w:val="single" w:color="000000" w:sz="4" w:space="0"/>
              <w:right w:val="single" w:color="000000" w:sz="4" w:space="0"/>
            </w:tcBorders>
            <w:shd w:val="clear" w:color="auto" w:fill="auto"/>
            <w:noWrap/>
            <w:vAlign w:val="center"/>
          </w:tcPr>
          <w:p>
            <w:pPr>
              <w:widowControl/>
              <w:spacing w:after="0" w:line="240" w:lineRule="auto"/>
              <w:jc w:val="left"/>
              <w:rPr>
                <w:rFonts w:ascii="宋体" w:hAnsi="宋体" w:cs="Arial"/>
                <w:color w:val="000000"/>
                <w:kern w:val="0"/>
                <w:sz w:val="22"/>
                <w:szCs w:val="22"/>
              </w:rPr>
            </w:pPr>
            <w:r>
              <w:rPr>
                <w:rFonts w:hint="eastAsia" w:ascii="宋体" w:hAnsi="宋体" w:cs="Arial"/>
                <w:color w:val="000000"/>
                <w:kern w:val="0"/>
                <w:sz w:val="22"/>
                <w:szCs w:val="22"/>
              </w:rPr>
              <w:t>20805</w:t>
            </w:r>
          </w:p>
        </w:tc>
        <w:tc>
          <w:tcPr>
            <w:tcW w:w="2113" w:type="pct"/>
            <w:tcBorders>
              <w:top w:val="nil"/>
              <w:left w:val="nil"/>
              <w:bottom w:val="single" w:color="000000" w:sz="4" w:space="0"/>
              <w:right w:val="single" w:color="000000" w:sz="4" w:space="0"/>
            </w:tcBorders>
            <w:shd w:val="clear" w:color="auto" w:fill="auto"/>
            <w:noWrap/>
            <w:vAlign w:val="center"/>
          </w:tcPr>
          <w:p>
            <w:pPr>
              <w:widowControl/>
              <w:spacing w:after="0" w:line="240" w:lineRule="auto"/>
              <w:jc w:val="left"/>
              <w:rPr>
                <w:rFonts w:ascii="宋体" w:hAnsi="宋体" w:cs="Arial"/>
                <w:color w:val="000000"/>
                <w:kern w:val="0"/>
                <w:sz w:val="22"/>
                <w:szCs w:val="22"/>
              </w:rPr>
            </w:pPr>
            <w:r>
              <w:rPr>
                <w:rFonts w:hint="eastAsia" w:ascii="宋体" w:hAnsi="宋体" w:cs="Arial"/>
                <w:color w:val="000000"/>
                <w:kern w:val="0"/>
                <w:sz w:val="22"/>
                <w:szCs w:val="22"/>
              </w:rPr>
              <w:t>行政事业单位离退休</w:t>
            </w:r>
          </w:p>
        </w:tc>
        <w:tc>
          <w:tcPr>
            <w:tcW w:w="826" w:type="pct"/>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22"/>
                <w:szCs w:val="22"/>
              </w:rPr>
            </w:pPr>
            <w:r>
              <w:rPr>
                <w:rFonts w:hint="eastAsia" w:ascii="宋体" w:hAnsi="宋体" w:cs="Arial"/>
                <w:color w:val="000000"/>
                <w:kern w:val="0"/>
                <w:sz w:val="22"/>
                <w:szCs w:val="22"/>
              </w:rPr>
              <w:t>599,295.00</w:t>
            </w:r>
          </w:p>
        </w:tc>
        <w:tc>
          <w:tcPr>
            <w:tcW w:w="826" w:type="pct"/>
            <w:gridSpan w:val="2"/>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22"/>
                <w:szCs w:val="22"/>
              </w:rPr>
            </w:pPr>
            <w:r>
              <w:rPr>
                <w:rFonts w:hint="eastAsia" w:ascii="宋体" w:hAnsi="宋体" w:cs="Arial"/>
                <w:color w:val="000000"/>
                <w:kern w:val="0"/>
                <w:sz w:val="22"/>
                <w:szCs w:val="22"/>
              </w:rPr>
              <w:t>599,295.00</w:t>
            </w:r>
          </w:p>
        </w:tc>
        <w:tc>
          <w:tcPr>
            <w:tcW w:w="708" w:type="pct"/>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11" w:hRule="atLeast"/>
        </w:trPr>
        <w:tc>
          <w:tcPr>
            <w:tcW w:w="528" w:type="pct"/>
            <w:gridSpan w:val="4"/>
            <w:tcBorders>
              <w:top w:val="nil"/>
              <w:left w:val="single" w:color="000000" w:sz="4" w:space="0"/>
              <w:bottom w:val="single" w:color="000000" w:sz="4" w:space="0"/>
              <w:right w:val="single" w:color="000000" w:sz="4" w:space="0"/>
            </w:tcBorders>
            <w:shd w:val="clear" w:color="auto" w:fill="auto"/>
            <w:noWrap/>
            <w:vAlign w:val="center"/>
          </w:tcPr>
          <w:p>
            <w:pPr>
              <w:widowControl/>
              <w:spacing w:after="0" w:line="240" w:lineRule="auto"/>
              <w:jc w:val="left"/>
              <w:rPr>
                <w:rFonts w:ascii="宋体" w:hAnsi="宋体" w:cs="Arial"/>
                <w:color w:val="000000"/>
                <w:kern w:val="0"/>
                <w:sz w:val="22"/>
                <w:szCs w:val="22"/>
              </w:rPr>
            </w:pPr>
            <w:r>
              <w:rPr>
                <w:rFonts w:hint="eastAsia" w:ascii="宋体" w:hAnsi="宋体" w:cs="Arial"/>
                <w:color w:val="000000"/>
                <w:kern w:val="0"/>
                <w:sz w:val="22"/>
                <w:szCs w:val="22"/>
              </w:rPr>
              <w:t>2080501</w:t>
            </w:r>
          </w:p>
        </w:tc>
        <w:tc>
          <w:tcPr>
            <w:tcW w:w="2113" w:type="pct"/>
            <w:tcBorders>
              <w:top w:val="nil"/>
              <w:left w:val="nil"/>
              <w:bottom w:val="single" w:color="000000" w:sz="4" w:space="0"/>
              <w:right w:val="single" w:color="000000" w:sz="4" w:space="0"/>
            </w:tcBorders>
            <w:shd w:val="clear" w:color="auto" w:fill="auto"/>
            <w:noWrap/>
            <w:vAlign w:val="center"/>
          </w:tcPr>
          <w:p>
            <w:pPr>
              <w:widowControl/>
              <w:spacing w:after="0" w:line="240" w:lineRule="auto"/>
              <w:jc w:val="left"/>
              <w:rPr>
                <w:rFonts w:ascii="宋体" w:hAnsi="宋体" w:cs="Arial"/>
                <w:color w:val="000000"/>
                <w:kern w:val="0"/>
                <w:sz w:val="22"/>
                <w:szCs w:val="22"/>
              </w:rPr>
            </w:pPr>
            <w:r>
              <w:rPr>
                <w:rFonts w:hint="eastAsia" w:ascii="宋体" w:hAnsi="宋体" w:cs="Arial"/>
                <w:color w:val="000000"/>
                <w:kern w:val="0"/>
                <w:sz w:val="22"/>
                <w:szCs w:val="22"/>
              </w:rPr>
              <w:t xml:space="preserve">  归口管理的行政单位离退休</w:t>
            </w:r>
          </w:p>
        </w:tc>
        <w:tc>
          <w:tcPr>
            <w:tcW w:w="826" w:type="pct"/>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22"/>
                <w:szCs w:val="22"/>
              </w:rPr>
            </w:pPr>
            <w:r>
              <w:rPr>
                <w:rFonts w:hint="eastAsia" w:ascii="宋体" w:hAnsi="宋体" w:cs="Arial"/>
                <w:color w:val="000000"/>
                <w:kern w:val="0"/>
                <w:sz w:val="22"/>
                <w:szCs w:val="22"/>
              </w:rPr>
              <w:t>96,195.00</w:t>
            </w:r>
          </w:p>
        </w:tc>
        <w:tc>
          <w:tcPr>
            <w:tcW w:w="826" w:type="pct"/>
            <w:gridSpan w:val="2"/>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22"/>
                <w:szCs w:val="22"/>
              </w:rPr>
            </w:pPr>
            <w:r>
              <w:rPr>
                <w:rFonts w:hint="eastAsia" w:ascii="宋体" w:hAnsi="宋体" w:cs="Arial"/>
                <w:color w:val="000000"/>
                <w:kern w:val="0"/>
                <w:sz w:val="22"/>
                <w:szCs w:val="22"/>
              </w:rPr>
              <w:t>96,195.00</w:t>
            </w:r>
          </w:p>
        </w:tc>
        <w:tc>
          <w:tcPr>
            <w:tcW w:w="708" w:type="pct"/>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11" w:hRule="atLeast"/>
        </w:trPr>
        <w:tc>
          <w:tcPr>
            <w:tcW w:w="528" w:type="pct"/>
            <w:gridSpan w:val="4"/>
            <w:tcBorders>
              <w:top w:val="nil"/>
              <w:left w:val="single" w:color="000000" w:sz="4" w:space="0"/>
              <w:bottom w:val="single" w:color="000000" w:sz="4" w:space="0"/>
              <w:right w:val="single" w:color="000000" w:sz="4" w:space="0"/>
            </w:tcBorders>
            <w:shd w:val="clear" w:color="auto" w:fill="auto"/>
            <w:noWrap/>
            <w:vAlign w:val="center"/>
          </w:tcPr>
          <w:p>
            <w:pPr>
              <w:widowControl/>
              <w:spacing w:after="0" w:line="240" w:lineRule="auto"/>
              <w:jc w:val="left"/>
              <w:rPr>
                <w:rFonts w:ascii="宋体" w:hAnsi="宋体" w:cs="Arial"/>
                <w:color w:val="000000"/>
                <w:kern w:val="0"/>
                <w:sz w:val="22"/>
                <w:szCs w:val="22"/>
              </w:rPr>
            </w:pPr>
            <w:r>
              <w:rPr>
                <w:rFonts w:hint="eastAsia" w:ascii="宋体" w:hAnsi="宋体" w:cs="Arial"/>
                <w:color w:val="000000"/>
                <w:kern w:val="0"/>
                <w:sz w:val="22"/>
                <w:szCs w:val="22"/>
              </w:rPr>
              <w:t>2080505</w:t>
            </w:r>
          </w:p>
        </w:tc>
        <w:tc>
          <w:tcPr>
            <w:tcW w:w="2113" w:type="pct"/>
            <w:tcBorders>
              <w:top w:val="nil"/>
              <w:left w:val="nil"/>
              <w:bottom w:val="single" w:color="000000" w:sz="4" w:space="0"/>
              <w:right w:val="single" w:color="000000" w:sz="4" w:space="0"/>
            </w:tcBorders>
            <w:shd w:val="clear" w:color="auto" w:fill="auto"/>
            <w:noWrap/>
            <w:vAlign w:val="center"/>
          </w:tcPr>
          <w:p>
            <w:pPr>
              <w:widowControl/>
              <w:spacing w:after="0" w:line="240" w:lineRule="auto"/>
              <w:jc w:val="left"/>
              <w:rPr>
                <w:rFonts w:ascii="宋体" w:hAnsi="宋体" w:cs="Arial"/>
                <w:color w:val="000000"/>
                <w:kern w:val="0"/>
                <w:sz w:val="22"/>
                <w:szCs w:val="22"/>
              </w:rPr>
            </w:pPr>
            <w:r>
              <w:rPr>
                <w:rFonts w:hint="eastAsia" w:ascii="宋体" w:hAnsi="宋体" w:cs="Arial"/>
                <w:color w:val="000000"/>
                <w:kern w:val="0"/>
                <w:sz w:val="22"/>
                <w:szCs w:val="22"/>
              </w:rPr>
              <w:t xml:space="preserve">  机关事业单位基本养老保险缴费支出</w:t>
            </w:r>
          </w:p>
        </w:tc>
        <w:tc>
          <w:tcPr>
            <w:tcW w:w="826" w:type="pct"/>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22"/>
                <w:szCs w:val="22"/>
              </w:rPr>
            </w:pPr>
            <w:r>
              <w:rPr>
                <w:rFonts w:hint="eastAsia" w:ascii="宋体" w:hAnsi="宋体" w:cs="Arial"/>
                <w:color w:val="000000"/>
                <w:kern w:val="0"/>
                <w:sz w:val="22"/>
                <w:szCs w:val="22"/>
              </w:rPr>
              <w:t>503,100.00</w:t>
            </w:r>
          </w:p>
        </w:tc>
        <w:tc>
          <w:tcPr>
            <w:tcW w:w="826" w:type="pct"/>
            <w:gridSpan w:val="2"/>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22"/>
                <w:szCs w:val="22"/>
              </w:rPr>
            </w:pPr>
            <w:r>
              <w:rPr>
                <w:rFonts w:hint="eastAsia" w:ascii="宋体" w:hAnsi="宋体" w:cs="Arial"/>
                <w:color w:val="000000"/>
                <w:kern w:val="0"/>
                <w:sz w:val="22"/>
                <w:szCs w:val="22"/>
              </w:rPr>
              <w:t>503,100.00</w:t>
            </w:r>
          </w:p>
        </w:tc>
        <w:tc>
          <w:tcPr>
            <w:tcW w:w="708" w:type="pct"/>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11" w:hRule="atLeast"/>
        </w:trPr>
        <w:tc>
          <w:tcPr>
            <w:tcW w:w="528" w:type="pct"/>
            <w:gridSpan w:val="4"/>
            <w:tcBorders>
              <w:top w:val="nil"/>
              <w:left w:val="single" w:color="000000" w:sz="4" w:space="0"/>
              <w:bottom w:val="single" w:color="000000" w:sz="4" w:space="0"/>
              <w:right w:val="single" w:color="000000" w:sz="4" w:space="0"/>
            </w:tcBorders>
            <w:shd w:val="clear" w:color="auto" w:fill="auto"/>
            <w:noWrap/>
            <w:vAlign w:val="center"/>
          </w:tcPr>
          <w:p>
            <w:pPr>
              <w:widowControl/>
              <w:spacing w:after="0" w:line="240" w:lineRule="auto"/>
              <w:jc w:val="left"/>
              <w:rPr>
                <w:rFonts w:ascii="宋体" w:hAnsi="宋体" w:cs="Arial"/>
                <w:color w:val="000000"/>
                <w:kern w:val="0"/>
                <w:sz w:val="22"/>
                <w:szCs w:val="22"/>
              </w:rPr>
            </w:pPr>
            <w:r>
              <w:rPr>
                <w:rFonts w:hint="eastAsia" w:ascii="宋体" w:hAnsi="宋体" w:cs="Arial"/>
                <w:color w:val="000000"/>
                <w:kern w:val="0"/>
                <w:sz w:val="22"/>
                <w:szCs w:val="22"/>
              </w:rPr>
              <w:t>221</w:t>
            </w:r>
          </w:p>
        </w:tc>
        <w:tc>
          <w:tcPr>
            <w:tcW w:w="2113" w:type="pct"/>
            <w:tcBorders>
              <w:top w:val="nil"/>
              <w:left w:val="nil"/>
              <w:bottom w:val="single" w:color="000000" w:sz="4" w:space="0"/>
              <w:right w:val="single" w:color="000000" w:sz="4" w:space="0"/>
            </w:tcBorders>
            <w:shd w:val="clear" w:color="auto" w:fill="auto"/>
            <w:noWrap/>
            <w:vAlign w:val="center"/>
          </w:tcPr>
          <w:p>
            <w:pPr>
              <w:widowControl/>
              <w:spacing w:after="0" w:line="240" w:lineRule="auto"/>
              <w:jc w:val="left"/>
              <w:rPr>
                <w:rFonts w:ascii="宋体" w:hAnsi="宋体" w:cs="Arial"/>
                <w:color w:val="000000"/>
                <w:kern w:val="0"/>
                <w:sz w:val="22"/>
                <w:szCs w:val="22"/>
              </w:rPr>
            </w:pPr>
            <w:r>
              <w:rPr>
                <w:rFonts w:hint="eastAsia" w:ascii="宋体" w:hAnsi="宋体" w:cs="Arial"/>
                <w:color w:val="000000"/>
                <w:kern w:val="0"/>
                <w:sz w:val="22"/>
                <w:szCs w:val="22"/>
              </w:rPr>
              <w:t>住房保障支出</w:t>
            </w:r>
          </w:p>
        </w:tc>
        <w:tc>
          <w:tcPr>
            <w:tcW w:w="826" w:type="pct"/>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22"/>
                <w:szCs w:val="22"/>
              </w:rPr>
            </w:pPr>
            <w:r>
              <w:rPr>
                <w:rFonts w:hint="eastAsia" w:ascii="宋体" w:hAnsi="宋体" w:cs="Arial"/>
                <w:color w:val="000000"/>
                <w:kern w:val="0"/>
                <w:sz w:val="22"/>
                <w:szCs w:val="22"/>
              </w:rPr>
              <w:t>310,055.06</w:t>
            </w:r>
          </w:p>
        </w:tc>
        <w:tc>
          <w:tcPr>
            <w:tcW w:w="826" w:type="pct"/>
            <w:gridSpan w:val="2"/>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22"/>
                <w:szCs w:val="22"/>
              </w:rPr>
            </w:pPr>
            <w:r>
              <w:rPr>
                <w:rFonts w:hint="eastAsia" w:ascii="宋体" w:hAnsi="宋体" w:cs="Arial"/>
                <w:color w:val="000000"/>
                <w:kern w:val="0"/>
                <w:sz w:val="22"/>
                <w:szCs w:val="22"/>
              </w:rPr>
              <w:t>310,055.06</w:t>
            </w:r>
          </w:p>
        </w:tc>
        <w:tc>
          <w:tcPr>
            <w:tcW w:w="708" w:type="pct"/>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11" w:hRule="atLeast"/>
        </w:trPr>
        <w:tc>
          <w:tcPr>
            <w:tcW w:w="528" w:type="pct"/>
            <w:gridSpan w:val="4"/>
            <w:tcBorders>
              <w:top w:val="nil"/>
              <w:left w:val="single" w:color="000000" w:sz="4" w:space="0"/>
              <w:bottom w:val="single" w:color="000000" w:sz="4" w:space="0"/>
              <w:right w:val="single" w:color="000000" w:sz="4" w:space="0"/>
            </w:tcBorders>
            <w:shd w:val="clear" w:color="auto" w:fill="auto"/>
            <w:noWrap/>
            <w:vAlign w:val="center"/>
          </w:tcPr>
          <w:p>
            <w:pPr>
              <w:widowControl/>
              <w:spacing w:after="0" w:line="240" w:lineRule="auto"/>
              <w:jc w:val="left"/>
              <w:rPr>
                <w:rFonts w:ascii="宋体" w:hAnsi="宋体" w:cs="Arial"/>
                <w:color w:val="000000"/>
                <w:kern w:val="0"/>
                <w:sz w:val="22"/>
                <w:szCs w:val="22"/>
              </w:rPr>
            </w:pPr>
            <w:r>
              <w:rPr>
                <w:rFonts w:hint="eastAsia" w:ascii="宋体" w:hAnsi="宋体" w:cs="Arial"/>
                <w:color w:val="000000"/>
                <w:kern w:val="0"/>
                <w:sz w:val="22"/>
                <w:szCs w:val="22"/>
              </w:rPr>
              <w:t>22102</w:t>
            </w:r>
          </w:p>
        </w:tc>
        <w:tc>
          <w:tcPr>
            <w:tcW w:w="2113" w:type="pct"/>
            <w:tcBorders>
              <w:top w:val="nil"/>
              <w:left w:val="nil"/>
              <w:bottom w:val="single" w:color="000000" w:sz="4" w:space="0"/>
              <w:right w:val="single" w:color="000000" w:sz="4" w:space="0"/>
            </w:tcBorders>
            <w:shd w:val="clear" w:color="auto" w:fill="auto"/>
            <w:noWrap/>
            <w:vAlign w:val="center"/>
          </w:tcPr>
          <w:p>
            <w:pPr>
              <w:widowControl/>
              <w:spacing w:after="0" w:line="240" w:lineRule="auto"/>
              <w:jc w:val="left"/>
              <w:rPr>
                <w:rFonts w:ascii="宋体" w:hAnsi="宋体" w:cs="Arial"/>
                <w:color w:val="000000"/>
                <w:kern w:val="0"/>
                <w:sz w:val="22"/>
                <w:szCs w:val="22"/>
              </w:rPr>
            </w:pPr>
            <w:r>
              <w:rPr>
                <w:rFonts w:hint="eastAsia" w:ascii="宋体" w:hAnsi="宋体" w:cs="Arial"/>
                <w:color w:val="000000"/>
                <w:kern w:val="0"/>
                <w:sz w:val="22"/>
                <w:szCs w:val="22"/>
              </w:rPr>
              <w:t>住房改革支出</w:t>
            </w:r>
          </w:p>
        </w:tc>
        <w:tc>
          <w:tcPr>
            <w:tcW w:w="826" w:type="pct"/>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22"/>
                <w:szCs w:val="22"/>
              </w:rPr>
            </w:pPr>
            <w:r>
              <w:rPr>
                <w:rFonts w:hint="eastAsia" w:ascii="宋体" w:hAnsi="宋体" w:cs="Arial"/>
                <w:color w:val="000000"/>
                <w:kern w:val="0"/>
                <w:sz w:val="22"/>
                <w:szCs w:val="22"/>
              </w:rPr>
              <w:t>310,055.06</w:t>
            </w:r>
          </w:p>
        </w:tc>
        <w:tc>
          <w:tcPr>
            <w:tcW w:w="826" w:type="pct"/>
            <w:gridSpan w:val="2"/>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22"/>
                <w:szCs w:val="22"/>
              </w:rPr>
            </w:pPr>
            <w:r>
              <w:rPr>
                <w:rFonts w:hint="eastAsia" w:ascii="宋体" w:hAnsi="宋体" w:cs="Arial"/>
                <w:color w:val="000000"/>
                <w:kern w:val="0"/>
                <w:sz w:val="22"/>
                <w:szCs w:val="22"/>
              </w:rPr>
              <w:t>310,055.06</w:t>
            </w:r>
          </w:p>
        </w:tc>
        <w:tc>
          <w:tcPr>
            <w:tcW w:w="708" w:type="pct"/>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11" w:hRule="atLeast"/>
        </w:trPr>
        <w:tc>
          <w:tcPr>
            <w:tcW w:w="528" w:type="pct"/>
            <w:gridSpan w:val="4"/>
            <w:tcBorders>
              <w:top w:val="nil"/>
              <w:left w:val="single" w:color="000000" w:sz="4" w:space="0"/>
              <w:bottom w:val="single" w:color="000000" w:sz="4" w:space="0"/>
              <w:right w:val="single" w:color="000000" w:sz="4" w:space="0"/>
            </w:tcBorders>
            <w:shd w:val="clear" w:color="auto" w:fill="auto"/>
            <w:noWrap/>
            <w:vAlign w:val="center"/>
          </w:tcPr>
          <w:p>
            <w:pPr>
              <w:widowControl/>
              <w:spacing w:after="0" w:line="240" w:lineRule="auto"/>
              <w:jc w:val="left"/>
              <w:rPr>
                <w:rFonts w:ascii="宋体" w:hAnsi="宋体" w:cs="Arial"/>
                <w:color w:val="000000"/>
                <w:kern w:val="0"/>
                <w:sz w:val="22"/>
                <w:szCs w:val="22"/>
              </w:rPr>
            </w:pPr>
            <w:r>
              <w:rPr>
                <w:rFonts w:hint="eastAsia" w:ascii="宋体" w:hAnsi="宋体" w:cs="Arial"/>
                <w:color w:val="000000"/>
                <w:kern w:val="0"/>
                <w:sz w:val="22"/>
                <w:szCs w:val="22"/>
              </w:rPr>
              <w:t>2210201</w:t>
            </w:r>
          </w:p>
        </w:tc>
        <w:tc>
          <w:tcPr>
            <w:tcW w:w="2113" w:type="pct"/>
            <w:tcBorders>
              <w:top w:val="nil"/>
              <w:left w:val="nil"/>
              <w:bottom w:val="single" w:color="000000" w:sz="4" w:space="0"/>
              <w:right w:val="single" w:color="000000" w:sz="4" w:space="0"/>
            </w:tcBorders>
            <w:shd w:val="clear" w:color="auto" w:fill="auto"/>
            <w:noWrap/>
            <w:vAlign w:val="center"/>
          </w:tcPr>
          <w:p>
            <w:pPr>
              <w:widowControl/>
              <w:spacing w:after="0" w:line="240" w:lineRule="auto"/>
              <w:jc w:val="left"/>
              <w:rPr>
                <w:rFonts w:ascii="宋体" w:hAnsi="宋体" w:cs="Arial"/>
                <w:color w:val="000000"/>
                <w:kern w:val="0"/>
                <w:sz w:val="22"/>
                <w:szCs w:val="22"/>
              </w:rPr>
            </w:pPr>
            <w:r>
              <w:rPr>
                <w:rFonts w:hint="eastAsia" w:ascii="宋体" w:hAnsi="宋体" w:cs="Arial"/>
                <w:color w:val="000000"/>
                <w:kern w:val="0"/>
                <w:sz w:val="22"/>
                <w:szCs w:val="22"/>
              </w:rPr>
              <w:t xml:space="preserve">  住房公积金</w:t>
            </w:r>
          </w:p>
        </w:tc>
        <w:tc>
          <w:tcPr>
            <w:tcW w:w="826" w:type="pct"/>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22"/>
                <w:szCs w:val="22"/>
              </w:rPr>
            </w:pPr>
            <w:r>
              <w:rPr>
                <w:rFonts w:hint="eastAsia" w:ascii="宋体" w:hAnsi="宋体" w:cs="Arial"/>
                <w:color w:val="000000"/>
                <w:kern w:val="0"/>
                <w:sz w:val="22"/>
                <w:szCs w:val="22"/>
              </w:rPr>
              <w:t>310,055.06</w:t>
            </w:r>
          </w:p>
        </w:tc>
        <w:tc>
          <w:tcPr>
            <w:tcW w:w="826" w:type="pct"/>
            <w:gridSpan w:val="2"/>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22"/>
                <w:szCs w:val="22"/>
              </w:rPr>
            </w:pPr>
            <w:r>
              <w:rPr>
                <w:rFonts w:hint="eastAsia" w:ascii="宋体" w:hAnsi="宋体" w:cs="Arial"/>
                <w:color w:val="000000"/>
                <w:kern w:val="0"/>
                <w:sz w:val="22"/>
                <w:szCs w:val="22"/>
              </w:rPr>
              <w:t>310,055.06</w:t>
            </w:r>
          </w:p>
        </w:tc>
        <w:tc>
          <w:tcPr>
            <w:tcW w:w="708" w:type="pct"/>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22"/>
                <w:szCs w:val="22"/>
              </w:rPr>
            </w:pPr>
            <w:r>
              <w:rPr>
                <w:rFonts w:hint="eastAsia" w:ascii="宋体" w:hAnsi="宋体" w:cs="Arial"/>
                <w:color w:val="000000"/>
                <w:kern w:val="0"/>
                <w:sz w:val="22"/>
                <w:szCs w:val="22"/>
              </w:rPr>
              <w:t>　</w:t>
            </w:r>
          </w:p>
        </w:tc>
      </w:tr>
    </w:tbl>
    <w:p>
      <w:pPr>
        <w:widowControl/>
        <w:spacing w:after="0" w:line="560" w:lineRule="exact"/>
        <w:jc w:val="left"/>
        <w:rPr>
          <w:rFonts w:hint="eastAsia" w:ascii="仿宋_GB2312" w:eastAsia="仿宋_GB2312" w:hAnsiTheme="majorEastAsia"/>
          <w:b/>
          <w:sz w:val="28"/>
          <w:szCs w:val="28"/>
          <w:highlight w:val="yellow"/>
        </w:rPr>
      </w:pPr>
    </w:p>
    <w:p>
      <w:pPr>
        <w:widowControl/>
        <w:spacing w:after="0" w:line="560" w:lineRule="exact"/>
        <w:jc w:val="left"/>
        <w:rPr>
          <w:rFonts w:hint="eastAsia" w:ascii="仿宋_GB2312" w:eastAsia="仿宋_GB2312" w:hAnsiTheme="majorEastAsia"/>
          <w:b/>
          <w:sz w:val="28"/>
          <w:szCs w:val="28"/>
          <w:highlight w:val="yellow"/>
        </w:rPr>
      </w:pPr>
    </w:p>
    <w:p>
      <w:pPr>
        <w:widowControl/>
        <w:spacing w:after="0" w:line="560" w:lineRule="exact"/>
        <w:jc w:val="left"/>
        <w:rPr>
          <w:rFonts w:hint="eastAsia" w:ascii="仿宋_GB2312" w:eastAsia="仿宋_GB2312" w:hAnsiTheme="majorEastAsia"/>
          <w:b/>
          <w:sz w:val="28"/>
          <w:szCs w:val="28"/>
          <w:highlight w:val="yellow"/>
        </w:rPr>
      </w:pPr>
    </w:p>
    <w:p>
      <w:pPr>
        <w:widowControl/>
        <w:spacing w:after="0" w:line="560" w:lineRule="exact"/>
        <w:jc w:val="left"/>
        <w:rPr>
          <w:rFonts w:hint="eastAsia" w:ascii="仿宋_GB2312" w:eastAsia="仿宋_GB2312" w:hAnsiTheme="majorEastAsia"/>
          <w:b/>
          <w:sz w:val="28"/>
          <w:szCs w:val="28"/>
          <w:highlight w:val="yellow"/>
        </w:rPr>
      </w:pPr>
    </w:p>
    <w:p>
      <w:pPr>
        <w:widowControl/>
        <w:spacing w:after="0" w:line="560" w:lineRule="exact"/>
        <w:jc w:val="left"/>
        <w:rPr>
          <w:rFonts w:hint="eastAsia" w:ascii="仿宋_GB2312" w:eastAsia="仿宋_GB2312" w:hAnsiTheme="majorEastAsia"/>
          <w:b/>
          <w:sz w:val="28"/>
          <w:szCs w:val="28"/>
          <w:highlight w:val="yellow"/>
        </w:rPr>
      </w:pPr>
    </w:p>
    <w:p>
      <w:pPr>
        <w:widowControl/>
        <w:spacing w:after="0" w:line="560" w:lineRule="exact"/>
        <w:jc w:val="left"/>
        <w:rPr>
          <w:rFonts w:hint="eastAsia" w:ascii="仿宋_GB2312" w:eastAsia="仿宋_GB2312" w:hAnsiTheme="majorEastAsia"/>
          <w:b/>
          <w:sz w:val="28"/>
          <w:szCs w:val="28"/>
          <w:highlight w:val="yellow"/>
        </w:rPr>
      </w:pPr>
    </w:p>
    <w:p>
      <w:pPr>
        <w:widowControl/>
        <w:spacing w:after="0" w:line="560" w:lineRule="exact"/>
        <w:jc w:val="left"/>
        <w:rPr>
          <w:rFonts w:hint="eastAsia" w:ascii="仿宋_GB2312" w:eastAsia="仿宋_GB2312" w:hAnsiTheme="majorEastAsia"/>
          <w:b/>
          <w:sz w:val="28"/>
          <w:szCs w:val="28"/>
          <w:highlight w:val="yellow"/>
        </w:rPr>
      </w:pPr>
    </w:p>
    <w:p>
      <w:pPr>
        <w:widowControl/>
        <w:spacing w:after="0" w:line="560" w:lineRule="exact"/>
        <w:jc w:val="left"/>
        <w:rPr>
          <w:rFonts w:hint="eastAsia" w:ascii="仿宋_GB2312" w:eastAsia="仿宋_GB2312" w:hAnsiTheme="majorEastAsia"/>
          <w:b/>
          <w:sz w:val="28"/>
          <w:szCs w:val="28"/>
          <w:highlight w:val="yellow"/>
        </w:rPr>
      </w:pPr>
    </w:p>
    <w:p>
      <w:pPr>
        <w:widowControl/>
        <w:spacing w:after="0" w:line="560" w:lineRule="exact"/>
        <w:jc w:val="left"/>
        <w:rPr>
          <w:rFonts w:hint="eastAsia" w:ascii="仿宋_GB2312" w:eastAsia="仿宋_GB2312" w:hAnsiTheme="majorEastAsia"/>
          <w:b/>
          <w:sz w:val="28"/>
          <w:szCs w:val="28"/>
          <w:highlight w:val="yellow"/>
        </w:rPr>
      </w:pPr>
    </w:p>
    <w:p>
      <w:pPr>
        <w:widowControl/>
        <w:spacing w:after="0" w:line="560" w:lineRule="exact"/>
        <w:jc w:val="left"/>
        <w:rPr>
          <w:rFonts w:hint="eastAsia" w:ascii="仿宋_GB2312" w:eastAsia="仿宋_GB2312" w:hAnsiTheme="majorEastAsia"/>
          <w:b/>
          <w:sz w:val="28"/>
          <w:szCs w:val="28"/>
          <w:highlight w:val="yellow"/>
        </w:rPr>
      </w:pPr>
    </w:p>
    <w:p>
      <w:pPr>
        <w:widowControl/>
        <w:spacing w:after="0" w:line="560" w:lineRule="exact"/>
        <w:jc w:val="left"/>
        <w:rPr>
          <w:rFonts w:hint="eastAsia" w:ascii="仿宋_GB2312" w:eastAsia="仿宋_GB2312" w:hAnsiTheme="majorEastAsia"/>
          <w:b/>
          <w:sz w:val="28"/>
          <w:szCs w:val="28"/>
          <w:highlight w:val="yellow"/>
        </w:rPr>
      </w:pPr>
      <w:r>
        <w:rPr>
          <w:rFonts w:hint="eastAsia" w:ascii="仿宋_GB2312" w:eastAsia="仿宋_GB2312" w:hAnsiTheme="majorEastAsia"/>
          <w:b/>
          <w:sz w:val="28"/>
          <w:szCs w:val="28"/>
        </w:rPr>
        <w:drawing>
          <wp:anchor distT="0" distB="0" distL="114300" distR="114300" simplePos="0" relativeHeight="251661312" behindDoc="0" locked="0" layoutInCell="1" allowOverlap="1">
            <wp:simplePos x="0" y="0"/>
            <wp:positionH relativeFrom="column">
              <wp:posOffset>-656590</wp:posOffset>
            </wp:positionH>
            <wp:positionV relativeFrom="paragraph">
              <wp:posOffset>-85090</wp:posOffset>
            </wp:positionV>
            <wp:extent cx="6975475" cy="5450840"/>
            <wp:effectExtent l="19050" t="0" r="0" b="0"/>
            <wp:wrapNone/>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noChangeArrowheads="1"/>
                    </pic:cNvPicPr>
                  </pic:nvPicPr>
                  <pic:blipFill>
                    <a:blip r:embed="rId8" cstate="print"/>
                    <a:srcRect/>
                    <a:stretch>
                      <a:fillRect/>
                    </a:stretch>
                  </pic:blipFill>
                  <pic:spPr>
                    <a:xfrm>
                      <a:off x="0" y="0"/>
                      <a:ext cx="6975516" cy="5450774"/>
                    </a:xfrm>
                    <a:prstGeom prst="rect">
                      <a:avLst/>
                    </a:prstGeom>
                    <a:noFill/>
                  </pic:spPr>
                </pic:pic>
              </a:graphicData>
            </a:graphic>
          </wp:anchor>
        </w:drawing>
      </w:r>
    </w:p>
    <w:p>
      <w:pPr>
        <w:widowControl/>
        <w:spacing w:after="0" w:line="560" w:lineRule="exact"/>
        <w:jc w:val="left"/>
        <w:rPr>
          <w:rFonts w:hint="eastAsia" w:ascii="仿宋_GB2312" w:eastAsia="仿宋_GB2312" w:hAnsiTheme="majorEastAsia"/>
          <w:b/>
          <w:sz w:val="28"/>
          <w:szCs w:val="28"/>
          <w:highlight w:val="yellow"/>
        </w:rPr>
      </w:pPr>
    </w:p>
    <w:p>
      <w:pPr>
        <w:widowControl/>
        <w:spacing w:after="0" w:line="560" w:lineRule="exact"/>
        <w:jc w:val="left"/>
        <w:rPr>
          <w:rFonts w:hint="eastAsia" w:ascii="仿宋_GB2312" w:eastAsia="仿宋_GB2312" w:hAnsiTheme="majorEastAsia"/>
          <w:b/>
          <w:sz w:val="28"/>
          <w:szCs w:val="28"/>
          <w:highlight w:val="yellow"/>
        </w:rPr>
      </w:pPr>
    </w:p>
    <w:p>
      <w:pPr>
        <w:widowControl/>
        <w:spacing w:after="0" w:line="560" w:lineRule="exact"/>
        <w:jc w:val="left"/>
        <w:rPr>
          <w:rFonts w:hint="eastAsia" w:ascii="仿宋_GB2312" w:eastAsia="仿宋_GB2312" w:hAnsiTheme="majorEastAsia"/>
          <w:b/>
          <w:sz w:val="28"/>
          <w:szCs w:val="28"/>
          <w:highlight w:val="yellow"/>
        </w:rPr>
      </w:pPr>
    </w:p>
    <w:p>
      <w:pPr>
        <w:widowControl/>
        <w:spacing w:after="0" w:line="560" w:lineRule="exact"/>
        <w:jc w:val="left"/>
        <w:rPr>
          <w:rFonts w:hint="eastAsia" w:ascii="仿宋_GB2312" w:eastAsia="仿宋_GB2312" w:hAnsiTheme="majorEastAsia"/>
          <w:b/>
          <w:sz w:val="28"/>
          <w:szCs w:val="28"/>
          <w:highlight w:val="yellow"/>
        </w:rPr>
      </w:pPr>
    </w:p>
    <w:p>
      <w:pPr>
        <w:widowControl/>
        <w:spacing w:after="0" w:line="560" w:lineRule="exact"/>
        <w:jc w:val="left"/>
        <w:rPr>
          <w:rFonts w:hint="eastAsia" w:ascii="仿宋_GB2312" w:eastAsia="仿宋_GB2312" w:hAnsiTheme="majorEastAsia"/>
          <w:b/>
          <w:sz w:val="28"/>
          <w:szCs w:val="28"/>
          <w:highlight w:val="yellow"/>
        </w:rPr>
      </w:pPr>
    </w:p>
    <w:p>
      <w:pPr>
        <w:widowControl/>
        <w:spacing w:after="0" w:line="560" w:lineRule="exact"/>
        <w:jc w:val="left"/>
        <w:rPr>
          <w:rFonts w:hint="eastAsia" w:ascii="仿宋_GB2312" w:eastAsia="仿宋_GB2312" w:hAnsiTheme="majorEastAsia"/>
          <w:b/>
          <w:sz w:val="28"/>
          <w:szCs w:val="28"/>
          <w:highlight w:val="yellow"/>
        </w:rPr>
      </w:pPr>
    </w:p>
    <w:p>
      <w:pPr>
        <w:widowControl/>
        <w:spacing w:after="0" w:line="560" w:lineRule="exact"/>
        <w:jc w:val="left"/>
        <w:rPr>
          <w:rFonts w:hint="eastAsia" w:ascii="仿宋_GB2312" w:eastAsia="仿宋_GB2312" w:hAnsiTheme="majorEastAsia"/>
          <w:b/>
          <w:sz w:val="28"/>
          <w:szCs w:val="28"/>
          <w:highlight w:val="yellow"/>
        </w:rPr>
      </w:pPr>
    </w:p>
    <w:p>
      <w:pPr>
        <w:widowControl/>
        <w:spacing w:after="0" w:line="560" w:lineRule="exact"/>
        <w:jc w:val="left"/>
        <w:rPr>
          <w:rFonts w:hint="eastAsia" w:ascii="仿宋_GB2312" w:eastAsia="仿宋_GB2312" w:hAnsiTheme="majorEastAsia"/>
          <w:b/>
          <w:sz w:val="28"/>
          <w:szCs w:val="28"/>
          <w:highlight w:val="yellow"/>
        </w:rPr>
      </w:pPr>
    </w:p>
    <w:p>
      <w:pPr>
        <w:widowControl/>
        <w:spacing w:after="0" w:line="560" w:lineRule="exact"/>
        <w:jc w:val="left"/>
        <w:rPr>
          <w:rFonts w:hint="eastAsia" w:ascii="仿宋_GB2312" w:eastAsia="仿宋_GB2312" w:hAnsiTheme="majorEastAsia"/>
          <w:b/>
          <w:sz w:val="28"/>
          <w:szCs w:val="28"/>
          <w:highlight w:val="yellow"/>
        </w:rPr>
      </w:pPr>
    </w:p>
    <w:p>
      <w:pPr>
        <w:widowControl/>
        <w:spacing w:after="0" w:line="560" w:lineRule="exact"/>
        <w:jc w:val="left"/>
        <w:rPr>
          <w:rFonts w:hint="eastAsia" w:ascii="仿宋_GB2312" w:eastAsia="仿宋_GB2312" w:hAnsiTheme="majorEastAsia"/>
          <w:b/>
          <w:sz w:val="28"/>
          <w:szCs w:val="28"/>
          <w:highlight w:val="yellow"/>
        </w:rPr>
      </w:pPr>
    </w:p>
    <w:p>
      <w:pPr>
        <w:widowControl/>
        <w:spacing w:after="0" w:line="560" w:lineRule="exact"/>
        <w:jc w:val="left"/>
        <w:rPr>
          <w:rFonts w:hint="eastAsia" w:ascii="仿宋_GB2312" w:eastAsia="仿宋_GB2312" w:hAnsiTheme="majorEastAsia"/>
          <w:b/>
          <w:sz w:val="28"/>
          <w:szCs w:val="28"/>
          <w:highlight w:val="yellow"/>
        </w:rPr>
      </w:pPr>
    </w:p>
    <w:p>
      <w:pPr>
        <w:widowControl/>
        <w:spacing w:after="0" w:line="560" w:lineRule="exact"/>
        <w:jc w:val="left"/>
        <w:rPr>
          <w:rFonts w:hint="eastAsia" w:ascii="仿宋_GB2312" w:eastAsia="仿宋_GB2312" w:hAnsiTheme="majorEastAsia"/>
          <w:b/>
          <w:sz w:val="28"/>
          <w:szCs w:val="28"/>
          <w:highlight w:val="yellow"/>
        </w:rPr>
      </w:pPr>
    </w:p>
    <w:p>
      <w:pPr>
        <w:widowControl/>
        <w:spacing w:after="0" w:line="560" w:lineRule="exact"/>
        <w:jc w:val="left"/>
        <w:rPr>
          <w:rFonts w:hint="eastAsia" w:ascii="仿宋_GB2312" w:eastAsia="仿宋_GB2312" w:hAnsiTheme="majorEastAsia"/>
          <w:b/>
          <w:sz w:val="28"/>
          <w:szCs w:val="28"/>
          <w:highlight w:val="yellow"/>
        </w:rPr>
      </w:pPr>
    </w:p>
    <w:p>
      <w:pPr>
        <w:widowControl/>
        <w:spacing w:after="0" w:line="560" w:lineRule="exact"/>
        <w:jc w:val="left"/>
        <w:rPr>
          <w:rFonts w:hint="eastAsia" w:ascii="仿宋_GB2312" w:eastAsia="仿宋_GB2312" w:hAnsiTheme="majorEastAsia"/>
          <w:b/>
          <w:sz w:val="28"/>
          <w:szCs w:val="28"/>
          <w:highlight w:val="yellow"/>
        </w:rPr>
      </w:pPr>
    </w:p>
    <w:p>
      <w:pPr>
        <w:widowControl/>
        <w:spacing w:after="0" w:line="560" w:lineRule="exact"/>
        <w:jc w:val="left"/>
        <w:rPr>
          <w:rFonts w:hint="eastAsia" w:ascii="仿宋_GB2312" w:eastAsia="仿宋_GB2312" w:hAnsiTheme="majorEastAsia"/>
          <w:b/>
          <w:sz w:val="28"/>
          <w:szCs w:val="28"/>
          <w:highlight w:val="yellow"/>
        </w:rPr>
      </w:pPr>
    </w:p>
    <w:p>
      <w:pPr>
        <w:widowControl/>
        <w:spacing w:after="0" w:line="560" w:lineRule="exact"/>
        <w:jc w:val="left"/>
        <w:rPr>
          <w:rFonts w:hint="eastAsia" w:ascii="仿宋_GB2312" w:eastAsia="仿宋_GB2312" w:hAnsiTheme="majorEastAsia"/>
          <w:b/>
          <w:sz w:val="28"/>
          <w:szCs w:val="28"/>
          <w:highlight w:val="yellow"/>
        </w:rPr>
      </w:pPr>
    </w:p>
    <w:p>
      <w:pPr>
        <w:widowControl/>
        <w:spacing w:after="0" w:line="560" w:lineRule="exact"/>
        <w:jc w:val="left"/>
        <w:rPr>
          <w:rFonts w:hint="eastAsia" w:ascii="仿宋_GB2312" w:eastAsia="仿宋_GB2312" w:hAnsiTheme="majorEastAsia"/>
          <w:b/>
          <w:sz w:val="28"/>
          <w:szCs w:val="28"/>
          <w:highlight w:val="yellow"/>
        </w:rPr>
      </w:pPr>
    </w:p>
    <w:p>
      <w:pPr>
        <w:widowControl/>
        <w:spacing w:after="0" w:line="560" w:lineRule="exact"/>
        <w:jc w:val="left"/>
        <w:rPr>
          <w:rFonts w:hint="eastAsia" w:ascii="仿宋_GB2312" w:eastAsia="仿宋_GB2312" w:hAnsiTheme="majorEastAsia"/>
          <w:b/>
          <w:sz w:val="28"/>
          <w:szCs w:val="28"/>
          <w:highlight w:val="yellow"/>
        </w:rPr>
      </w:pPr>
    </w:p>
    <w:p>
      <w:pPr>
        <w:widowControl/>
        <w:spacing w:after="0" w:line="560" w:lineRule="exact"/>
        <w:jc w:val="left"/>
        <w:rPr>
          <w:rFonts w:hint="eastAsia" w:ascii="仿宋_GB2312" w:eastAsia="仿宋_GB2312" w:hAnsiTheme="majorEastAsia"/>
          <w:b/>
          <w:sz w:val="28"/>
          <w:szCs w:val="28"/>
          <w:highlight w:val="yellow"/>
        </w:rPr>
      </w:pPr>
    </w:p>
    <w:p>
      <w:pPr>
        <w:widowControl/>
        <w:spacing w:after="0" w:line="560" w:lineRule="exact"/>
        <w:jc w:val="left"/>
        <w:rPr>
          <w:rFonts w:hint="eastAsia" w:ascii="仿宋_GB2312" w:eastAsia="仿宋_GB2312" w:hAnsiTheme="majorEastAsia"/>
          <w:b/>
          <w:sz w:val="28"/>
          <w:szCs w:val="28"/>
          <w:highlight w:val="yellow"/>
        </w:rPr>
      </w:pPr>
    </w:p>
    <w:p>
      <w:pPr>
        <w:widowControl/>
        <w:spacing w:after="0" w:line="560" w:lineRule="exact"/>
        <w:jc w:val="left"/>
        <w:rPr>
          <w:rFonts w:hint="eastAsia" w:ascii="仿宋_GB2312" w:eastAsia="仿宋_GB2312" w:hAnsiTheme="majorEastAsia"/>
          <w:b/>
          <w:sz w:val="28"/>
          <w:szCs w:val="28"/>
          <w:highlight w:val="yellow"/>
        </w:rPr>
      </w:pPr>
    </w:p>
    <w:p>
      <w:pPr>
        <w:widowControl/>
        <w:spacing w:after="0" w:line="560" w:lineRule="exact"/>
        <w:jc w:val="left"/>
        <w:rPr>
          <w:rFonts w:hint="eastAsia" w:ascii="仿宋_GB2312" w:eastAsia="仿宋_GB2312" w:hAnsiTheme="majorEastAsia"/>
          <w:b/>
          <w:sz w:val="28"/>
          <w:szCs w:val="28"/>
          <w:highlight w:val="yellow"/>
        </w:rPr>
      </w:pPr>
      <w:r>
        <w:drawing>
          <wp:anchor distT="0" distB="0" distL="114300" distR="114300" simplePos="0" relativeHeight="251662336" behindDoc="1" locked="0" layoutInCell="1" allowOverlap="1">
            <wp:simplePos x="0" y="0"/>
            <wp:positionH relativeFrom="column">
              <wp:posOffset>-604520</wp:posOffset>
            </wp:positionH>
            <wp:positionV relativeFrom="paragraph">
              <wp:posOffset>-163195</wp:posOffset>
            </wp:positionV>
            <wp:extent cx="6821170" cy="1533525"/>
            <wp:effectExtent l="0" t="0" r="17780" b="9525"/>
            <wp:wrapNone/>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pic:cNvPicPr>
                      <a:picLocks noChangeAspect="1"/>
                    </pic:cNvPicPr>
                  </pic:nvPicPr>
                  <pic:blipFill>
                    <a:blip r:embed="rId9"/>
                    <a:stretch>
                      <a:fillRect/>
                    </a:stretch>
                  </pic:blipFill>
                  <pic:spPr>
                    <a:xfrm>
                      <a:off x="0" y="0"/>
                      <a:ext cx="6821170" cy="1533525"/>
                    </a:xfrm>
                    <a:prstGeom prst="rect">
                      <a:avLst/>
                    </a:prstGeom>
                    <a:noFill/>
                    <a:ln w="9525">
                      <a:noFill/>
                    </a:ln>
                  </pic:spPr>
                </pic:pic>
              </a:graphicData>
            </a:graphic>
          </wp:anchor>
        </w:drawing>
      </w:r>
    </w:p>
    <w:p>
      <w:pPr>
        <w:widowControl/>
        <w:spacing w:after="0" w:line="560" w:lineRule="exact"/>
        <w:jc w:val="left"/>
        <w:rPr>
          <w:rFonts w:hint="eastAsia" w:ascii="仿宋_GB2312" w:eastAsia="仿宋_GB2312" w:hAnsiTheme="majorEastAsia"/>
          <w:b/>
          <w:sz w:val="28"/>
          <w:szCs w:val="28"/>
          <w:highlight w:val="yellow"/>
        </w:rPr>
      </w:pPr>
    </w:p>
    <w:p>
      <w:pPr>
        <w:widowControl/>
        <w:spacing w:after="0" w:line="560" w:lineRule="exact"/>
        <w:jc w:val="left"/>
        <w:rPr>
          <w:rFonts w:hint="eastAsia" w:ascii="仿宋_GB2312" w:eastAsia="仿宋_GB2312" w:hAnsiTheme="majorEastAsia"/>
          <w:b/>
          <w:sz w:val="28"/>
          <w:szCs w:val="28"/>
          <w:highlight w:val="yellow"/>
        </w:rPr>
      </w:pPr>
    </w:p>
    <w:p>
      <w:pPr>
        <w:widowControl/>
        <w:spacing w:after="0" w:line="560" w:lineRule="exact"/>
        <w:jc w:val="left"/>
        <w:rPr>
          <w:rFonts w:hint="eastAsia" w:ascii="仿宋_GB2312" w:eastAsia="仿宋_GB2312" w:hAnsiTheme="majorEastAsia"/>
          <w:b/>
          <w:sz w:val="28"/>
          <w:szCs w:val="28"/>
          <w:highlight w:val="yellow"/>
        </w:rPr>
      </w:pPr>
    </w:p>
    <w:p>
      <w:pPr>
        <w:widowControl/>
        <w:spacing w:after="0" w:line="560" w:lineRule="exact"/>
        <w:jc w:val="left"/>
        <w:rPr>
          <w:rFonts w:hint="eastAsia" w:ascii="仿宋_GB2312" w:eastAsia="仿宋_GB2312" w:hAnsiTheme="majorEastAsia"/>
          <w:b/>
          <w:sz w:val="28"/>
          <w:szCs w:val="28"/>
          <w:highlight w:val="yellow"/>
        </w:rPr>
      </w:pPr>
    </w:p>
    <w:p>
      <w:pPr>
        <w:widowControl/>
        <w:spacing w:after="0" w:line="560" w:lineRule="exact"/>
        <w:jc w:val="left"/>
        <w:rPr>
          <w:rFonts w:hint="eastAsia" w:ascii="仿宋_GB2312" w:eastAsia="仿宋_GB2312" w:hAnsiTheme="majorEastAsia"/>
          <w:b/>
          <w:sz w:val="28"/>
          <w:szCs w:val="28"/>
          <w:highlight w:val="yellow"/>
        </w:rPr>
      </w:pPr>
    </w:p>
    <w:p>
      <w:pPr>
        <w:widowControl/>
        <w:spacing w:after="0" w:line="560" w:lineRule="exact"/>
        <w:jc w:val="left"/>
        <w:rPr>
          <w:rFonts w:hint="eastAsia" w:ascii="仿宋_GB2312" w:eastAsia="仿宋_GB2312" w:hAnsiTheme="majorEastAsia"/>
          <w:b/>
          <w:sz w:val="28"/>
          <w:szCs w:val="28"/>
          <w:highlight w:val="yellow"/>
        </w:rPr>
      </w:pPr>
    </w:p>
    <w:p>
      <w:pPr>
        <w:widowControl/>
        <w:spacing w:after="0" w:line="560" w:lineRule="exact"/>
        <w:jc w:val="left"/>
        <w:rPr>
          <w:rFonts w:hint="eastAsia" w:ascii="仿宋_GB2312" w:eastAsia="仿宋_GB2312" w:hAnsiTheme="majorEastAsia"/>
          <w:b/>
          <w:sz w:val="28"/>
          <w:szCs w:val="28"/>
          <w:highlight w:val="yellow"/>
        </w:rPr>
      </w:pPr>
    </w:p>
    <w:p>
      <w:pPr>
        <w:widowControl/>
        <w:spacing w:after="0" w:line="560" w:lineRule="exact"/>
        <w:jc w:val="left"/>
        <w:rPr>
          <w:rFonts w:hint="eastAsia" w:ascii="仿宋_GB2312" w:eastAsia="仿宋_GB2312" w:hAnsiTheme="majorEastAsia"/>
          <w:b/>
          <w:sz w:val="28"/>
          <w:szCs w:val="28"/>
          <w:highlight w:val="yellow"/>
        </w:rPr>
      </w:pPr>
    </w:p>
    <w:p>
      <w:pPr>
        <w:widowControl/>
        <w:spacing w:after="0" w:line="560" w:lineRule="exact"/>
        <w:jc w:val="left"/>
        <w:rPr>
          <w:rFonts w:hint="eastAsia" w:ascii="仿宋_GB2312" w:eastAsia="仿宋_GB2312" w:hAnsiTheme="majorEastAsia"/>
          <w:b/>
          <w:sz w:val="28"/>
          <w:szCs w:val="28"/>
          <w:highlight w:val="yellow"/>
        </w:rPr>
      </w:pPr>
    </w:p>
    <w:p>
      <w:pPr>
        <w:widowControl/>
        <w:spacing w:after="0" w:line="560" w:lineRule="exact"/>
        <w:jc w:val="left"/>
        <w:rPr>
          <w:rFonts w:hint="eastAsia" w:ascii="仿宋_GB2312" w:eastAsia="仿宋_GB2312" w:hAnsiTheme="majorEastAsia"/>
          <w:b/>
          <w:sz w:val="28"/>
          <w:szCs w:val="28"/>
          <w:highlight w:val="yellow"/>
        </w:rPr>
      </w:pPr>
    </w:p>
    <w:p>
      <w:pPr>
        <w:widowControl/>
        <w:spacing w:after="0" w:line="560" w:lineRule="exact"/>
        <w:jc w:val="left"/>
        <w:rPr>
          <w:rFonts w:hint="eastAsia" w:ascii="仿宋_GB2312" w:eastAsia="仿宋_GB2312" w:hAnsiTheme="majorEastAsia"/>
          <w:b/>
          <w:sz w:val="28"/>
          <w:szCs w:val="28"/>
          <w:highlight w:val="yellow"/>
        </w:rPr>
      </w:pPr>
    </w:p>
    <w:p>
      <w:pPr>
        <w:widowControl/>
        <w:spacing w:after="0" w:line="560" w:lineRule="exact"/>
        <w:jc w:val="left"/>
        <w:rPr>
          <w:rFonts w:hint="eastAsia" w:ascii="仿宋_GB2312" w:eastAsia="仿宋_GB2312" w:hAnsiTheme="majorEastAsia"/>
          <w:b/>
          <w:sz w:val="28"/>
          <w:szCs w:val="28"/>
          <w:highlight w:val="yellow"/>
        </w:rPr>
      </w:pPr>
    </w:p>
    <w:p>
      <w:pPr>
        <w:widowControl/>
        <w:spacing w:after="0" w:line="560" w:lineRule="exact"/>
        <w:jc w:val="left"/>
        <w:rPr>
          <w:rFonts w:hint="eastAsia" w:ascii="仿宋_GB2312" w:eastAsia="仿宋_GB2312" w:hAnsiTheme="majorEastAsia"/>
          <w:b/>
          <w:sz w:val="28"/>
          <w:szCs w:val="28"/>
          <w:highlight w:val="yellow"/>
        </w:rPr>
      </w:pPr>
    </w:p>
    <w:p>
      <w:pPr>
        <w:widowControl/>
        <w:spacing w:after="0" w:line="560" w:lineRule="exact"/>
        <w:jc w:val="left"/>
        <w:rPr>
          <w:rFonts w:hint="eastAsia" w:ascii="仿宋_GB2312" w:eastAsia="仿宋_GB2312" w:hAnsiTheme="majorEastAsia"/>
          <w:b/>
          <w:sz w:val="28"/>
          <w:szCs w:val="28"/>
          <w:highlight w:val="yellow"/>
        </w:rPr>
      </w:pPr>
    </w:p>
    <w:p>
      <w:pPr>
        <w:widowControl/>
        <w:spacing w:after="0" w:line="560" w:lineRule="exact"/>
        <w:jc w:val="left"/>
        <w:rPr>
          <w:rFonts w:hint="eastAsia" w:ascii="仿宋_GB2312" w:eastAsia="仿宋_GB2312" w:hAnsiTheme="majorEastAsia"/>
          <w:b/>
          <w:sz w:val="28"/>
          <w:szCs w:val="28"/>
          <w:highlight w:val="yellow"/>
        </w:rPr>
      </w:pPr>
    </w:p>
    <w:p>
      <w:pPr>
        <w:widowControl/>
        <w:spacing w:after="0" w:line="560" w:lineRule="exact"/>
        <w:jc w:val="left"/>
        <w:rPr>
          <w:rFonts w:hint="eastAsia" w:ascii="仿宋_GB2312" w:eastAsia="仿宋_GB2312" w:hAnsiTheme="majorEastAsia"/>
          <w:b/>
          <w:sz w:val="28"/>
          <w:szCs w:val="28"/>
          <w:highlight w:val="yellow"/>
        </w:rPr>
      </w:pPr>
    </w:p>
    <w:p>
      <w:pPr>
        <w:widowControl/>
        <w:spacing w:after="0" w:line="560" w:lineRule="exact"/>
        <w:jc w:val="left"/>
        <w:rPr>
          <w:rFonts w:hint="eastAsia" w:ascii="仿宋_GB2312" w:eastAsia="仿宋_GB2312" w:hAnsiTheme="majorEastAsia"/>
          <w:b/>
          <w:sz w:val="28"/>
          <w:szCs w:val="28"/>
          <w:highlight w:val="yellow"/>
        </w:rPr>
      </w:pPr>
    </w:p>
    <w:p>
      <w:pPr>
        <w:widowControl/>
        <w:spacing w:after="0" w:line="560" w:lineRule="exact"/>
        <w:jc w:val="left"/>
        <w:rPr>
          <w:rFonts w:hint="eastAsia" w:ascii="仿宋_GB2312" w:eastAsia="仿宋_GB2312" w:hAnsiTheme="majorEastAsia"/>
          <w:b/>
          <w:sz w:val="28"/>
          <w:szCs w:val="28"/>
          <w:highlight w:val="yellow"/>
        </w:rPr>
      </w:pPr>
    </w:p>
    <w:p>
      <w:pPr>
        <w:widowControl/>
        <w:spacing w:after="0" w:line="560" w:lineRule="exact"/>
        <w:jc w:val="left"/>
        <w:rPr>
          <w:rFonts w:hint="eastAsia" w:ascii="仿宋_GB2312" w:eastAsia="仿宋_GB2312" w:hAnsiTheme="majorEastAsia"/>
          <w:b/>
          <w:sz w:val="28"/>
          <w:szCs w:val="28"/>
          <w:highlight w:val="yellow"/>
        </w:rPr>
      </w:pPr>
    </w:p>
    <w:p>
      <w:pPr>
        <w:widowControl/>
        <w:spacing w:after="0" w:line="560" w:lineRule="exact"/>
        <w:jc w:val="left"/>
        <w:rPr>
          <w:rFonts w:hint="eastAsia" w:ascii="仿宋_GB2312" w:eastAsia="仿宋_GB2312" w:hAnsiTheme="majorEastAsia"/>
          <w:b/>
          <w:sz w:val="28"/>
          <w:szCs w:val="28"/>
          <w:highlight w:val="yellow"/>
        </w:rPr>
      </w:pPr>
    </w:p>
    <w:p>
      <w:pPr>
        <w:widowControl/>
        <w:spacing w:after="0" w:line="560" w:lineRule="exact"/>
        <w:jc w:val="left"/>
        <w:rPr>
          <w:rFonts w:hint="eastAsia" w:ascii="仿宋_GB2312" w:eastAsia="仿宋_GB2312" w:hAnsiTheme="majorEastAsia"/>
          <w:b/>
          <w:sz w:val="28"/>
          <w:szCs w:val="28"/>
          <w:highlight w:val="yellow"/>
        </w:rPr>
      </w:pPr>
    </w:p>
    <w:tbl>
      <w:tblPr>
        <w:tblStyle w:val="13"/>
        <w:tblW w:w="10250" w:type="dxa"/>
        <w:tblInd w:w="-750" w:type="dxa"/>
        <w:tblLayout w:type="autofit"/>
        <w:tblCellMar>
          <w:top w:w="0" w:type="dxa"/>
          <w:left w:w="108" w:type="dxa"/>
          <w:bottom w:w="0" w:type="dxa"/>
          <w:right w:w="108" w:type="dxa"/>
        </w:tblCellMar>
      </w:tblPr>
      <w:tblGrid>
        <w:gridCol w:w="222"/>
        <w:gridCol w:w="222"/>
        <w:gridCol w:w="222"/>
        <w:gridCol w:w="1496"/>
        <w:gridCol w:w="1709"/>
        <w:gridCol w:w="1204"/>
        <w:gridCol w:w="732"/>
        <w:gridCol w:w="1090"/>
        <w:gridCol w:w="1090"/>
        <w:gridCol w:w="2263"/>
      </w:tblGrid>
      <w:tr>
        <w:tblPrEx>
          <w:tblCellMar>
            <w:top w:w="0" w:type="dxa"/>
            <w:left w:w="108" w:type="dxa"/>
            <w:bottom w:w="0" w:type="dxa"/>
            <w:right w:w="108" w:type="dxa"/>
          </w:tblCellMar>
        </w:tblPrEx>
        <w:trPr>
          <w:trHeight w:val="390" w:hRule="atLeast"/>
        </w:trPr>
        <w:tc>
          <w:tcPr>
            <w:tcW w:w="10250" w:type="dxa"/>
            <w:gridSpan w:val="10"/>
            <w:tcBorders>
              <w:top w:val="nil"/>
              <w:left w:val="nil"/>
              <w:bottom w:val="nil"/>
              <w:right w:val="nil"/>
            </w:tcBorders>
            <w:shd w:val="clear" w:color="auto" w:fill="auto"/>
            <w:noWrap/>
            <w:vAlign w:val="bottom"/>
          </w:tcPr>
          <w:p>
            <w:pPr>
              <w:widowControl/>
              <w:spacing w:after="0" w:line="240" w:lineRule="auto"/>
              <w:jc w:val="center"/>
              <w:rPr>
                <w:rFonts w:ascii="宋体" w:hAnsi="宋体" w:cs="Arial"/>
                <w:color w:val="000000"/>
                <w:kern w:val="0"/>
                <w:sz w:val="30"/>
                <w:szCs w:val="30"/>
              </w:rPr>
            </w:pPr>
            <w:r>
              <w:rPr>
                <w:rFonts w:hint="eastAsia" w:ascii="宋体" w:hAnsi="宋体" w:cs="Arial"/>
                <w:color w:val="000000"/>
                <w:kern w:val="0"/>
                <w:sz w:val="36"/>
                <w:szCs w:val="36"/>
              </w:rPr>
              <w:t>政府性基金预算财政拨款收入支出决算表</w:t>
            </w:r>
          </w:p>
        </w:tc>
      </w:tr>
      <w:tr>
        <w:tblPrEx>
          <w:tblCellMar>
            <w:top w:w="0" w:type="dxa"/>
            <w:left w:w="108" w:type="dxa"/>
            <w:bottom w:w="0" w:type="dxa"/>
            <w:right w:w="108" w:type="dxa"/>
          </w:tblCellMar>
        </w:tblPrEx>
        <w:trPr>
          <w:trHeight w:val="255" w:hRule="atLeast"/>
        </w:trPr>
        <w:tc>
          <w:tcPr>
            <w:tcW w:w="222" w:type="dxa"/>
            <w:tcBorders>
              <w:top w:val="nil"/>
              <w:left w:val="nil"/>
              <w:bottom w:val="nil"/>
              <w:right w:val="nil"/>
            </w:tcBorders>
            <w:shd w:val="clear" w:color="auto" w:fill="auto"/>
            <w:noWrap/>
            <w:vAlign w:val="bottom"/>
          </w:tcPr>
          <w:p>
            <w:pPr>
              <w:widowControl/>
              <w:spacing w:after="0" w:line="240" w:lineRule="auto"/>
              <w:jc w:val="left"/>
              <w:rPr>
                <w:rFonts w:ascii="Arial" w:hAnsi="Arial" w:cs="Arial"/>
                <w:color w:val="000000"/>
                <w:kern w:val="0"/>
                <w:sz w:val="20"/>
                <w:szCs w:val="20"/>
              </w:rPr>
            </w:pPr>
          </w:p>
        </w:tc>
        <w:tc>
          <w:tcPr>
            <w:tcW w:w="222" w:type="dxa"/>
            <w:tcBorders>
              <w:top w:val="nil"/>
              <w:left w:val="nil"/>
              <w:bottom w:val="nil"/>
              <w:right w:val="nil"/>
            </w:tcBorders>
            <w:shd w:val="clear" w:color="auto" w:fill="auto"/>
            <w:noWrap/>
            <w:vAlign w:val="bottom"/>
          </w:tcPr>
          <w:p>
            <w:pPr>
              <w:widowControl/>
              <w:spacing w:after="0" w:line="240" w:lineRule="auto"/>
              <w:jc w:val="left"/>
              <w:rPr>
                <w:rFonts w:ascii="Arial" w:hAnsi="Arial" w:cs="Arial"/>
                <w:color w:val="000000"/>
                <w:kern w:val="0"/>
                <w:sz w:val="20"/>
                <w:szCs w:val="20"/>
              </w:rPr>
            </w:pPr>
          </w:p>
        </w:tc>
        <w:tc>
          <w:tcPr>
            <w:tcW w:w="222" w:type="dxa"/>
            <w:tcBorders>
              <w:top w:val="nil"/>
              <w:left w:val="nil"/>
              <w:bottom w:val="nil"/>
              <w:right w:val="nil"/>
            </w:tcBorders>
            <w:shd w:val="clear" w:color="auto" w:fill="auto"/>
            <w:noWrap/>
            <w:vAlign w:val="bottom"/>
          </w:tcPr>
          <w:p>
            <w:pPr>
              <w:widowControl/>
              <w:spacing w:after="0" w:line="240" w:lineRule="auto"/>
              <w:jc w:val="left"/>
              <w:rPr>
                <w:rFonts w:ascii="Arial" w:hAnsi="Arial" w:cs="Arial"/>
                <w:color w:val="000000"/>
                <w:kern w:val="0"/>
                <w:sz w:val="20"/>
                <w:szCs w:val="20"/>
              </w:rPr>
            </w:pPr>
          </w:p>
        </w:tc>
        <w:tc>
          <w:tcPr>
            <w:tcW w:w="1496" w:type="dxa"/>
            <w:tcBorders>
              <w:top w:val="nil"/>
              <w:left w:val="nil"/>
              <w:bottom w:val="nil"/>
              <w:right w:val="nil"/>
            </w:tcBorders>
            <w:shd w:val="clear" w:color="auto" w:fill="auto"/>
            <w:noWrap/>
            <w:vAlign w:val="bottom"/>
          </w:tcPr>
          <w:p>
            <w:pPr>
              <w:widowControl/>
              <w:spacing w:after="0" w:line="240" w:lineRule="auto"/>
              <w:jc w:val="left"/>
              <w:rPr>
                <w:rFonts w:ascii="Arial" w:hAnsi="Arial" w:cs="Arial"/>
                <w:color w:val="000000"/>
                <w:kern w:val="0"/>
                <w:sz w:val="20"/>
                <w:szCs w:val="20"/>
              </w:rPr>
            </w:pPr>
          </w:p>
        </w:tc>
        <w:tc>
          <w:tcPr>
            <w:tcW w:w="1709" w:type="dxa"/>
            <w:tcBorders>
              <w:top w:val="nil"/>
              <w:left w:val="nil"/>
              <w:bottom w:val="nil"/>
              <w:right w:val="nil"/>
            </w:tcBorders>
            <w:shd w:val="clear" w:color="auto" w:fill="auto"/>
            <w:noWrap/>
            <w:vAlign w:val="bottom"/>
          </w:tcPr>
          <w:p>
            <w:pPr>
              <w:widowControl/>
              <w:spacing w:after="0" w:line="240" w:lineRule="auto"/>
              <w:jc w:val="left"/>
              <w:rPr>
                <w:rFonts w:ascii="Arial" w:hAnsi="Arial" w:cs="Arial"/>
                <w:color w:val="000000"/>
                <w:kern w:val="0"/>
                <w:sz w:val="20"/>
                <w:szCs w:val="20"/>
              </w:rPr>
            </w:pPr>
          </w:p>
        </w:tc>
        <w:tc>
          <w:tcPr>
            <w:tcW w:w="1204" w:type="dxa"/>
            <w:tcBorders>
              <w:top w:val="nil"/>
              <w:left w:val="nil"/>
              <w:bottom w:val="nil"/>
              <w:right w:val="nil"/>
            </w:tcBorders>
            <w:shd w:val="clear" w:color="auto" w:fill="auto"/>
            <w:noWrap/>
            <w:vAlign w:val="bottom"/>
          </w:tcPr>
          <w:p>
            <w:pPr>
              <w:widowControl/>
              <w:spacing w:after="0" w:line="240" w:lineRule="auto"/>
              <w:jc w:val="left"/>
              <w:rPr>
                <w:rFonts w:ascii="Arial" w:hAnsi="Arial" w:cs="Arial"/>
                <w:color w:val="000000"/>
                <w:kern w:val="0"/>
                <w:sz w:val="20"/>
                <w:szCs w:val="20"/>
              </w:rPr>
            </w:pPr>
          </w:p>
        </w:tc>
        <w:tc>
          <w:tcPr>
            <w:tcW w:w="732" w:type="dxa"/>
            <w:tcBorders>
              <w:top w:val="nil"/>
              <w:left w:val="nil"/>
              <w:bottom w:val="nil"/>
              <w:right w:val="nil"/>
            </w:tcBorders>
            <w:shd w:val="clear" w:color="auto" w:fill="auto"/>
            <w:noWrap/>
            <w:vAlign w:val="bottom"/>
          </w:tcPr>
          <w:p>
            <w:pPr>
              <w:widowControl/>
              <w:spacing w:after="0" w:line="240" w:lineRule="auto"/>
              <w:jc w:val="left"/>
              <w:rPr>
                <w:rFonts w:ascii="Arial" w:hAnsi="Arial" w:cs="Arial"/>
                <w:color w:val="000000"/>
                <w:kern w:val="0"/>
                <w:sz w:val="20"/>
                <w:szCs w:val="20"/>
              </w:rPr>
            </w:pPr>
          </w:p>
        </w:tc>
        <w:tc>
          <w:tcPr>
            <w:tcW w:w="1090" w:type="dxa"/>
            <w:tcBorders>
              <w:top w:val="nil"/>
              <w:left w:val="nil"/>
              <w:bottom w:val="nil"/>
              <w:right w:val="nil"/>
            </w:tcBorders>
            <w:shd w:val="clear" w:color="auto" w:fill="auto"/>
            <w:noWrap/>
            <w:vAlign w:val="bottom"/>
          </w:tcPr>
          <w:p>
            <w:pPr>
              <w:widowControl/>
              <w:spacing w:after="0" w:line="240" w:lineRule="auto"/>
              <w:jc w:val="left"/>
              <w:rPr>
                <w:rFonts w:ascii="Arial" w:hAnsi="Arial" w:cs="Arial"/>
                <w:color w:val="000000"/>
                <w:kern w:val="0"/>
                <w:sz w:val="20"/>
                <w:szCs w:val="20"/>
              </w:rPr>
            </w:pPr>
          </w:p>
        </w:tc>
        <w:tc>
          <w:tcPr>
            <w:tcW w:w="1090" w:type="dxa"/>
            <w:tcBorders>
              <w:top w:val="nil"/>
              <w:left w:val="nil"/>
              <w:bottom w:val="nil"/>
              <w:right w:val="nil"/>
            </w:tcBorders>
            <w:shd w:val="clear" w:color="auto" w:fill="auto"/>
            <w:noWrap/>
            <w:vAlign w:val="bottom"/>
          </w:tcPr>
          <w:p>
            <w:pPr>
              <w:widowControl/>
              <w:spacing w:after="0" w:line="240" w:lineRule="auto"/>
              <w:jc w:val="left"/>
              <w:rPr>
                <w:rFonts w:ascii="Arial" w:hAnsi="Arial" w:cs="Arial"/>
                <w:color w:val="000000"/>
                <w:kern w:val="0"/>
                <w:sz w:val="20"/>
                <w:szCs w:val="20"/>
              </w:rPr>
            </w:pPr>
          </w:p>
        </w:tc>
        <w:tc>
          <w:tcPr>
            <w:tcW w:w="2263" w:type="dxa"/>
            <w:tcBorders>
              <w:top w:val="nil"/>
              <w:left w:val="nil"/>
              <w:bottom w:val="nil"/>
              <w:right w:val="nil"/>
            </w:tcBorders>
            <w:shd w:val="clear" w:color="auto" w:fill="auto"/>
            <w:noWrap/>
            <w:vAlign w:val="bottom"/>
          </w:tcPr>
          <w:p>
            <w:pPr>
              <w:widowControl/>
              <w:spacing w:after="0" w:line="240" w:lineRule="auto"/>
              <w:jc w:val="right"/>
              <w:rPr>
                <w:rFonts w:ascii="宋体" w:hAnsi="宋体" w:cs="Arial"/>
                <w:color w:val="000000"/>
                <w:kern w:val="0"/>
                <w:sz w:val="20"/>
                <w:szCs w:val="20"/>
              </w:rPr>
            </w:pPr>
            <w:r>
              <w:rPr>
                <w:rFonts w:hint="eastAsia" w:ascii="宋体" w:hAnsi="宋体" w:cs="Arial"/>
                <w:color w:val="000000"/>
                <w:kern w:val="0"/>
                <w:sz w:val="20"/>
                <w:szCs w:val="20"/>
              </w:rPr>
              <w:t>公开08表</w:t>
            </w:r>
          </w:p>
        </w:tc>
      </w:tr>
      <w:tr>
        <w:tblPrEx>
          <w:tblCellMar>
            <w:top w:w="0" w:type="dxa"/>
            <w:left w:w="108" w:type="dxa"/>
            <w:bottom w:w="0" w:type="dxa"/>
            <w:right w:w="108" w:type="dxa"/>
          </w:tblCellMar>
        </w:tblPrEx>
        <w:trPr>
          <w:trHeight w:val="255" w:hRule="atLeast"/>
        </w:trPr>
        <w:tc>
          <w:tcPr>
            <w:tcW w:w="5807" w:type="dxa"/>
            <w:gridSpan w:val="7"/>
            <w:tcBorders>
              <w:top w:val="nil"/>
              <w:left w:val="nil"/>
              <w:bottom w:val="single" w:color="000000" w:sz="4" w:space="0"/>
              <w:right w:val="nil"/>
            </w:tcBorders>
            <w:shd w:val="clear" w:color="auto" w:fill="auto"/>
            <w:noWrap/>
            <w:vAlign w:val="bottom"/>
          </w:tcPr>
          <w:p>
            <w:pPr>
              <w:widowControl/>
              <w:spacing w:after="0" w:line="240" w:lineRule="auto"/>
              <w:jc w:val="left"/>
              <w:rPr>
                <w:rFonts w:ascii="宋体" w:hAnsi="宋体" w:cs="Arial"/>
                <w:color w:val="000000"/>
                <w:kern w:val="0"/>
                <w:sz w:val="20"/>
                <w:szCs w:val="20"/>
              </w:rPr>
            </w:pPr>
            <w:r>
              <w:rPr>
                <w:rFonts w:hint="eastAsia" w:ascii="宋体" w:hAnsi="宋体" w:cs="Arial"/>
                <w:color w:val="000000"/>
                <w:kern w:val="0"/>
                <w:sz w:val="20"/>
                <w:szCs w:val="20"/>
              </w:rPr>
              <w:t>部门：邯郸市机构编制委员会办公室</w:t>
            </w:r>
          </w:p>
        </w:tc>
        <w:tc>
          <w:tcPr>
            <w:tcW w:w="4443" w:type="dxa"/>
            <w:gridSpan w:val="3"/>
            <w:tcBorders>
              <w:top w:val="nil"/>
              <w:left w:val="nil"/>
              <w:bottom w:val="single" w:color="000000" w:sz="4" w:space="0"/>
              <w:right w:val="nil"/>
            </w:tcBorders>
            <w:shd w:val="clear" w:color="auto" w:fill="auto"/>
            <w:noWrap/>
            <w:vAlign w:val="bottom"/>
          </w:tcPr>
          <w:p>
            <w:pPr>
              <w:widowControl/>
              <w:spacing w:after="0" w:line="240" w:lineRule="auto"/>
              <w:jc w:val="right"/>
              <w:rPr>
                <w:rFonts w:ascii="宋体" w:hAnsi="宋体" w:cs="Arial"/>
                <w:color w:val="000000"/>
                <w:kern w:val="0"/>
                <w:sz w:val="20"/>
                <w:szCs w:val="20"/>
              </w:rPr>
            </w:pPr>
            <w:r>
              <w:rPr>
                <w:rFonts w:hint="eastAsia" w:ascii="宋体" w:hAnsi="宋体" w:cs="Arial"/>
                <w:color w:val="000000"/>
                <w:kern w:val="0"/>
                <w:sz w:val="20"/>
                <w:szCs w:val="20"/>
              </w:rPr>
              <w:t>金额单位：元</w:t>
            </w:r>
          </w:p>
        </w:tc>
      </w:tr>
      <w:tr>
        <w:tblPrEx>
          <w:tblCellMar>
            <w:top w:w="0" w:type="dxa"/>
            <w:left w:w="108" w:type="dxa"/>
            <w:bottom w:w="0" w:type="dxa"/>
            <w:right w:w="108" w:type="dxa"/>
          </w:tblCellMar>
        </w:tblPrEx>
        <w:trPr>
          <w:trHeight w:val="308" w:hRule="atLeast"/>
        </w:trPr>
        <w:tc>
          <w:tcPr>
            <w:tcW w:w="2162"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after="0" w:line="240" w:lineRule="auto"/>
              <w:jc w:val="center"/>
              <w:rPr>
                <w:rFonts w:ascii="宋体" w:hAnsi="宋体" w:cs="Arial"/>
                <w:color w:val="000000"/>
                <w:kern w:val="0"/>
                <w:sz w:val="22"/>
                <w:szCs w:val="22"/>
              </w:rPr>
            </w:pPr>
            <w:r>
              <w:rPr>
                <w:rFonts w:hint="eastAsia" w:ascii="宋体" w:hAnsi="宋体" w:cs="Arial"/>
                <w:color w:val="000000"/>
                <w:kern w:val="0"/>
                <w:sz w:val="22"/>
                <w:szCs w:val="22"/>
              </w:rPr>
              <w:t>项目</w:t>
            </w:r>
          </w:p>
        </w:tc>
        <w:tc>
          <w:tcPr>
            <w:tcW w:w="1709" w:type="dxa"/>
            <w:vMerge w:val="restart"/>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Arial"/>
                <w:color w:val="000000"/>
                <w:kern w:val="0"/>
                <w:sz w:val="22"/>
                <w:szCs w:val="22"/>
              </w:rPr>
            </w:pPr>
            <w:r>
              <w:rPr>
                <w:rFonts w:hint="eastAsia" w:ascii="宋体" w:hAnsi="宋体" w:cs="Arial"/>
                <w:color w:val="000000"/>
                <w:kern w:val="0"/>
                <w:sz w:val="22"/>
                <w:szCs w:val="22"/>
              </w:rPr>
              <w:t>年初结转和结余</w:t>
            </w:r>
          </w:p>
        </w:tc>
        <w:tc>
          <w:tcPr>
            <w:tcW w:w="1204" w:type="dxa"/>
            <w:vMerge w:val="restart"/>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Arial"/>
                <w:color w:val="000000"/>
                <w:kern w:val="0"/>
                <w:sz w:val="22"/>
                <w:szCs w:val="22"/>
              </w:rPr>
            </w:pPr>
            <w:r>
              <w:rPr>
                <w:rFonts w:hint="eastAsia" w:ascii="宋体" w:hAnsi="宋体" w:cs="Arial"/>
                <w:color w:val="000000"/>
                <w:kern w:val="0"/>
                <w:sz w:val="22"/>
                <w:szCs w:val="22"/>
              </w:rPr>
              <w:t>本年收入</w:t>
            </w:r>
          </w:p>
        </w:tc>
        <w:tc>
          <w:tcPr>
            <w:tcW w:w="2912" w:type="dxa"/>
            <w:gridSpan w:val="3"/>
            <w:tcBorders>
              <w:top w:val="single" w:color="000000" w:sz="4" w:space="0"/>
              <w:left w:val="nil"/>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Arial"/>
                <w:color w:val="000000"/>
                <w:kern w:val="0"/>
                <w:sz w:val="22"/>
                <w:szCs w:val="22"/>
              </w:rPr>
            </w:pPr>
            <w:r>
              <w:rPr>
                <w:rFonts w:hint="eastAsia" w:ascii="宋体" w:hAnsi="宋体" w:cs="Arial"/>
                <w:color w:val="000000"/>
                <w:kern w:val="0"/>
                <w:sz w:val="22"/>
                <w:szCs w:val="22"/>
              </w:rPr>
              <w:t>本年支出</w:t>
            </w:r>
          </w:p>
        </w:tc>
        <w:tc>
          <w:tcPr>
            <w:tcW w:w="2263" w:type="dxa"/>
            <w:vMerge w:val="restart"/>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Arial"/>
                <w:color w:val="000000"/>
                <w:kern w:val="0"/>
                <w:sz w:val="22"/>
                <w:szCs w:val="22"/>
              </w:rPr>
            </w:pPr>
            <w:r>
              <w:rPr>
                <w:rFonts w:hint="eastAsia" w:ascii="宋体" w:hAnsi="宋体" w:cs="Arial"/>
                <w:color w:val="000000"/>
                <w:kern w:val="0"/>
                <w:sz w:val="22"/>
                <w:szCs w:val="22"/>
              </w:rPr>
              <w:t>年末结转和结余</w:t>
            </w:r>
          </w:p>
        </w:tc>
      </w:tr>
      <w:tr>
        <w:tblPrEx>
          <w:tblCellMar>
            <w:top w:w="0" w:type="dxa"/>
            <w:left w:w="108" w:type="dxa"/>
            <w:bottom w:w="0" w:type="dxa"/>
            <w:right w:w="108" w:type="dxa"/>
          </w:tblCellMar>
        </w:tblPrEx>
        <w:trPr>
          <w:trHeight w:val="312" w:hRule="atLeast"/>
        </w:trPr>
        <w:tc>
          <w:tcPr>
            <w:tcW w:w="666" w:type="dxa"/>
            <w:gridSpan w:val="3"/>
            <w:vMerge w:val="restart"/>
            <w:tcBorders>
              <w:top w:val="nil"/>
              <w:left w:val="single" w:color="000000" w:sz="4" w:space="0"/>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Arial"/>
                <w:color w:val="000000"/>
                <w:kern w:val="0"/>
                <w:sz w:val="22"/>
                <w:szCs w:val="22"/>
              </w:rPr>
            </w:pPr>
            <w:r>
              <w:rPr>
                <w:rFonts w:hint="eastAsia" w:ascii="宋体" w:hAnsi="宋体" w:cs="Arial"/>
                <w:color w:val="000000"/>
                <w:kern w:val="0"/>
                <w:sz w:val="22"/>
                <w:szCs w:val="22"/>
              </w:rPr>
              <w:t>功能分类科目编码</w:t>
            </w:r>
          </w:p>
        </w:tc>
        <w:tc>
          <w:tcPr>
            <w:tcW w:w="1496" w:type="dxa"/>
            <w:vMerge w:val="restart"/>
            <w:tcBorders>
              <w:top w:val="nil"/>
              <w:left w:val="nil"/>
              <w:bottom w:val="single" w:color="000000" w:sz="4" w:space="0"/>
              <w:right w:val="single" w:color="000000" w:sz="4" w:space="0"/>
            </w:tcBorders>
            <w:shd w:val="clear" w:color="auto" w:fill="auto"/>
            <w:noWrap/>
            <w:vAlign w:val="center"/>
          </w:tcPr>
          <w:p>
            <w:pPr>
              <w:widowControl/>
              <w:spacing w:after="0" w:line="240" w:lineRule="auto"/>
              <w:jc w:val="center"/>
              <w:rPr>
                <w:rFonts w:ascii="宋体" w:hAnsi="宋体" w:cs="Arial"/>
                <w:color w:val="000000"/>
                <w:kern w:val="0"/>
                <w:sz w:val="22"/>
                <w:szCs w:val="22"/>
              </w:rPr>
            </w:pPr>
            <w:r>
              <w:rPr>
                <w:rFonts w:hint="eastAsia" w:ascii="宋体" w:hAnsi="宋体" w:cs="Arial"/>
                <w:color w:val="000000"/>
                <w:kern w:val="0"/>
                <w:sz w:val="22"/>
                <w:szCs w:val="22"/>
              </w:rPr>
              <w:t>科目名称</w:t>
            </w:r>
          </w:p>
        </w:tc>
        <w:tc>
          <w:tcPr>
            <w:tcW w:w="1709" w:type="dxa"/>
            <w:vMerge w:val="continue"/>
            <w:tcBorders>
              <w:top w:val="nil"/>
              <w:left w:val="nil"/>
              <w:bottom w:val="single" w:color="000000" w:sz="4" w:space="0"/>
              <w:right w:val="single" w:color="000000" w:sz="4" w:space="0"/>
            </w:tcBorders>
            <w:vAlign w:val="center"/>
          </w:tcPr>
          <w:p>
            <w:pPr>
              <w:widowControl/>
              <w:spacing w:after="0" w:line="240" w:lineRule="auto"/>
              <w:jc w:val="left"/>
              <w:rPr>
                <w:rFonts w:ascii="宋体" w:hAnsi="宋体" w:cs="Arial"/>
                <w:color w:val="000000"/>
                <w:kern w:val="0"/>
                <w:sz w:val="22"/>
                <w:szCs w:val="22"/>
              </w:rPr>
            </w:pPr>
          </w:p>
        </w:tc>
        <w:tc>
          <w:tcPr>
            <w:tcW w:w="1204" w:type="dxa"/>
            <w:vMerge w:val="continue"/>
            <w:tcBorders>
              <w:top w:val="nil"/>
              <w:left w:val="nil"/>
              <w:bottom w:val="single" w:color="000000" w:sz="4" w:space="0"/>
              <w:right w:val="single" w:color="000000" w:sz="4" w:space="0"/>
            </w:tcBorders>
            <w:vAlign w:val="center"/>
          </w:tcPr>
          <w:p>
            <w:pPr>
              <w:widowControl/>
              <w:spacing w:after="0" w:line="240" w:lineRule="auto"/>
              <w:jc w:val="left"/>
              <w:rPr>
                <w:rFonts w:ascii="宋体" w:hAnsi="宋体" w:cs="Arial"/>
                <w:color w:val="000000"/>
                <w:kern w:val="0"/>
                <w:sz w:val="22"/>
                <w:szCs w:val="22"/>
              </w:rPr>
            </w:pPr>
          </w:p>
        </w:tc>
        <w:tc>
          <w:tcPr>
            <w:tcW w:w="732" w:type="dxa"/>
            <w:vMerge w:val="restart"/>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Arial"/>
                <w:color w:val="000000"/>
                <w:kern w:val="0"/>
                <w:sz w:val="22"/>
                <w:szCs w:val="22"/>
              </w:rPr>
            </w:pPr>
            <w:r>
              <w:rPr>
                <w:rFonts w:hint="eastAsia" w:ascii="宋体" w:hAnsi="宋体" w:cs="Arial"/>
                <w:color w:val="000000"/>
                <w:kern w:val="0"/>
                <w:sz w:val="22"/>
                <w:szCs w:val="22"/>
              </w:rPr>
              <w:t>小计</w:t>
            </w:r>
          </w:p>
        </w:tc>
        <w:tc>
          <w:tcPr>
            <w:tcW w:w="1090" w:type="dxa"/>
            <w:vMerge w:val="restart"/>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Arial"/>
                <w:color w:val="000000"/>
                <w:kern w:val="0"/>
                <w:sz w:val="22"/>
                <w:szCs w:val="22"/>
              </w:rPr>
            </w:pPr>
            <w:r>
              <w:rPr>
                <w:rFonts w:hint="eastAsia" w:ascii="宋体" w:hAnsi="宋体" w:cs="Arial"/>
                <w:color w:val="000000"/>
                <w:kern w:val="0"/>
                <w:sz w:val="22"/>
                <w:szCs w:val="22"/>
              </w:rPr>
              <w:t>基本支出</w:t>
            </w:r>
          </w:p>
        </w:tc>
        <w:tc>
          <w:tcPr>
            <w:tcW w:w="1090" w:type="dxa"/>
            <w:vMerge w:val="restart"/>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Arial"/>
                <w:color w:val="000000"/>
                <w:kern w:val="0"/>
                <w:sz w:val="22"/>
                <w:szCs w:val="22"/>
              </w:rPr>
            </w:pPr>
            <w:r>
              <w:rPr>
                <w:rFonts w:hint="eastAsia" w:ascii="宋体" w:hAnsi="宋体" w:cs="Arial"/>
                <w:color w:val="000000"/>
                <w:kern w:val="0"/>
                <w:sz w:val="22"/>
                <w:szCs w:val="22"/>
              </w:rPr>
              <w:t>项目支出</w:t>
            </w:r>
          </w:p>
        </w:tc>
        <w:tc>
          <w:tcPr>
            <w:tcW w:w="2263" w:type="dxa"/>
            <w:vMerge w:val="continue"/>
            <w:tcBorders>
              <w:top w:val="nil"/>
              <w:left w:val="nil"/>
              <w:bottom w:val="single" w:color="000000" w:sz="4" w:space="0"/>
              <w:right w:val="single" w:color="000000" w:sz="4" w:space="0"/>
            </w:tcBorders>
            <w:vAlign w:val="center"/>
          </w:tcPr>
          <w:p>
            <w:pPr>
              <w:widowControl/>
              <w:spacing w:after="0" w:line="240" w:lineRule="auto"/>
              <w:jc w:val="left"/>
              <w:rPr>
                <w:rFonts w:ascii="宋体" w:hAnsi="宋体" w:cs="Arial"/>
                <w:color w:val="000000"/>
                <w:kern w:val="0"/>
                <w:sz w:val="22"/>
                <w:szCs w:val="22"/>
              </w:rPr>
            </w:pPr>
          </w:p>
        </w:tc>
      </w:tr>
      <w:tr>
        <w:tblPrEx>
          <w:tblCellMar>
            <w:top w:w="0" w:type="dxa"/>
            <w:left w:w="108" w:type="dxa"/>
            <w:bottom w:w="0" w:type="dxa"/>
            <w:right w:w="108" w:type="dxa"/>
          </w:tblCellMar>
        </w:tblPrEx>
        <w:trPr>
          <w:trHeight w:val="312" w:hRule="atLeast"/>
        </w:trPr>
        <w:tc>
          <w:tcPr>
            <w:tcW w:w="666" w:type="dxa"/>
            <w:gridSpan w:val="3"/>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Arial"/>
                <w:color w:val="000000"/>
                <w:kern w:val="0"/>
                <w:sz w:val="22"/>
                <w:szCs w:val="22"/>
              </w:rPr>
            </w:pPr>
          </w:p>
        </w:tc>
        <w:tc>
          <w:tcPr>
            <w:tcW w:w="1496" w:type="dxa"/>
            <w:vMerge w:val="continue"/>
            <w:tcBorders>
              <w:top w:val="nil"/>
              <w:left w:val="nil"/>
              <w:bottom w:val="single" w:color="000000" w:sz="4" w:space="0"/>
              <w:right w:val="single" w:color="000000" w:sz="4" w:space="0"/>
            </w:tcBorders>
            <w:vAlign w:val="center"/>
          </w:tcPr>
          <w:p>
            <w:pPr>
              <w:widowControl/>
              <w:spacing w:after="0" w:line="240" w:lineRule="auto"/>
              <w:jc w:val="left"/>
              <w:rPr>
                <w:rFonts w:ascii="宋体" w:hAnsi="宋体" w:cs="Arial"/>
                <w:color w:val="000000"/>
                <w:kern w:val="0"/>
                <w:sz w:val="22"/>
                <w:szCs w:val="22"/>
              </w:rPr>
            </w:pPr>
          </w:p>
        </w:tc>
        <w:tc>
          <w:tcPr>
            <w:tcW w:w="1709" w:type="dxa"/>
            <w:vMerge w:val="continue"/>
            <w:tcBorders>
              <w:top w:val="nil"/>
              <w:left w:val="nil"/>
              <w:bottom w:val="single" w:color="000000" w:sz="4" w:space="0"/>
              <w:right w:val="single" w:color="000000" w:sz="4" w:space="0"/>
            </w:tcBorders>
            <w:vAlign w:val="center"/>
          </w:tcPr>
          <w:p>
            <w:pPr>
              <w:widowControl/>
              <w:spacing w:after="0" w:line="240" w:lineRule="auto"/>
              <w:jc w:val="left"/>
              <w:rPr>
                <w:rFonts w:ascii="宋体" w:hAnsi="宋体" w:cs="Arial"/>
                <w:color w:val="000000"/>
                <w:kern w:val="0"/>
                <w:sz w:val="22"/>
                <w:szCs w:val="22"/>
              </w:rPr>
            </w:pPr>
          </w:p>
        </w:tc>
        <w:tc>
          <w:tcPr>
            <w:tcW w:w="1204" w:type="dxa"/>
            <w:vMerge w:val="continue"/>
            <w:tcBorders>
              <w:top w:val="nil"/>
              <w:left w:val="nil"/>
              <w:bottom w:val="single" w:color="000000" w:sz="4" w:space="0"/>
              <w:right w:val="single" w:color="000000" w:sz="4" w:space="0"/>
            </w:tcBorders>
            <w:vAlign w:val="center"/>
          </w:tcPr>
          <w:p>
            <w:pPr>
              <w:widowControl/>
              <w:spacing w:after="0" w:line="240" w:lineRule="auto"/>
              <w:jc w:val="left"/>
              <w:rPr>
                <w:rFonts w:ascii="宋体" w:hAnsi="宋体" w:cs="Arial"/>
                <w:color w:val="000000"/>
                <w:kern w:val="0"/>
                <w:sz w:val="22"/>
                <w:szCs w:val="22"/>
              </w:rPr>
            </w:pPr>
          </w:p>
        </w:tc>
        <w:tc>
          <w:tcPr>
            <w:tcW w:w="732" w:type="dxa"/>
            <w:vMerge w:val="continue"/>
            <w:tcBorders>
              <w:top w:val="nil"/>
              <w:left w:val="nil"/>
              <w:bottom w:val="single" w:color="000000" w:sz="4" w:space="0"/>
              <w:right w:val="single" w:color="000000" w:sz="4" w:space="0"/>
            </w:tcBorders>
            <w:vAlign w:val="center"/>
          </w:tcPr>
          <w:p>
            <w:pPr>
              <w:widowControl/>
              <w:spacing w:after="0" w:line="240" w:lineRule="auto"/>
              <w:jc w:val="left"/>
              <w:rPr>
                <w:rFonts w:ascii="宋体" w:hAnsi="宋体" w:cs="Arial"/>
                <w:color w:val="000000"/>
                <w:kern w:val="0"/>
                <w:sz w:val="22"/>
                <w:szCs w:val="22"/>
              </w:rPr>
            </w:pPr>
          </w:p>
        </w:tc>
        <w:tc>
          <w:tcPr>
            <w:tcW w:w="1090" w:type="dxa"/>
            <w:vMerge w:val="continue"/>
            <w:tcBorders>
              <w:top w:val="nil"/>
              <w:left w:val="nil"/>
              <w:bottom w:val="single" w:color="000000" w:sz="4" w:space="0"/>
              <w:right w:val="single" w:color="000000" w:sz="4" w:space="0"/>
            </w:tcBorders>
            <w:vAlign w:val="center"/>
          </w:tcPr>
          <w:p>
            <w:pPr>
              <w:widowControl/>
              <w:spacing w:after="0" w:line="240" w:lineRule="auto"/>
              <w:jc w:val="left"/>
              <w:rPr>
                <w:rFonts w:ascii="宋体" w:hAnsi="宋体" w:cs="Arial"/>
                <w:color w:val="000000"/>
                <w:kern w:val="0"/>
                <w:sz w:val="22"/>
                <w:szCs w:val="22"/>
              </w:rPr>
            </w:pPr>
          </w:p>
        </w:tc>
        <w:tc>
          <w:tcPr>
            <w:tcW w:w="1090" w:type="dxa"/>
            <w:vMerge w:val="continue"/>
            <w:tcBorders>
              <w:top w:val="nil"/>
              <w:left w:val="nil"/>
              <w:bottom w:val="single" w:color="000000" w:sz="4" w:space="0"/>
              <w:right w:val="single" w:color="000000" w:sz="4" w:space="0"/>
            </w:tcBorders>
            <w:vAlign w:val="center"/>
          </w:tcPr>
          <w:p>
            <w:pPr>
              <w:widowControl/>
              <w:spacing w:after="0" w:line="240" w:lineRule="auto"/>
              <w:jc w:val="left"/>
              <w:rPr>
                <w:rFonts w:ascii="宋体" w:hAnsi="宋体" w:cs="Arial"/>
                <w:color w:val="000000"/>
                <w:kern w:val="0"/>
                <w:sz w:val="22"/>
                <w:szCs w:val="22"/>
              </w:rPr>
            </w:pPr>
          </w:p>
        </w:tc>
        <w:tc>
          <w:tcPr>
            <w:tcW w:w="2263" w:type="dxa"/>
            <w:vMerge w:val="continue"/>
            <w:tcBorders>
              <w:top w:val="nil"/>
              <w:left w:val="nil"/>
              <w:bottom w:val="single" w:color="000000" w:sz="4" w:space="0"/>
              <w:right w:val="single" w:color="000000" w:sz="4" w:space="0"/>
            </w:tcBorders>
            <w:vAlign w:val="center"/>
          </w:tcPr>
          <w:p>
            <w:pPr>
              <w:widowControl/>
              <w:spacing w:after="0" w:line="240" w:lineRule="auto"/>
              <w:jc w:val="left"/>
              <w:rPr>
                <w:rFonts w:ascii="宋体" w:hAnsi="宋体" w:cs="Arial"/>
                <w:color w:val="000000"/>
                <w:kern w:val="0"/>
                <w:sz w:val="22"/>
                <w:szCs w:val="22"/>
              </w:rPr>
            </w:pPr>
          </w:p>
        </w:tc>
      </w:tr>
      <w:tr>
        <w:tblPrEx>
          <w:tblCellMar>
            <w:top w:w="0" w:type="dxa"/>
            <w:left w:w="108" w:type="dxa"/>
            <w:bottom w:w="0" w:type="dxa"/>
            <w:right w:w="108" w:type="dxa"/>
          </w:tblCellMar>
        </w:tblPrEx>
        <w:trPr>
          <w:trHeight w:val="308" w:hRule="atLeast"/>
        </w:trPr>
        <w:tc>
          <w:tcPr>
            <w:tcW w:w="2162" w:type="dxa"/>
            <w:gridSpan w:val="4"/>
            <w:tcBorders>
              <w:top w:val="nil"/>
              <w:left w:val="single" w:color="000000" w:sz="4" w:space="0"/>
              <w:bottom w:val="single" w:color="000000" w:sz="4" w:space="0"/>
              <w:right w:val="single" w:color="000000" w:sz="4" w:space="0"/>
            </w:tcBorders>
            <w:shd w:val="clear" w:color="auto" w:fill="auto"/>
            <w:noWrap/>
            <w:vAlign w:val="center"/>
          </w:tcPr>
          <w:p>
            <w:pPr>
              <w:widowControl/>
              <w:spacing w:after="0" w:line="240" w:lineRule="auto"/>
              <w:jc w:val="center"/>
              <w:rPr>
                <w:rFonts w:ascii="宋体" w:hAnsi="宋体" w:cs="Arial"/>
                <w:color w:val="000000"/>
                <w:kern w:val="0"/>
                <w:sz w:val="22"/>
                <w:szCs w:val="22"/>
              </w:rPr>
            </w:pPr>
            <w:r>
              <w:rPr>
                <w:rFonts w:hint="eastAsia" w:ascii="宋体" w:hAnsi="宋体" w:cs="Arial"/>
                <w:color w:val="000000"/>
                <w:kern w:val="0"/>
                <w:sz w:val="22"/>
                <w:szCs w:val="22"/>
              </w:rPr>
              <w:t>栏次</w:t>
            </w:r>
          </w:p>
        </w:tc>
        <w:tc>
          <w:tcPr>
            <w:tcW w:w="1709"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1204"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732"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center"/>
              <w:rPr>
                <w:rFonts w:ascii="宋体" w:hAnsi="宋体" w:cs="Arial"/>
                <w:color w:val="000000"/>
                <w:kern w:val="0"/>
                <w:sz w:val="22"/>
                <w:szCs w:val="22"/>
              </w:rPr>
            </w:pPr>
            <w:r>
              <w:rPr>
                <w:rFonts w:hint="eastAsia" w:ascii="宋体" w:hAnsi="宋体" w:cs="Arial"/>
                <w:color w:val="000000"/>
                <w:kern w:val="0"/>
                <w:sz w:val="22"/>
                <w:szCs w:val="22"/>
              </w:rPr>
              <w:t>3</w:t>
            </w:r>
          </w:p>
        </w:tc>
        <w:tc>
          <w:tcPr>
            <w:tcW w:w="1090"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center"/>
              <w:rPr>
                <w:rFonts w:ascii="宋体" w:hAnsi="宋体" w:cs="Arial"/>
                <w:color w:val="000000"/>
                <w:kern w:val="0"/>
                <w:sz w:val="22"/>
                <w:szCs w:val="22"/>
              </w:rPr>
            </w:pPr>
            <w:r>
              <w:rPr>
                <w:rFonts w:hint="eastAsia" w:ascii="宋体" w:hAnsi="宋体" w:cs="Arial"/>
                <w:color w:val="000000"/>
                <w:kern w:val="0"/>
                <w:sz w:val="22"/>
                <w:szCs w:val="22"/>
              </w:rPr>
              <w:t>4</w:t>
            </w:r>
          </w:p>
        </w:tc>
        <w:tc>
          <w:tcPr>
            <w:tcW w:w="1090"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center"/>
              <w:rPr>
                <w:rFonts w:ascii="宋体" w:hAnsi="宋体" w:cs="Arial"/>
                <w:color w:val="000000"/>
                <w:kern w:val="0"/>
                <w:sz w:val="22"/>
                <w:szCs w:val="22"/>
              </w:rPr>
            </w:pPr>
            <w:r>
              <w:rPr>
                <w:rFonts w:hint="eastAsia" w:ascii="宋体" w:hAnsi="宋体" w:cs="Arial"/>
                <w:color w:val="000000"/>
                <w:kern w:val="0"/>
                <w:sz w:val="22"/>
                <w:szCs w:val="22"/>
              </w:rPr>
              <w:t>5</w:t>
            </w:r>
          </w:p>
        </w:tc>
        <w:tc>
          <w:tcPr>
            <w:tcW w:w="2263"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center"/>
              <w:rPr>
                <w:rFonts w:ascii="宋体" w:hAnsi="宋体" w:cs="Arial"/>
                <w:color w:val="000000"/>
                <w:kern w:val="0"/>
                <w:sz w:val="22"/>
                <w:szCs w:val="22"/>
              </w:rPr>
            </w:pPr>
            <w:r>
              <w:rPr>
                <w:rFonts w:hint="eastAsia" w:ascii="宋体" w:hAnsi="宋体" w:cs="Arial"/>
                <w:color w:val="000000"/>
                <w:kern w:val="0"/>
                <w:sz w:val="22"/>
                <w:szCs w:val="22"/>
              </w:rPr>
              <w:t>6</w:t>
            </w:r>
          </w:p>
        </w:tc>
      </w:tr>
      <w:tr>
        <w:tblPrEx>
          <w:tblCellMar>
            <w:top w:w="0" w:type="dxa"/>
            <w:left w:w="108" w:type="dxa"/>
            <w:bottom w:w="0" w:type="dxa"/>
            <w:right w:w="108" w:type="dxa"/>
          </w:tblCellMar>
        </w:tblPrEx>
        <w:trPr>
          <w:trHeight w:val="308" w:hRule="atLeast"/>
        </w:trPr>
        <w:tc>
          <w:tcPr>
            <w:tcW w:w="2162" w:type="dxa"/>
            <w:gridSpan w:val="4"/>
            <w:tcBorders>
              <w:top w:val="nil"/>
              <w:left w:val="single" w:color="000000" w:sz="4" w:space="0"/>
              <w:bottom w:val="single" w:color="000000" w:sz="4" w:space="0"/>
              <w:right w:val="single" w:color="000000" w:sz="4" w:space="0"/>
            </w:tcBorders>
            <w:shd w:val="clear" w:color="auto" w:fill="auto"/>
            <w:noWrap/>
            <w:vAlign w:val="center"/>
          </w:tcPr>
          <w:p>
            <w:pPr>
              <w:widowControl/>
              <w:spacing w:after="0" w:line="240" w:lineRule="auto"/>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1709"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b/>
                <w:bCs/>
                <w:color w:val="000000"/>
                <w:kern w:val="0"/>
                <w:sz w:val="22"/>
                <w:szCs w:val="22"/>
              </w:rPr>
            </w:pPr>
            <w:r>
              <w:rPr>
                <w:rFonts w:hint="eastAsia" w:ascii="宋体" w:hAnsi="宋体" w:cs="Arial"/>
                <w:b/>
                <w:bCs/>
                <w:color w:val="000000"/>
                <w:kern w:val="0"/>
                <w:sz w:val="22"/>
                <w:szCs w:val="22"/>
              </w:rPr>
              <w:t>　</w:t>
            </w:r>
          </w:p>
        </w:tc>
        <w:tc>
          <w:tcPr>
            <w:tcW w:w="1204"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b/>
                <w:bCs/>
                <w:color w:val="000000"/>
                <w:kern w:val="0"/>
                <w:sz w:val="22"/>
                <w:szCs w:val="22"/>
              </w:rPr>
            </w:pPr>
            <w:r>
              <w:rPr>
                <w:rFonts w:hint="eastAsia" w:ascii="宋体" w:hAnsi="宋体" w:cs="Arial"/>
                <w:b/>
                <w:bCs/>
                <w:color w:val="000000"/>
                <w:kern w:val="0"/>
                <w:sz w:val="22"/>
                <w:szCs w:val="22"/>
              </w:rPr>
              <w:t>　</w:t>
            </w:r>
          </w:p>
        </w:tc>
        <w:tc>
          <w:tcPr>
            <w:tcW w:w="732"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b/>
                <w:bCs/>
                <w:color w:val="000000"/>
                <w:kern w:val="0"/>
                <w:sz w:val="22"/>
                <w:szCs w:val="22"/>
              </w:rPr>
            </w:pPr>
            <w:r>
              <w:rPr>
                <w:rFonts w:hint="eastAsia" w:ascii="宋体" w:hAnsi="宋体" w:cs="Arial"/>
                <w:b/>
                <w:bCs/>
                <w:color w:val="000000"/>
                <w:kern w:val="0"/>
                <w:sz w:val="22"/>
                <w:szCs w:val="22"/>
              </w:rPr>
              <w:t>　</w:t>
            </w:r>
          </w:p>
        </w:tc>
        <w:tc>
          <w:tcPr>
            <w:tcW w:w="1090"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b/>
                <w:bCs/>
                <w:color w:val="000000"/>
                <w:kern w:val="0"/>
                <w:sz w:val="22"/>
                <w:szCs w:val="22"/>
              </w:rPr>
            </w:pPr>
            <w:r>
              <w:rPr>
                <w:rFonts w:hint="eastAsia" w:ascii="宋体" w:hAnsi="宋体" w:cs="Arial"/>
                <w:b/>
                <w:bCs/>
                <w:color w:val="000000"/>
                <w:kern w:val="0"/>
                <w:sz w:val="22"/>
                <w:szCs w:val="22"/>
              </w:rPr>
              <w:t>　</w:t>
            </w:r>
          </w:p>
        </w:tc>
        <w:tc>
          <w:tcPr>
            <w:tcW w:w="1090"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b/>
                <w:bCs/>
                <w:color w:val="000000"/>
                <w:kern w:val="0"/>
                <w:sz w:val="22"/>
                <w:szCs w:val="22"/>
              </w:rPr>
            </w:pPr>
            <w:r>
              <w:rPr>
                <w:rFonts w:hint="eastAsia" w:ascii="宋体" w:hAnsi="宋体" w:cs="Arial"/>
                <w:b/>
                <w:bCs/>
                <w:color w:val="000000"/>
                <w:kern w:val="0"/>
                <w:sz w:val="22"/>
                <w:szCs w:val="22"/>
              </w:rPr>
              <w:t>　</w:t>
            </w:r>
          </w:p>
        </w:tc>
        <w:tc>
          <w:tcPr>
            <w:tcW w:w="2263"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b/>
                <w:bCs/>
                <w:color w:val="000000"/>
                <w:kern w:val="0"/>
                <w:sz w:val="22"/>
                <w:szCs w:val="22"/>
              </w:rPr>
            </w:pPr>
            <w:r>
              <w:rPr>
                <w:rFonts w:hint="eastAsia" w:ascii="宋体" w:hAnsi="宋体" w:cs="Arial"/>
                <w:b/>
                <w:bCs/>
                <w:color w:val="000000"/>
                <w:kern w:val="0"/>
                <w:sz w:val="22"/>
                <w:szCs w:val="22"/>
              </w:rPr>
              <w:t>　</w:t>
            </w:r>
          </w:p>
        </w:tc>
      </w:tr>
      <w:tr>
        <w:tblPrEx>
          <w:tblCellMar>
            <w:top w:w="0" w:type="dxa"/>
            <w:left w:w="108" w:type="dxa"/>
            <w:bottom w:w="0" w:type="dxa"/>
            <w:right w:w="108" w:type="dxa"/>
          </w:tblCellMar>
        </w:tblPrEx>
        <w:trPr>
          <w:trHeight w:val="308" w:hRule="atLeast"/>
        </w:trPr>
        <w:tc>
          <w:tcPr>
            <w:tcW w:w="666"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spacing w:after="0" w:line="240" w:lineRule="auto"/>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496"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709"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204"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732"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090"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090"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263"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trPr>
        <w:tc>
          <w:tcPr>
            <w:tcW w:w="666"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spacing w:after="0" w:line="240" w:lineRule="auto"/>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496"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709"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204"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732"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090"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090"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263"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trPr>
        <w:tc>
          <w:tcPr>
            <w:tcW w:w="666"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spacing w:after="0" w:line="240" w:lineRule="auto"/>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496"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709"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204"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732"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090"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090"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263"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trPr>
        <w:tc>
          <w:tcPr>
            <w:tcW w:w="666"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spacing w:after="0" w:line="240" w:lineRule="auto"/>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496"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709"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204"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732"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090"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090"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263"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trPr>
        <w:tc>
          <w:tcPr>
            <w:tcW w:w="666"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spacing w:after="0" w:line="240" w:lineRule="auto"/>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496"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709"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204"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732"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090"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090"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263"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trPr>
        <w:tc>
          <w:tcPr>
            <w:tcW w:w="666"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spacing w:after="0" w:line="240" w:lineRule="auto"/>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496"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709"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204"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732"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090"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090"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263"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22"/>
                <w:szCs w:val="22"/>
              </w:rPr>
            </w:pPr>
            <w:r>
              <w:rPr>
                <w:rFonts w:hint="eastAsia" w:ascii="宋体" w:hAnsi="宋体" w:cs="Arial"/>
                <w:color w:val="000000"/>
                <w:kern w:val="0"/>
                <w:sz w:val="22"/>
                <w:szCs w:val="22"/>
              </w:rPr>
              <w:t>　</w:t>
            </w:r>
          </w:p>
        </w:tc>
      </w:tr>
    </w:tbl>
    <w:p>
      <w:pPr>
        <w:widowControl/>
        <w:spacing w:after="0" w:line="560" w:lineRule="exact"/>
        <w:jc w:val="left"/>
        <w:rPr>
          <w:rFonts w:hint="eastAsia" w:ascii="仿宋_GB2312" w:eastAsia="仿宋_GB2312" w:hAnsiTheme="majorEastAsia"/>
          <w:b/>
          <w:sz w:val="28"/>
          <w:szCs w:val="28"/>
          <w:highlight w:val="yellow"/>
        </w:rPr>
      </w:pPr>
    </w:p>
    <w:p>
      <w:pPr>
        <w:widowControl/>
        <w:spacing w:after="0" w:line="560" w:lineRule="exact"/>
        <w:jc w:val="left"/>
        <w:rPr>
          <w:rFonts w:hint="eastAsia" w:ascii="仿宋_GB2312" w:eastAsia="仿宋_GB2312" w:hAnsiTheme="majorEastAsia"/>
          <w:b/>
          <w:sz w:val="28"/>
          <w:szCs w:val="28"/>
          <w:highlight w:val="yellow"/>
        </w:rPr>
      </w:pPr>
    </w:p>
    <w:p>
      <w:pPr>
        <w:widowControl/>
        <w:spacing w:after="0" w:line="560" w:lineRule="exact"/>
        <w:jc w:val="left"/>
        <w:rPr>
          <w:rFonts w:hint="eastAsia" w:ascii="仿宋_GB2312" w:eastAsia="仿宋_GB2312" w:hAnsiTheme="majorEastAsia"/>
          <w:b/>
          <w:sz w:val="28"/>
          <w:szCs w:val="28"/>
          <w:highlight w:val="yellow"/>
        </w:rPr>
      </w:pPr>
    </w:p>
    <w:p>
      <w:pPr>
        <w:widowControl/>
        <w:spacing w:after="0" w:line="560" w:lineRule="exact"/>
        <w:jc w:val="left"/>
        <w:rPr>
          <w:rFonts w:hint="eastAsia" w:ascii="仿宋_GB2312" w:eastAsia="仿宋_GB2312" w:hAnsiTheme="majorEastAsia"/>
          <w:b/>
          <w:sz w:val="28"/>
          <w:szCs w:val="28"/>
          <w:highlight w:val="yellow"/>
        </w:rPr>
      </w:pPr>
    </w:p>
    <w:p>
      <w:pPr>
        <w:widowControl/>
        <w:spacing w:after="0" w:line="560" w:lineRule="exact"/>
        <w:jc w:val="left"/>
        <w:rPr>
          <w:rFonts w:hint="eastAsia" w:ascii="仿宋_GB2312" w:eastAsia="仿宋_GB2312" w:hAnsiTheme="majorEastAsia"/>
          <w:b/>
          <w:sz w:val="28"/>
          <w:szCs w:val="28"/>
          <w:highlight w:val="yellow"/>
        </w:rPr>
      </w:pPr>
    </w:p>
    <w:p>
      <w:pPr>
        <w:widowControl/>
        <w:spacing w:after="0" w:line="560" w:lineRule="exact"/>
        <w:jc w:val="left"/>
        <w:rPr>
          <w:rFonts w:hint="eastAsia" w:ascii="仿宋_GB2312" w:eastAsia="仿宋_GB2312" w:hAnsiTheme="majorEastAsia"/>
          <w:b/>
          <w:sz w:val="28"/>
          <w:szCs w:val="28"/>
          <w:highlight w:val="yellow"/>
        </w:rPr>
      </w:pPr>
    </w:p>
    <w:p>
      <w:pPr>
        <w:widowControl/>
        <w:spacing w:after="0" w:line="560" w:lineRule="exact"/>
        <w:jc w:val="left"/>
        <w:rPr>
          <w:rFonts w:hint="eastAsia" w:ascii="仿宋_GB2312" w:eastAsia="仿宋_GB2312" w:hAnsiTheme="majorEastAsia"/>
          <w:b/>
          <w:sz w:val="28"/>
          <w:szCs w:val="28"/>
          <w:highlight w:val="yellow"/>
        </w:rPr>
      </w:pPr>
    </w:p>
    <w:p>
      <w:pPr>
        <w:widowControl/>
        <w:spacing w:after="0" w:line="560" w:lineRule="exact"/>
        <w:jc w:val="left"/>
        <w:rPr>
          <w:rFonts w:hint="eastAsia" w:ascii="仿宋_GB2312" w:eastAsia="仿宋_GB2312" w:hAnsiTheme="majorEastAsia"/>
          <w:b/>
          <w:sz w:val="28"/>
          <w:szCs w:val="28"/>
          <w:highlight w:val="yellow"/>
        </w:rPr>
      </w:pPr>
    </w:p>
    <w:p>
      <w:pPr>
        <w:widowControl/>
        <w:spacing w:after="0" w:line="560" w:lineRule="exact"/>
        <w:jc w:val="left"/>
        <w:rPr>
          <w:rFonts w:hint="eastAsia" w:ascii="仿宋_GB2312" w:eastAsia="仿宋_GB2312" w:hAnsiTheme="majorEastAsia"/>
          <w:b/>
          <w:sz w:val="28"/>
          <w:szCs w:val="28"/>
          <w:highlight w:val="yellow"/>
        </w:rPr>
      </w:pPr>
    </w:p>
    <w:p>
      <w:pPr>
        <w:widowControl/>
        <w:spacing w:after="0" w:line="560" w:lineRule="exact"/>
        <w:jc w:val="left"/>
        <w:rPr>
          <w:rFonts w:hint="eastAsia" w:ascii="仿宋_GB2312" w:eastAsia="仿宋_GB2312" w:hAnsiTheme="majorEastAsia"/>
          <w:b/>
          <w:sz w:val="28"/>
          <w:szCs w:val="28"/>
          <w:highlight w:val="yellow"/>
        </w:rPr>
      </w:pPr>
    </w:p>
    <w:p>
      <w:pPr>
        <w:widowControl/>
        <w:spacing w:after="0" w:line="560" w:lineRule="exact"/>
        <w:jc w:val="left"/>
        <w:rPr>
          <w:rFonts w:hint="eastAsia" w:ascii="仿宋_GB2312" w:eastAsia="仿宋_GB2312" w:hAnsiTheme="majorEastAsia"/>
          <w:b/>
          <w:sz w:val="28"/>
          <w:szCs w:val="28"/>
          <w:highlight w:val="yellow"/>
        </w:rPr>
      </w:pPr>
    </w:p>
    <w:p>
      <w:pPr>
        <w:widowControl/>
        <w:spacing w:after="0" w:line="560" w:lineRule="exact"/>
        <w:jc w:val="left"/>
        <w:rPr>
          <w:rFonts w:hint="eastAsia" w:ascii="仿宋_GB2312" w:eastAsia="仿宋_GB2312" w:hAnsiTheme="majorEastAsia"/>
          <w:b/>
          <w:sz w:val="28"/>
          <w:szCs w:val="28"/>
          <w:highlight w:val="yellow"/>
        </w:rPr>
      </w:pPr>
    </w:p>
    <w:p>
      <w:pPr>
        <w:widowControl/>
        <w:spacing w:after="0" w:line="560" w:lineRule="exact"/>
        <w:jc w:val="left"/>
        <w:rPr>
          <w:rFonts w:hint="eastAsia" w:ascii="仿宋_GB2312" w:eastAsia="仿宋_GB2312" w:hAnsiTheme="majorEastAsia"/>
          <w:b/>
          <w:sz w:val="28"/>
          <w:szCs w:val="28"/>
          <w:highlight w:val="yellow"/>
        </w:rPr>
      </w:pPr>
    </w:p>
    <w:tbl>
      <w:tblPr>
        <w:tblStyle w:val="13"/>
        <w:tblW w:w="10554" w:type="dxa"/>
        <w:tblInd w:w="-765" w:type="dxa"/>
        <w:tblLayout w:type="autofit"/>
        <w:tblCellMar>
          <w:top w:w="0" w:type="dxa"/>
          <w:left w:w="108" w:type="dxa"/>
          <w:bottom w:w="0" w:type="dxa"/>
          <w:right w:w="108" w:type="dxa"/>
        </w:tblCellMar>
      </w:tblPr>
      <w:tblGrid>
        <w:gridCol w:w="222"/>
        <w:gridCol w:w="222"/>
        <w:gridCol w:w="222"/>
        <w:gridCol w:w="3019"/>
        <w:gridCol w:w="1246"/>
        <w:gridCol w:w="2394"/>
        <w:gridCol w:w="3229"/>
      </w:tblGrid>
      <w:tr>
        <w:tblPrEx>
          <w:tblCellMar>
            <w:top w:w="0" w:type="dxa"/>
            <w:left w:w="108" w:type="dxa"/>
            <w:bottom w:w="0" w:type="dxa"/>
            <w:right w:w="108" w:type="dxa"/>
          </w:tblCellMar>
        </w:tblPrEx>
        <w:trPr>
          <w:trHeight w:val="568" w:hRule="atLeast"/>
        </w:trPr>
        <w:tc>
          <w:tcPr>
            <w:tcW w:w="10554" w:type="dxa"/>
            <w:gridSpan w:val="7"/>
            <w:tcBorders>
              <w:top w:val="nil"/>
              <w:left w:val="nil"/>
              <w:bottom w:val="nil"/>
              <w:right w:val="nil"/>
            </w:tcBorders>
            <w:shd w:val="clear" w:color="auto" w:fill="auto"/>
            <w:noWrap/>
            <w:vAlign w:val="bottom"/>
          </w:tcPr>
          <w:p>
            <w:pPr>
              <w:widowControl/>
              <w:spacing w:after="0" w:line="240" w:lineRule="auto"/>
              <w:jc w:val="center"/>
              <w:rPr>
                <w:rFonts w:ascii="宋体" w:hAnsi="宋体" w:cs="Arial"/>
                <w:color w:val="000000"/>
                <w:kern w:val="0"/>
                <w:sz w:val="36"/>
                <w:szCs w:val="36"/>
              </w:rPr>
            </w:pPr>
            <w:r>
              <w:rPr>
                <w:rFonts w:hint="eastAsia" w:ascii="宋体" w:hAnsi="宋体" w:cs="Arial"/>
                <w:color w:val="000000"/>
                <w:kern w:val="0"/>
                <w:sz w:val="36"/>
                <w:szCs w:val="36"/>
              </w:rPr>
              <w:t>国有资本经营预算财政拨款支出决算表</w:t>
            </w:r>
          </w:p>
        </w:tc>
      </w:tr>
      <w:tr>
        <w:tblPrEx>
          <w:tblCellMar>
            <w:top w:w="0" w:type="dxa"/>
            <w:left w:w="108" w:type="dxa"/>
            <w:bottom w:w="0" w:type="dxa"/>
            <w:right w:w="108" w:type="dxa"/>
          </w:tblCellMar>
        </w:tblPrEx>
        <w:trPr>
          <w:trHeight w:val="254" w:hRule="atLeast"/>
        </w:trPr>
        <w:tc>
          <w:tcPr>
            <w:tcW w:w="222" w:type="dxa"/>
            <w:tcBorders>
              <w:top w:val="nil"/>
              <w:left w:val="nil"/>
              <w:bottom w:val="nil"/>
              <w:right w:val="nil"/>
            </w:tcBorders>
            <w:shd w:val="clear" w:color="auto" w:fill="auto"/>
            <w:noWrap/>
            <w:vAlign w:val="bottom"/>
          </w:tcPr>
          <w:p>
            <w:pPr>
              <w:widowControl/>
              <w:spacing w:after="0" w:line="240" w:lineRule="auto"/>
              <w:jc w:val="left"/>
              <w:rPr>
                <w:rFonts w:ascii="Arial" w:hAnsi="Arial" w:cs="Arial"/>
                <w:color w:val="000000"/>
                <w:kern w:val="0"/>
                <w:sz w:val="20"/>
                <w:szCs w:val="20"/>
              </w:rPr>
            </w:pPr>
          </w:p>
        </w:tc>
        <w:tc>
          <w:tcPr>
            <w:tcW w:w="222" w:type="dxa"/>
            <w:tcBorders>
              <w:top w:val="nil"/>
              <w:left w:val="nil"/>
              <w:bottom w:val="nil"/>
              <w:right w:val="nil"/>
            </w:tcBorders>
            <w:shd w:val="clear" w:color="auto" w:fill="auto"/>
            <w:noWrap/>
            <w:vAlign w:val="bottom"/>
          </w:tcPr>
          <w:p>
            <w:pPr>
              <w:widowControl/>
              <w:spacing w:after="0" w:line="240" w:lineRule="auto"/>
              <w:jc w:val="left"/>
              <w:rPr>
                <w:rFonts w:ascii="Arial" w:hAnsi="Arial" w:cs="Arial"/>
                <w:color w:val="000000"/>
                <w:kern w:val="0"/>
                <w:sz w:val="20"/>
                <w:szCs w:val="20"/>
              </w:rPr>
            </w:pPr>
          </w:p>
        </w:tc>
        <w:tc>
          <w:tcPr>
            <w:tcW w:w="222" w:type="dxa"/>
            <w:tcBorders>
              <w:top w:val="nil"/>
              <w:left w:val="nil"/>
              <w:bottom w:val="nil"/>
              <w:right w:val="nil"/>
            </w:tcBorders>
            <w:shd w:val="clear" w:color="auto" w:fill="auto"/>
            <w:noWrap/>
            <w:vAlign w:val="bottom"/>
          </w:tcPr>
          <w:p>
            <w:pPr>
              <w:widowControl/>
              <w:spacing w:after="0" w:line="240" w:lineRule="auto"/>
              <w:jc w:val="left"/>
              <w:rPr>
                <w:rFonts w:ascii="Arial" w:hAnsi="Arial" w:cs="Arial"/>
                <w:color w:val="000000"/>
                <w:kern w:val="0"/>
                <w:sz w:val="20"/>
                <w:szCs w:val="20"/>
              </w:rPr>
            </w:pPr>
          </w:p>
        </w:tc>
        <w:tc>
          <w:tcPr>
            <w:tcW w:w="3019" w:type="dxa"/>
            <w:tcBorders>
              <w:top w:val="nil"/>
              <w:left w:val="nil"/>
              <w:bottom w:val="nil"/>
              <w:right w:val="nil"/>
            </w:tcBorders>
            <w:shd w:val="clear" w:color="auto" w:fill="auto"/>
            <w:noWrap/>
            <w:vAlign w:val="bottom"/>
          </w:tcPr>
          <w:p>
            <w:pPr>
              <w:widowControl/>
              <w:spacing w:after="0" w:line="240" w:lineRule="auto"/>
              <w:jc w:val="left"/>
              <w:rPr>
                <w:rFonts w:ascii="Arial" w:hAnsi="Arial" w:cs="Arial"/>
                <w:color w:val="000000"/>
                <w:kern w:val="0"/>
                <w:sz w:val="20"/>
                <w:szCs w:val="20"/>
              </w:rPr>
            </w:pPr>
          </w:p>
        </w:tc>
        <w:tc>
          <w:tcPr>
            <w:tcW w:w="1246" w:type="dxa"/>
            <w:tcBorders>
              <w:top w:val="nil"/>
              <w:left w:val="nil"/>
              <w:bottom w:val="nil"/>
              <w:right w:val="nil"/>
            </w:tcBorders>
            <w:shd w:val="clear" w:color="auto" w:fill="auto"/>
            <w:noWrap/>
            <w:vAlign w:val="bottom"/>
          </w:tcPr>
          <w:p>
            <w:pPr>
              <w:widowControl/>
              <w:spacing w:after="0" w:line="240" w:lineRule="auto"/>
              <w:jc w:val="left"/>
              <w:rPr>
                <w:rFonts w:ascii="Arial" w:hAnsi="Arial" w:cs="Arial"/>
                <w:color w:val="000000"/>
                <w:kern w:val="0"/>
                <w:sz w:val="20"/>
                <w:szCs w:val="20"/>
              </w:rPr>
            </w:pPr>
          </w:p>
        </w:tc>
        <w:tc>
          <w:tcPr>
            <w:tcW w:w="2394" w:type="dxa"/>
            <w:tcBorders>
              <w:top w:val="nil"/>
              <w:left w:val="nil"/>
              <w:bottom w:val="nil"/>
              <w:right w:val="nil"/>
            </w:tcBorders>
            <w:shd w:val="clear" w:color="auto" w:fill="auto"/>
            <w:noWrap/>
            <w:vAlign w:val="bottom"/>
          </w:tcPr>
          <w:p>
            <w:pPr>
              <w:widowControl/>
              <w:spacing w:after="0" w:line="240" w:lineRule="auto"/>
              <w:jc w:val="left"/>
              <w:rPr>
                <w:rFonts w:ascii="Arial" w:hAnsi="Arial" w:cs="Arial"/>
                <w:color w:val="000000"/>
                <w:kern w:val="0"/>
                <w:sz w:val="20"/>
                <w:szCs w:val="20"/>
              </w:rPr>
            </w:pPr>
          </w:p>
        </w:tc>
        <w:tc>
          <w:tcPr>
            <w:tcW w:w="3229" w:type="dxa"/>
            <w:tcBorders>
              <w:top w:val="nil"/>
              <w:left w:val="nil"/>
              <w:bottom w:val="nil"/>
              <w:right w:val="nil"/>
            </w:tcBorders>
            <w:shd w:val="clear" w:color="auto" w:fill="auto"/>
            <w:noWrap/>
            <w:vAlign w:val="bottom"/>
          </w:tcPr>
          <w:p>
            <w:pPr>
              <w:widowControl/>
              <w:spacing w:after="0" w:line="240" w:lineRule="auto"/>
              <w:jc w:val="right"/>
              <w:rPr>
                <w:rFonts w:ascii="宋体" w:hAnsi="宋体" w:cs="Arial"/>
                <w:color w:val="000000"/>
                <w:kern w:val="0"/>
                <w:sz w:val="20"/>
                <w:szCs w:val="20"/>
              </w:rPr>
            </w:pPr>
            <w:r>
              <w:rPr>
                <w:rFonts w:hint="eastAsia" w:ascii="宋体" w:hAnsi="宋体" w:cs="Arial"/>
                <w:color w:val="000000"/>
                <w:kern w:val="0"/>
                <w:sz w:val="20"/>
                <w:szCs w:val="20"/>
              </w:rPr>
              <w:t>公开09表</w:t>
            </w:r>
          </w:p>
        </w:tc>
      </w:tr>
      <w:tr>
        <w:tblPrEx>
          <w:tblCellMar>
            <w:top w:w="0" w:type="dxa"/>
            <w:left w:w="108" w:type="dxa"/>
            <w:bottom w:w="0" w:type="dxa"/>
            <w:right w:w="108" w:type="dxa"/>
          </w:tblCellMar>
        </w:tblPrEx>
        <w:trPr>
          <w:trHeight w:val="254" w:hRule="atLeast"/>
        </w:trPr>
        <w:tc>
          <w:tcPr>
            <w:tcW w:w="4931" w:type="dxa"/>
            <w:gridSpan w:val="5"/>
            <w:tcBorders>
              <w:top w:val="nil"/>
              <w:left w:val="nil"/>
              <w:bottom w:val="nil"/>
              <w:right w:val="nil"/>
            </w:tcBorders>
            <w:shd w:val="clear" w:color="auto" w:fill="auto"/>
            <w:noWrap/>
            <w:vAlign w:val="bottom"/>
          </w:tcPr>
          <w:p>
            <w:pPr>
              <w:widowControl/>
              <w:spacing w:after="0" w:line="240" w:lineRule="auto"/>
              <w:jc w:val="left"/>
              <w:rPr>
                <w:rFonts w:ascii="Arial" w:hAnsi="Arial" w:cs="Arial"/>
                <w:color w:val="000000"/>
                <w:kern w:val="0"/>
                <w:sz w:val="20"/>
                <w:szCs w:val="20"/>
              </w:rPr>
            </w:pPr>
            <w:r>
              <w:rPr>
                <w:rFonts w:hint="eastAsia" w:ascii="宋体" w:hAnsi="宋体" w:cs="Arial"/>
                <w:color w:val="000000"/>
                <w:kern w:val="0"/>
                <w:sz w:val="20"/>
                <w:szCs w:val="20"/>
              </w:rPr>
              <w:t>编制单位：邯郸市机构编制委员会办公室</w:t>
            </w:r>
          </w:p>
        </w:tc>
        <w:tc>
          <w:tcPr>
            <w:tcW w:w="2394" w:type="dxa"/>
            <w:tcBorders>
              <w:top w:val="nil"/>
              <w:left w:val="nil"/>
              <w:bottom w:val="nil"/>
              <w:right w:val="nil"/>
            </w:tcBorders>
            <w:shd w:val="clear" w:color="auto" w:fill="auto"/>
            <w:noWrap/>
            <w:vAlign w:val="bottom"/>
          </w:tcPr>
          <w:p>
            <w:pPr>
              <w:widowControl/>
              <w:spacing w:after="0" w:line="240" w:lineRule="auto"/>
              <w:jc w:val="left"/>
              <w:rPr>
                <w:rFonts w:ascii="Arial" w:hAnsi="Arial" w:cs="Arial"/>
                <w:color w:val="000000"/>
                <w:kern w:val="0"/>
                <w:sz w:val="20"/>
                <w:szCs w:val="20"/>
              </w:rPr>
            </w:pPr>
          </w:p>
        </w:tc>
        <w:tc>
          <w:tcPr>
            <w:tcW w:w="3229" w:type="dxa"/>
            <w:tcBorders>
              <w:top w:val="nil"/>
              <w:left w:val="nil"/>
              <w:bottom w:val="nil"/>
              <w:right w:val="nil"/>
            </w:tcBorders>
            <w:shd w:val="clear" w:color="auto" w:fill="auto"/>
            <w:noWrap/>
            <w:vAlign w:val="bottom"/>
          </w:tcPr>
          <w:p>
            <w:pPr>
              <w:widowControl/>
              <w:spacing w:after="0" w:line="240" w:lineRule="auto"/>
              <w:jc w:val="right"/>
              <w:rPr>
                <w:rFonts w:ascii="宋体" w:hAnsi="宋体" w:cs="Arial"/>
                <w:color w:val="000000"/>
                <w:kern w:val="0"/>
                <w:sz w:val="20"/>
                <w:szCs w:val="20"/>
              </w:rPr>
            </w:pPr>
            <w:r>
              <w:rPr>
                <w:rFonts w:hint="eastAsia" w:ascii="宋体" w:hAnsi="宋体" w:cs="Arial"/>
                <w:color w:val="000000"/>
                <w:kern w:val="0"/>
                <w:sz w:val="20"/>
                <w:szCs w:val="20"/>
              </w:rPr>
              <w:t>金额单位：元</w:t>
            </w:r>
          </w:p>
        </w:tc>
      </w:tr>
      <w:tr>
        <w:tblPrEx>
          <w:tblCellMar>
            <w:top w:w="0" w:type="dxa"/>
            <w:left w:w="108" w:type="dxa"/>
            <w:bottom w:w="0" w:type="dxa"/>
            <w:right w:w="108" w:type="dxa"/>
          </w:tblCellMar>
        </w:tblPrEx>
        <w:trPr>
          <w:trHeight w:val="307" w:hRule="atLeast"/>
        </w:trPr>
        <w:tc>
          <w:tcPr>
            <w:tcW w:w="3685"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after="0" w:line="240" w:lineRule="auto"/>
              <w:jc w:val="center"/>
              <w:rPr>
                <w:rFonts w:ascii="宋体" w:hAnsi="宋体" w:cs="Arial"/>
                <w:color w:val="000000"/>
                <w:kern w:val="0"/>
                <w:sz w:val="22"/>
                <w:szCs w:val="22"/>
              </w:rPr>
            </w:pPr>
            <w:r>
              <w:rPr>
                <w:rFonts w:hint="eastAsia" w:ascii="宋体" w:hAnsi="宋体" w:cs="Arial"/>
                <w:color w:val="000000"/>
                <w:kern w:val="0"/>
                <w:sz w:val="22"/>
                <w:szCs w:val="22"/>
              </w:rPr>
              <w:t>科目</w:t>
            </w:r>
          </w:p>
        </w:tc>
        <w:tc>
          <w:tcPr>
            <w:tcW w:w="6869" w:type="dxa"/>
            <w:gridSpan w:val="3"/>
            <w:tcBorders>
              <w:top w:val="single" w:color="000000" w:sz="4" w:space="0"/>
              <w:left w:val="nil"/>
              <w:bottom w:val="single" w:color="000000" w:sz="4" w:space="0"/>
              <w:right w:val="single" w:color="000000" w:sz="4" w:space="0"/>
            </w:tcBorders>
            <w:shd w:val="clear" w:color="auto" w:fill="auto"/>
            <w:noWrap/>
            <w:vAlign w:val="center"/>
          </w:tcPr>
          <w:p>
            <w:pPr>
              <w:widowControl/>
              <w:spacing w:after="0" w:line="240" w:lineRule="auto"/>
              <w:jc w:val="center"/>
              <w:rPr>
                <w:rFonts w:ascii="宋体" w:hAnsi="宋体" w:cs="Arial"/>
                <w:color w:val="000000"/>
                <w:kern w:val="0"/>
                <w:sz w:val="22"/>
                <w:szCs w:val="22"/>
              </w:rPr>
            </w:pPr>
            <w:r>
              <w:rPr>
                <w:rFonts w:hint="eastAsia" w:ascii="宋体" w:hAnsi="宋体" w:cs="Arial"/>
                <w:color w:val="000000"/>
                <w:kern w:val="0"/>
                <w:sz w:val="22"/>
                <w:szCs w:val="22"/>
              </w:rPr>
              <w:t>本年支出</w:t>
            </w:r>
          </w:p>
        </w:tc>
      </w:tr>
      <w:tr>
        <w:tblPrEx>
          <w:tblCellMar>
            <w:top w:w="0" w:type="dxa"/>
            <w:left w:w="108" w:type="dxa"/>
            <w:bottom w:w="0" w:type="dxa"/>
            <w:right w:w="108" w:type="dxa"/>
          </w:tblCellMar>
        </w:tblPrEx>
        <w:trPr>
          <w:trHeight w:val="553" w:hRule="atLeast"/>
        </w:trPr>
        <w:tc>
          <w:tcPr>
            <w:tcW w:w="666" w:type="dxa"/>
            <w:gridSpan w:val="3"/>
            <w:tcBorders>
              <w:top w:val="nil"/>
              <w:left w:val="single" w:color="000000" w:sz="4" w:space="0"/>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Arial"/>
                <w:color w:val="000000"/>
                <w:kern w:val="0"/>
                <w:sz w:val="22"/>
                <w:szCs w:val="22"/>
              </w:rPr>
            </w:pPr>
            <w:r>
              <w:rPr>
                <w:rFonts w:hint="eastAsia" w:ascii="宋体" w:hAnsi="宋体" w:cs="Arial"/>
                <w:color w:val="000000"/>
                <w:kern w:val="0"/>
                <w:sz w:val="22"/>
                <w:szCs w:val="22"/>
              </w:rPr>
              <w:t>功能分类科目编码</w:t>
            </w:r>
          </w:p>
        </w:tc>
        <w:tc>
          <w:tcPr>
            <w:tcW w:w="3019"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center"/>
              <w:rPr>
                <w:rFonts w:ascii="宋体" w:hAnsi="宋体" w:cs="Arial"/>
                <w:color w:val="000000"/>
                <w:kern w:val="0"/>
                <w:sz w:val="22"/>
                <w:szCs w:val="22"/>
              </w:rPr>
            </w:pPr>
            <w:r>
              <w:rPr>
                <w:rFonts w:hint="eastAsia" w:ascii="宋体" w:hAnsi="宋体" w:cs="Arial"/>
                <w:color w:val="000000"/>
                <w:kern w:val="0"/>
                <w:sz w:val="22"/>
                <w:szCs w:val="22"/>
              </w:rPr>
              <w:t>科目名称</w:t>
            </w:r>
          </w:p>
        </w:tc>
        <w:tc>
          <w:tcPr>
            <w:tcW w:w="1246"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center"/>
              <w:rPr>
                <w:rFonts w:ascii="宋体" w:hAnsi="宋体" w:cs="Arial"/>
                <w:color w:val="000000"/>
                <w:kern w:val="0"/>
                <w:sz w:val="22"/>
                <w:szCs w:val="22"/>
              </w:rPr>
            </w:pPr>
            <w:r>
              <w:rPr>
                <w:rFonts w:hint="eastAsia" w:ascii="宋体" w:hAnsi="宋体" w:cs="Arial"/>
                <w:color w:val="000000"/>
                <w:kern w:val="0"/>
                <w:sz w:val="22"/>
                <w:szCs w:val="22"/>
              </w:rPr>
              <w:t>小计</w:t>
            </w:r>
          </w:p>
        </w:tc>
        <w:tc>
          <w:tcPr>
            <w:tcW w:w="2394"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center"/>
              <w:rPr>
                <w:rFonts w:ascii="宋体" w:hAnsi="宋体" w:cs="Arial"/>
                <w:color w:val="000000"/>
                <w:kern w:val="0"/>
                <w:sz w:val="22"/>
                <w:szCs w:val="22"/>
              </w:rPr>
            </w:pPr>
            <w:r>
              <w:rPr>
                <w:rFonts w:hint="eastAsia" w:ascii="宋体" w:hAnsi="宋体" w:cs="Arial"/>
                <w:color w:val="000000"/>
                <w:kern w:val="0"/>
                <w:sz w:val="22"/>
                <w:szCs w:val="22"/>
              </w:rPr>
              <w:t>基本支出</w:t>
            </w:r>
          </w:p>
        </w:tc>
        <w:tc>
          <w:tcPr>
            <w:tcW w:w="3229"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center"/>
              <w:rPr>
                <w:rFonts w:ascii="宋体" w:hAnsi="宋体" w:cs="Arial"/>
                <w:color w:val="000000"/>
                <w:kern w:val="0"/>
                <w:sz w:val="22"/>
                <w:szCs w:val="22"/>
              </w:rPr>
            </w:pPr>
            <w:r>
              <w:rPr>
                <w:rFonts w:hint="eastAsia" w:ascii="宋体" w:hAnsi="宋体" w:cs="Arial"/>
                <w:color w:val="000000"/>
                <w:kern w:val="0"/>
                <w:sz w:val="22"/>
                <w:szCs w:val="22"/>
              </w:rPr>
              <w:t>项目支出</w:t>
            </w:r>
          </w:p>
        </w:tc>
      </w:tr>
      <w:tr>
        <w:tblPrEx>
          <w:tblCellMar>
            <w:top w:w="0" w:type="dxa"/>
            <w:left w:w="108" w:type="dxa"/>
            <w:bottom w:w="0" w:type="dxa"/>
            <w:right w:w="108" w:type="dxa"/>
          </w:tblCellMar>
        </w:tblPrEx>
        <w:trPr>
          <w:trHeight w:val="307" w:hRule="atLeast"/>
        </w:trPr>
        <w:tc>
          <w:tcPr>
            <w:tcW w:w="3685" w:type="dxa"/>
            <w:gridSpan w:val="4"/>
            <w:tcBorders>
              <w:top w:val="nil"/>
              <w:left w:val="single" w:color="000000" w:sz="4" w:space="0"/>
              <w:bottom w:val="single" w:color="000000" w:sz="4" w:space="0"/>
              <w:right w:val="single" w:color="000000" w:sz="4" w:space="0"/>
            </w:tcBorders>
            <w:shd w:val="clear" w:color="auto" w:fill="auto"/>
            <w:noWrap/>
            <w:vAlign w:val="center"/>
          </w:tcPr>
          <w:p>
            <w:pPr>
              <w:widowControl/>
              <w:spacing w:after="0" w:line="240" w:lineRule="auto"/>
              <w:jc w:val="center"/>
              <w:rPr>
                <w:rFonts w:ascii="宋体" w:hAnsi="宋体" w:cs="Arial"/>
                <w:color w:val="000000"/>
                <w:kern w:val="0"/>
                <w:sz w:val="22"/>
                <w:szCs w:val="22"/>
              </w:rPr>
            </w:pPr>
            <w:r>
              <w:rPr>
                <w:rFonts w:hint="eastAsia" w:ascii="宋体" w:hAnsi="宋体" w:cs="Arial"/>
                <w:color w:val="000000"/>
                <w:kern w:val="0"/>
                <w:sz w:val="22"/>
                <w:szCs w:val="22"/>
              </w:rPr>
              <w:t>栏次</w:t>
            </w:r>
          </w:p>
        </w:tc>
        <w:tc>
          <w:tcPr>
            <w:tcW w:w="1246"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2394"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3229"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center"/>
              <w:rPr>
                <w:rFonts w:ascii="宋体" w:hAnsi="宋体" w:cs="Arial"/>
                <w:color w:val="000000"/>
                <w:kern w:val="0"/>
                <w:sz w:val="22"/>
                <w:szCs w:val="22"/>
              </w:rPr>
            </w:pPr>
            <w:r>
              <w:rPr>
                <w:rFonts w:hint="eastAsia" w:ascii="宋体" w:hAnsi="宋体" w:cs="Arial"/>
                <w:color w:val="000000"/>
                <w:kern w:val="0"/>
                <w:sz w:val="22"/>
                <w:szCs w:val="22"/>
              </w:rPr>
              <w:t>3</w:t>
            </w:r>
          </w:p>
        </w:tc>
      </w:tr>
      <w:tr>
        <w:tblPrEx>
          <w:tblCellMar>
            <w:top w:w="0" w:type="dxa"/>
            <w:left w:w="108" w:type="dxa"/>
            <w:bottom w:w="0" w:type="dxa"/>
            <w:right w:w="108" w:type="dxa"/>
          </w:tblCellMar>
        </w:tblPrEx>
        <w:trPr>
          <w:trHeight w:val="307" w:hRule="atLeast"/>
        </w:trPr>
        <w:tc>
          <w:tcPr>
            <w:tcW w:w="3685" w:type="dxa"/>
            <w:gridSpan w:val="4"/>
            <w:tcBorders>
              <w:top w:val="nil"/>
              <w:left w:val="single" w:color="000000" w:sz="4" w:space="0"/>
              <w:bottom w:val="single" w:color="000000" w:sz="4" w:space="0"/>
              <w:right w:val="single" w:color="000000" w:sz="4" w:space="0"/>
            </w:tcBorders>
            <w:shd w:val="clear" w:color="auto" w:fill="auto"/>
            <w:noWrap/>
            <w:vAlign w:val="center"/>
          </w:tcPr>
          <w:p>
            <w:pPr>
              <w:widowControl/>
              <w:spacing w:after="0" w:line="240" w:lineRule="auto"/>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1246"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94"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229"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7" w:hRule="atLeast"/>
        </w:trPr>
        <w:tc>
          <w:tcPr>
            <w:tcW w:w="666"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spacing w:after="0" w:line="240" w:lineRule="auto"/>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3019"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246"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94"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229"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7" w:hRule="atLeast"/>
        </w:trPr>
        <w:tc>
          <w:tcPr>
            <w:tcW w:w="666"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spacing w:after="0" w:line="240" w:lineRule="auto"/>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3019"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246"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94"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229"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7" w:hRule="atLeast"/>
        </w:trPr>
        <w:tc>
          <w:tcPr>
            <w:tcW w:w="666"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spacing w:after="0" w:line="240" w:lineRule="auto"/>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3019"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246"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94"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229"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7" w:hRule="atLeast"/>
        </w:trPr>
        <w:tc>
          <w:tcPr>
            <w:tcW w:w="666"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spacing w:after="0" w:line="240" w:lineRule="auto"/>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3019"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246"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94"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229"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7" w:hRule="atLeast"/>
        </w:trPr>
        <w:tc>
          <w:tcPr>
            <w:tcW w:w="666"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spacing w:after="0" w:line="240" w:lineRule="auto"/>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3019"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246"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94"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229"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7" w:hRule="atLeast"/>
        </w:trPr>
        <w:tc>
          <w:tcPr>
            <w:tcW w:w="666"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spacing w:after="0" w:line="240" w:lineRule="auto"/>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3019"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246"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94"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229"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22"/>
                <w:szCs w:val="22"/>
              </w:rPr>
            </w:pPr>
            <w:r>
              <w:rPr>
                <w:rFonts w:hint="eastAsia" w:ascii="宋体" w:hAnsi="宋体" w:cs="Arial"/>
                <w:color w:val="000000"/>
                <w:kern w:val="0"/>
                <w:sz w:val="22"/>
                <w:szCs w:val="22"/>
              </w:rPr>
              <w:t>　</w:t>
            </w:r>
          </w:p>
        </w:tc>
      </w:tr>
    </w:tbl>
    <w:p>
      <w:pPr>
        <w:widowControl/>
        <w:spacing w:after="0" w:line="560" w:lineRule="exact"/>
        <w:jc w:val="left"/>
        <w:rPr>
          <w:rFonts w:hint="eastAsia" w:ascii="仿宋_GB2312" w:eastAsia="仿宋_GB2312" w:hAnsiTheme="majorEastAsia"/>
          <w:b/>
          <w:sz w:val="28"/>
          <w:szCs w:val="28"/>
          <w:highlight w:val="yellow"/>
        </w:rPr>
      </w:pPr>
    </w:p>
    <w:p>
      <w:pPr>
        <w:widowControl/>
        <w:spacing w:after="0" w:line="560" w:lineRule="exact"/>
        <w:jc w:val="left"/>
        <w:rPr>
          <w:rFonts w:hint="eastAsia" w:ascii="仿宋_GB2312" w:eastAsia="仿宋_GB2312" w:hAnsiTheme="majorEastAsia"/>
          <w:b/>
          <w:sz w:val="28"/>
          <w:szCs w:val="28"/>
          <w:highlight w:val="yellow"/>
        </w:rPr>
      </w:pPr>
    </w:p>
    <w:p>
      <w:pPr>
        <w:widowControl/>
        <w:spacing w:after="0" w:line="560" w:lineRule="exact"/>
        <w:jc w:val="left"/>
        <w:rPr>
          <w:rFonts w:hint="eastAsia" w:ascii="仿宋_GB2312" w:eastAsia="仿宋_GB2312" w:hAnsiTheme="majorEastAsia"/>
          <w:b/>
          <w:sz w:val="28"/>
          <w:szCs w:val="28"/>
          <w:highlight w:val="yellow"/>
        </w:rPr>
      </w:pPr>
    </w:p>
    <w:p>
      <w:pPr>
        <w:widowControl/>
        <w:spacing w:after="0" w:line="560" w:lineRule="exact"/>
        <w:jc w:val="left"/>
        <w:rPr>
          <w:rFonts w:hint="eastAsia" w:ascii="仿宋_GB2312" w:eastAsia="仿宋_GB2312" w:hAnsiTheme="majorEastAsia"/>
          <w:b/>
          <w:sz w:val="28"/>
          <w:szCs w:val="28"/>
          <w:highlight w:val="yellow"/>
        </w:rPr>
      </w:pPr>
    </w:p>
    <w:p>
      <w:pPr>
        <w:widowControl/>
        <w:spacing w:after="0" w:line="560" w:lineRule="exact"/>
        <w:jc w:val="left"/>
        <w:rPr>
          <w:rFonts w:hint="eastAsia" w:ascii="仿宋_GB2312" w:eastAsia="仿宋_GB2312" w:hAnsiTheme="majorEastAsia"/>
          <w:b/>
          <w:sz w:val="28"/>
          <w:szCs w:val="28"/>
          <w:highlight w:val="yellow"/>
        </w:rPr>
      </w:pPr>
    </w:p>
    <w:p>
      <w:pPr>
        <w:widowControl/>
        <w:spacing w:after="0" w:line="560" w:lineRule="exact"/>
        <w:jc w:val="left"/>
        <w:rPr>
          <w:rFonts w:hint="eastAsia" w:ascii="仿宋_GB2312" w:eastAsia="仿宋_GB2312" w:hAnsiTheme="majorEastAsia"/>
          <w:b/>
          <w:sz w:val="28"/>
          <w:szCs w:val="28"/>
          <w:highlight w:val="yellow"/>
        </w:rPr>
      </w:pPr>
    </w:p>
    <w:p>
      <w:pPr>
        <w:widowControl/>
        <w:spacing w:after="0" w:line="560" w:lineRule="exact"/>
        <w:jc w:val="left"/>
        <w:rPr>
          <w:rFonts w:hint="eastAsia" w:ascii="仿宋_GB2312" w:eastAsia="仿宋_GB2312" w:hAnsiTheme="majorEastAsia"/>
          <w:b/>
          <w:sz w:val="28"/>
          <w:szCs w:val="28"/>
          <w:highlight w:val="yellow"/>
        </w:rPr>
      </w:pPr>
    </w:p>
    <w:p>
      <w:pPr>
        <w:widowControl/>
        <w:spacing w:after="0" w:line="560" w:lineRule="exact"/>
        <w:jc w:val="left"/>
        <w:rPr>
          <w:rFonts w:hint="eastAsia" w:ascii="仿宋_GB2312" w:eastAsia="仿宋_GB2312" w:hAnsiTheme="majorEastAsia"/>
          <w:b/>
          <w:sz w:val="28"/>
          <w:szCs w:val="28"/>
          <w:highlight w:val="yellow"/>
        </w:rPr>
      </w:pPr>
    </w:p>
    <w:p>
      <w:pPr>
        <w:widowControl/>
        <w:spacing w:after="0" w:line="560" w:lineRule="exact"/>
        <w:jc w:val="left"/>
        <w:rPr>
          <w:rFonts w:hint="eastAsia" w:ascii="仿宋_GB2312" w:eastAsia="仿宋_GB2312" w:hAnsiTheme="majorEastAsia"/>
          <w:b/>
          <w:sz w:val="28"/>
          <w:szCs w:val="28"/>
          <w:highlight w:val="yellow"/>
        </w:rPr>
      </w:pPr>
    </w:p>
    <w:p>
      <w:pPr>
        <w:widowControl/>
        <w:spacing w:after="0" w:line="560" w:lineRule="exact"/>
        <w:jc w:val="left"/>
        <w:rPr>
          <w:rFonts w:hint="eastAsia" w:ascii="仿宋_GB2312" w:eastAsia="仿宋_GB2312" w:hAnsiTheme="majorEastAsia"/>
          <w:b/>
          <w:sz w:val="28"/>
          <w:szCs w:val="28"/>
          <w:highlight w:val="yellow"/>
        </w:rPr>
      </w:pPr>
    </w:p>
    <w:p>
      <w:pPr>
        <w:widowControl/>
        <w:spacing w:after="0" w:line="560" w:lineRule="exact"/>
        <w:jc w:val="left"/>
        <w:rPr>
          <w:rFonts w:hint="eastAsia" w:ascii="仿宋_GB2312" w:eastAsia="仿宋_GB2312" w:hAnsiTheme="majorEastAsia"/>
          <w:b/>
          <w:sz w:val="28"/>
          <w:szCs w:val="28"/>
          <w:highlight w:val="yellow"/>
        </w:rPr>
      </w:pPr>
    </w:p>
    <w:p>
      <w:pPr>
        <w:widowControl/>
        <w:spacing w:after="0" w:line="560" w:lineRule="exact"/>
        <w:jc w:val="left"/>
        <w:rPr>
          <w:rFonts w:hint="eastAsia" w:ascii="仿宋_GB2312" w:eastAsia="仿宋_GB2312" w:hAnsiTheme="majorEastAsia"/>
          <w:b/>
          <w:sz w:val="28"/>
          <w:szCs w:val="28"/>
          <w:highlight w:val="yellow"/>
        </w:rPr>
      </w:pPr>
    </w:p>
    <w:p>
      <w:pPr>
        <w:widowControl/>
        <w:spacing w:after="0" w:line="560" w:lineRule="exact"/>
        <w:jc w:val="left"/>
        <w:rPr>
          <w:rFonts w:hint="eastAsia" w:ascii="仿宋_GB2312" w:eastAsia="仿宋_GB2312" w:hAnsiTheme="majorEastAsia"/>
          <w:b/>
          <w:sz w:val="28"/>
          <w:szCs w:val="28"/>
          <w:highlight w:val="yellow"/>
        </w:rPr>
      </w:pPr>
    </w:p>
    <w:tbl>
      <w:tblPr>
        <w:tblStyle w:val="13"/>
        <w:tblpPr w:leftFromText="180" w:rightFromText="180" w:horzAnchor="margin" w:tblpXSpec="center" w:tblpY="392"/>
        <w:tblW w:w="10490" w:type="dxa"/>
        <w:tblInd w:w="0" w:type="dxa"/>
        <w:tblLayout w:type="autofit"/>
        <w:tblCellMar>
          <w:top w:w="0" w:type="dxa"/>
          <w:left w:w="108" w:type="dxa"/>
          <w:bottom w:w="0" w:type="dxa"/>
          <w:right w:w="108" w:type="dxa"/>
        </w:tblCellMar>
      </w:tblPr>
      <w:tblGrid>
        <w:gridCol w:w="1362"/>
        <w:gridCol w:w="381"/>
        <w:gridCol w:w="1121"/>
        <w:gridCol w:w="1241"/>
        <w:gridCol w:w="1656"/>
        <w:gridCol w:w="467"/>
        <w:gridCol w:w="1245"/>
        <w:gridCol w:w="342"/>
        <w:gridCol w:w="932"/>
        <w:gridCol w:w="1743"/>
      </w:tblGrid>
      <w:tr>
        <w:tblPrEx>
          <w:tblCellMar>
            <w:top w:w="0" w:type="dxa"/>
            <w:left w:w="108" w:type="dxa"/>
            <w:bottom w:w="0" w:type="dxa"/>
            <w:right w:w="108" w:type="dxa"/>
          </w:tblCellMar>
        </w:tblPrEx>
        <w:trPr>
          <w:trHeight w:val="368" w:hRule="atLeast"/>
        </w:trPr>
        <w:tc>
          <w:tcPr>
            <w:tcW w:w="10490" w:type="dxa"/>
            <w:gridSpan w:val="10"/>
            <w:tcBorders>
              <w:top w:val="nil"/>
              <w:left w:val="nil"/>
              <w:bottom w:val="nil"/>
              <w:right w:val="nil"/>
            </w:tcBorders>
            <w:shd w:val="clear" w:color="auto" w:fill="auto"/>
            <w:noWrap/>
            <w:vAlign w:val="bottom"/>
          </w:tcPr>
          <w:p>
            <w:pPr>
              <w:widowControl/>
              <w:spacing w:after="0" w:line="240" w:lineRule="auto"/>
              <w:jc w:val="center"/>
              <w:rPr>
                <w:rFonts w:ascii="Arial" w:hAnsi="Arial" w:cs="Arial"/>
                <w:color w:val="000000"/>
                <w:kern w:val="0"/>
                <w:sz w:val="20"/>
                <w:szCs w:val="20"/>
              </w:rPr>
            </w:pPr>
            <w:r>
              <w:rPr>
                <w:rFonts w:hint="eastAsia" w:ascii="宋体" w:hAnsi="宋体" w:cs="Arial"/>
                <w:color w:val="000000"/>
                <w:kern w:val="0"/>
                <w:sz w:val="36"/>
                <w:szCs w:val="36"/>
              </w:rPr>
              <w:t>政府采购情况表</w:t>
            </w:r>
          </w:p>
        </w:tc>
      </w:tr>
      <w:tr>
        <w:tblPrEx>
          <w:tblCellMar>
            <w:top w:w="0" w:type="dxa"/>
            <w:left w:w="108" w:type="dxa"/>
            <w:bottom w:w="0" w:type="dxa"/>
            <w:right w:w="108" w:type="dxa"/>
          </w:tblCellMar>
        </w:tblPrEx>
        <w:trPr>
          <w:trHeight w:val="240" w:hRule="atLeast"/>
        </w:trPr>
        <w:tc>
          <w:tcPr>
            <w:tcW w:w="1743" w:type="dxa"/>
            <w:gridSpan w:val="2"/>
            <w:tcBorders>
              <w:top w:val="nil"/>
              <w:left w:val="nil"/>
              <w:bottom w:val="nil"/>
              <w:right w:val="nil"/>
            </w:tcBorders>
            <w:shd w:val="clear" w:color="auto" w:fill="auto"/>
            <w:noWrap/>
            <w:vAlign w:val="bottom"/>
          </w:tcPr>
          <w:p>
            <w:pPr>
              <w:widowControl/>
              <w:spacing w:after="0" w:line="240" w:lineRule="auto"/>
              <w:jc w:val="left"/>
              <w:rPr>
                <w:rFonts w:ascii="Arial" w:hAnsi="Arial" w:cs="Arial"/>
                <w:color w:val="000000"/>
                <w:kern w:val="0"/>
                <w:sz w:val="20"/>
                <w:szCs w:val="20"/>
              </w:rPr>
            </w:pPr>
          </w:p>
        </w:tc>
        <w:tc>
          <w:tcPr>
            <w:tcW w:w="1121" w:type="dxa"/>
            <w:tcBorders>
              <w:top w:val="nil"/>
              <w:left w:val="nil"/>
              <w:bottom w:val="nil"/>
              <w:right w:val="nil"/>
            </w:tcBorders>
            <w:shd w:val="clear" w:color="auto" w:fill="auto"/>
            <w:noWrap/>
            <w:vAlign w:val="bottom"/>
          </w:tcPr>
          <w:p>
            <w:pPr>
              <w:widowControl/>
              <w:spacing w:after="0" w:line="240" w:lineRule="auto"/>
              <w:jc w:val="left"/>
              <w:rPr>
                <w:rFonts w:ascii="Arial" w:hAnsi="Arial" w:cs="Arial"/>
                <w:color w:val="000000"/>
                <w:kern w:val="0"/>
                <w:sz w:val="20"/>
                <w:szCs w:val="20"/>
              </w:rPr>
            </w:pPr>
          </w:p>
        </w:tc>
        <w:tc>
          <w:tcPr>
            <w:tcW w:w="1241" w:type="dxa"/>
            <w:tcBorders>
              <w:top w:val="nil"/>
              <w:left w:val="nil"/>
              <w:bottom w:val="nil"/>
              <w:right w:val="nil"/>
            </w:tcBorders>
            <w:shd w:val="clear" w:color="auto" w:fill="auto"/>
            <w:noWrap/>
            <w:vAlign w:val="bottom"/>
          </w:tcPr>
          <w:p>
            <w:pPr>
              <w:widowControl/>
              <w:spacing w:after="0" w:line="240" w:lineRule="auto"/>
              <w:jc w:val="left"/>
              <w:rPr>
                <w:rFonts w:ascii="Arial" w:hAnsi="Arial" w:cs="Arial"/>
                <w:color w:val="000000"/>
                <w:kern w:val="0"/>
                <w:sz w:val="20"/>
                <w:szCs w:val="20"/>
              </w:rPr>
            </w:pPr>
          </w:p>
        </w:tc>
        <w:tc>
          <w:tcPr>
            <w:tcW w:w="2123" w:type="dxa"/>
            <w:gridSpan w:val="2"/>
            <w:tcBorders>
              <w:top w:val="nil"/>
              <w:left w:val="nil"/>
              <w:bottom w:val="nil"/>
              <w:right w:val="nil"/>
            </w:tcBorders>
            <w:shd w:val="clear" w:color="auto" w:fill="auto"/>
            <w:noWrap/>
            <w:vAlign w:val="bottom"/>
          </w:tcPr>
          <w:p>
            <w:pPr>
              <w:widowControl/>
              <w:spacing w:after="0" w:line="240" w:lineRule="auto"/>
              <w:jc w:val="left"/>
              <w:rPr>
                <w:rFonts w:ascii="Arial" w:hAnsi="Arial" w:cs="Arial"/>
                <w:color w:val="000000"/>
                <w:kern w:val="0"/>
                <w:sz w:val="20"/>
                <w:szCs w:val="20"/>
              </w:rPr>
            </w:pPr>
          </w:p>
        </w:tc>
        <w:tc>
          <w:tcPr>
            <w:tcW w:w="1587" w:type="dxa"/>
            <w:gridSpan w:val="2"/>
            <w:tcBorders>
              <w:top w:val="nil"/>
              <w:left w:val="nil"/>
              <w:bottom w:val="nil"/>
              <w:right w:val="nil"/>
            </w:tcBorders>
            <w:shd w:val="clear" w:color="auto" w:fill="auto"/>
            <w:noWrap/>
            <w:vAlign w:val="bottom"/>
          </w:tcPr>
          <w:p>
            <w:pPr>
              <w:widowControl/>
              <w:spacing w:after="0" w:line="240" w:lineRule="auto"/>
              <w:jc w:val="left"/>
              <w:rPr>
                <w:rFonts w:ascii="Arial" w:hAnsi="Arial" w:cs="Arial"/>
                <w:color w:val="000000"/>
                <w:kern w:val="0"/>
                <w:sz w:val="20"/>
                <w:szCs w:val="20"/>
              </w:rPr>
            </w:pPr>
          </w:p>
        </w:tc>
        <w:tc>
          <w:tcPr>
            <w:tcW w:w="932" w:type="dxa"/>
            <w:tcBorders>
              <w:top w:val="nil"/>
              <w:left w:val="nil"/>
              <w:bottom w:val="nil"/>
              <w:right w:val="nil"/>
            </w:tcBorders>
            <w:shd w:val="clear" w:color="auto" w:fill="auto"/>
            <w:noWrap/>
            <w:vAlign w:val="bottom"/>
          </w:tcPr>
          <w:p>
            <w:pPr>
              <w:widowControl/>
              <w:spacing w:after="0" w:line="240" w:lineRule="auto"/>
              <w:jc w:val="left"/>
              <w:rPr>
                <w:rFonts w:ascii="Arial" w:hAnsi="Arial" w:cs="Arial"/>
                <w:color w:val="000000"/>
                <w:kern w:val="0"/>
                <w:sz w:val="20"/>
                <w:szCs w:val="20"/>
              </w:rPr>
            </w:pPr>
          </w:p>
        </w:tc>
        <w:tc>
          <w:tcPr>
            <w:tcW w:w="1743" w:type="dxa"/>
            <w:tcBorders>
              <w:top w:val="nil"/>
              <w:left w:val="nil"/>
              <w:bottom w:val="nil"/>
              <w:right w:val="nil"/>
            </w:tcBorders>
            <w:shd w:val="clear" w:color="auto" w:fill="auto"/>
            <w:noWrap/>
            <w:vAlign w:val="bottom"/>
          </w:tcPr>
          <w:p>
            <w:pPr>
              <w:widowControl/>
              <w:spacing w:after="0" w:line="240" w:lineRule="auto"/>
              <w:jc w:val="right"/>
              <w:rPr>
                <w:rFonts w:ascii="宋体" w:hAnsi="宋体" w:cs="Arial"/>
                <w:color w:val="000000"/>
                <w:kern w:val="0"/>
                <w:sz w:val="20"/>
                <w:szCs w:val="20"/>
              </w:rPr>
            </w:pPr>
            <w:r>
              <w:rPr>
                <w:rFonts w:hint="eastAsia" w:ascii="宋体" w:hAnsi="宋体" w:cs="Arial"/>
                <w:color w:val="000000"/>
                <w:kern w:val="0"/>
                <w:sz w:val="20"/>
                <w:szCs w:val="20"/>
              </w:rPr>
              <w:t>公开10表</w:t>
            </w:r>
          </w:p>
        </w:tc>
      </w:tr>
      <w:tr>
        <w:tblPrEx>
          <w:tblCellMar>
            <w:top w:w="0" w:type="dxa"/>
            <w:left w:w="108" w:type="dxa"/>
            <w:bottom w:w="0" w:type="dxa"/>
            <w:right w:w="108" w:type="dxa"/>
          </w:tblCellMar>
        </w:tblPrEx>
        <w:trPr>
          <w:trHeight w:val="240" w:hRule="atLeast"/>
        </w:trPr>
        <w:tc>
          <w:tcPr>
            <w:tcW w:w="6228" w:type="dxa"/>
            <w:gridSpan w:val="6"/>
            <w:tcBorders>
              <w:top w:val="nil"/>
              <w:left w:val="nil"/>
              <w:bottom w:val="single" w:color="000000" w:sz="4" w:space="0"/>
              <w:right w:val="nil"/>
            </w:tcBorders>
            <w:shd w:val="clear" w:color="auto" w:fill="auto"/>
            <w:noWrap/>
            <w:vAlign w:val="bottom"/>
          </w:tcPr>
          <w:p>
            <w:pPr>
              <w:widowControl/>
              <w:spacing w:after="0" w:line="240" w:lineRule="auto"/>
              <w:jc w:val="left"/>
              <w:rPr>
                <w:rFonts w:ascii="宋体" w:hAnsi="宋体" w:cs="Arial"/>
                <w:color w:val="000000"/>
                <w:kern w:val="0"/>
                <w:sz w:val="20"/>
                <w:szCs w:val="20"/>
              </w:rPr>
            </w:pPr>
            <w:r>
              <w:rPr>
                <w:rFonts w:hint="eastAsia" w:ascii="宋体" w:hAnsi="宋体" w:cs="Arial"/>
                <w:color w:val="000000"/>
                <w:kern w:val="0"/>
                <w:sz w:val="20"/>
                <w:szCs w:val="20"/>
              </w:rPr>
              <w:t>编制单位：邯郸市机构编制委员会办公室</w:t>
            </w:r>
          </w:p>
        </w:tc>
        <w:tc>
          <w:tcPr>
            <w:tcW w:w="4262" w:type="dxa"/>
            <w:gridSpan w:val="4"/>
            <w:tcBorders>
              <w:top w:val="nil"/>
              <w:left w:val="nil"/>
              <w:bottom w:val="single" w:color="000000" w:sz="4" w:space="0"/>
              <w:right w:val="nil"/>
            </w:tcBorders>
            <w:shd w:val="clear" w:color="auto" w:fill="auto"/>
            <w:noWrap/>
            <w:vAlign w:val="bottom"/>
          </w:tcPr>
          <w:p>
            <w:pPr>
              <w:widowControl/>
              <w:spacing w:after="0" w:line="240" w:lineRule="auto"/>
              <w:jc w:val="right"/>
              <w:rPr>
                <w:rFonts w:ascii="宋体" w:hAnsi="宋体" w:cs="Arial"/>
                <w:color w:val="000000"/>
                <w:kern w:val="0"/>
                <w:sz w:val="20"/>
                <w:szCs w:val="20"/>
              </w:rPr>
            </w:pPr>
            <w:r>
              <w:rPr>
                <w:rFonts w:hint="eastAsia" w:ascii="宋体" w:hAnsi="宋体" w:cs="Arial"/>
                <w:color w:val="000000"/>
                <w:kern w:val="0"/>
                <w:sz w:val="20"/>
                <w:szCs w:val="20"/>
              </w:rPr>
              <w:t>金额单位：元</w:t>
            </w:r>
          </w:p>
        </w:tc>
      </w:tr>
      <w:tr>
        <w:tblPrEx>
          <w:tblCellMar>
            <w:top w:w="0" w:type="dxa"/>
            <w:left w:w="108" w:type="dxa"/>
            <w:bottom w:w="0" w:type="dxa"/>
            <w:right w:w="108" w:type="dxa"/>
          </w:tblCellMar>
        </w:tblPrEx>
        <w:trPr>
          <w:trHeight w:val="291" w:hRule="atLeast"/>
        </w:trPr>
        <w:tc>
          <w:tcPr>
            <w:tcW w:w="1362" w:type="dxa"/>
            <w:vMerge w:val="restart"/>
            <w:tcBorders>
              <w:top w:val="nil"/>
              <w:left w:val="single" w:color="000000" w:sz="4" w:space="0"/>
              <w:bottom w:val="single" w:color="000000" w:sz="4" w:space="0"/>
              <w:right w:val="single" w:color="000000" w:sz="4" w:space="0"/>
            </w:tcBorders>
            <w:shd w:val="clear" w:color="auto" w:fill="auto"/>
            <w:noWrap/>
            <w:vAlign w:val="center"/>
          </w:tcPr>
          <w:p>
            <w:pPr>
              <w:widowControl/>
              <w:spacing w:after="0" w:line="240" w:lineRule="auto"/>
              <w:jc w:val="center"/>
              <w:rPr>
                <w:rFonts w:ascii="宋体" w:hAnsi="宋体" w:cs="Arial"/>
                <w:color w:val="000000"/>
                <w:kern w:val="0"/>
                <w:sz w:val="22"/>
                <w:szCs w:val="22"/>
              </w:rPr>
            </w:pPr>
            <w:r>
              <w:rPr>
                <w:rFonts w:hint="eastAsia" w:ascii="宋体" w:hAnsi="宋体" w:cs="Arial"/>
                <w:color w:val="000000"/>
                <w:kern w:val="0"/>
                <w:sz w:val="22"/>
                <w:szCs w:val="22"/>
              </w:rPr>
              <w:t>项目</w:t>
            </w:r>
          </w:p>
        </w:tc>
        <w:tc>
          <w:tcPr>
            <w:tcW w:w="9128" w:type="dxa"/>
            <w:gridSpan w:val="9"/>
            <w:tcBorders>
              <w:top w:val="single" w:color="000000" w:sz="4" w:space="0"/>
              <w:left w:val="nil"/>
              <w:bottom w:val="single" w:color="000000" w:sz="4" w:space="0"/>
              <w:right w:val="single" w:color="000000" w:sz="4" w:space="0"/>
            </w:tcBorders>
            <w:shd w:val="clear" w:color="auto" w:fill="auto"/>
            <w:noWrap/>
            <w:vAlign w:val="center"/>
          </w:tcPr>
          <w:p>
            <w:pPr>
              <w:widowControl/>
              <w:spacing w:after="0" w:line="240" w:lineRule="auto"/>
              <w:jc w:val="center"/>
              <w:rPr>
                <w:rFonts w:ascii="宋体" w:hAnsi="宋体" w:cs="Arial"/>
                <w:color w:val="000000"/>
                <w:kern w:val="0"/>
                <w:sz w:val="22"/>
                <w:szCs w:val="22"/>
              </w:rPr>
            </w:pPr>
            <w:r>
              <w:rPr>
                <w:rFonts w:hint="eastAsia" w:ascii="宋体" w:hAnsi="宋体" w:cs="Arial"/>
                <w:color w:val="000000"/>
                <w:kern w:val="0"/>
                <w:sz w:val="22"/>
                <w:szCs w:val="22"/>
              </w:rPr>
              <w:t>采购计划金额</w:t>
            </w:r>
          </w:p>
        </w:tc>
      </w:tr>
      <w:tr>
        <w:tblPrEx>
          <w:tblCellMar>
            <w:top w:w="0" w:type="dxa"/>
            <w:left w:w="108" w:type="dxa"/>
            <w:bottom w:w="0" w:type="dxa"/>
            <w:right w:w="108" w:type="dxa"/>
          </w:tblCellMar>
        </w:tblPrEx>
        <w:trPr>
          <w:trHeight w:val="291" w:hRule="atLeast"/>
        </w:trPr>
        <w:tc>
          <w:tcPr>
            <w:tcW w:w="1362" w:type="dxa"/>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Arial"/>
                <w:color w:val="000000"/>
                <w:kern w:val="0"/>
                <w:sz w:val="22"/>
                <w:szCs w:val="22"/>
              </w:rPr>
            </w:pPr>
          </w:p>
        </w:tc>
        <w:tc>
          <w:tcPr>
            <w:tcW w:w="1502" w:type="dxa"/>
            <w:gridSpan w:val="2"/>
            <w:vMerge w:val="restart"/>
            <w:tcBorders>
              <w:top w:val="nil"/>
              <w:left w:val="nil"/>
              <w:bottom w:val="single" w:color="000000" w:sz="4" w:space="0"/>
              <w:right w:val="single" w:color="000000" w:sz="4" w:space="0"/>
            </w:tcBorders>
            <w:shd w:val="clear" w:color="auto" w:fill="auto"/>
            <w:noWrap/>
            <w:vAlign w:val="center"/>
          </w:tcPr>
          <w:p>
            <w:pPr>
              <w:widowControl/>
              <w:spacing w:after="0" w:line="240" w:lineRule="auto"/>
              <w:jc w:val="center"/>
              <w:rPr>
                <w:rFonts w:ascii="宋体" w:hAnsi="宋体" w:cs="Arial"/>
                <w:color w:val="000000"/>
                <w:kern w:val="0"/>
                <w:sz w:val="22"/>
                <w:szCs w:val="22"/>
              </w:rPr>
            </w:pPr>
            <w:r>
              <w:rPr>
                <w:rFonts w:hint="eastAsia" w:ascii="宋体" w:hAnsi="宋体" w:cs="Arial"/>
                <w:color w:val="000000"/>
                <w:kern w:val="0"/>
                <w:sz w:val="22"/>
                <w:szCs w:val="22"/>
              </w:rPr>
              <w:t>总计</w:t>
            </w:r>
          </w:p>
        </w:tc>
        <w:tc>
          <w:tcPr>
            <w:tcW w:w="5883" w:type="dxa"/>
            <w:gridSpan w:val="6"/>
            <w:tcBorders>
              <w:top w:val="nil"/>
              <w:left w:val="nil"/>
              <w:bottom w:val="single" w:color="000000" w:sz="4" w:space="0"/>
              <w:right w:val="single" w:color="000000" w:sz="4" w:space="0"/>
            </w:tcBorders>
            <w:shd w:val="clear" w:color="auto" w:fill="auto"/>
            <w:noWrap/>
            <w:vAlign w:val="center"/>
          </w:tcPr>
          <w:p>
            <w:pPr>
              <w:widowControl/>
              <w:spacing w:after="0" w:line="240" w:lineRule="auto"/>
              <w:jc w:val="center"/>
              <w:rPr>
                <w:rFonts w:ascii="宋体" w:hAnsi="宋体" w:cs="Arial"/>
                <w:color w:val="000000"/>
                <w:kern w:val="0"/>
                <w:sz w:val="22"/>
                <w:szCs w:val="22"/>
              </w:rPr>
            </w:pPr>
            <w:r>
              <w:rPr>
                <w:rFonts w:hint="eastAsia" w:ascii="宋体" w:hAnsi="宋体" w:cs="Arial"/>
                <w:color w:val="000000"/>
                <w:kern w:val="0"/>
                <w:sz w:val="22"/>
                <w:szCs w:val="22"/>
              </w:rPr>
              <w:t>采购预算（财政性资金）</w:t>
            </w:r>
          </w:p>
        </w:tc>
        <w:tc>
          <w:tcPr>
            <w:tcW w:w="1743" w:type="dxa"/>
            <w:vMerge w:val="restart"/>
            <w:tcBorders>
              <w:top w:val="nil"/>
              <w:left w:val="nil"/>
              <w:bottom w:val="single" w:color="000000" w:sz="4" w:space="0"/>
              <w:right w:val="single" w:color="000000" w:sz="4" w:space="0"/>
            </w:tcBorders>
            <w:shd w:val="clear" w:color="auto" w:fill="auto"/>
            <w:noWrap/>
            <w:vAlign w:val="center"/>
          </w:tcPr>
          <w:p>
            <w:pPr>
              <w:widowControl/>
              <w:spacing w:after="0" w:line="240" w:lineRule="auto"/>
              <w:jc w:val="center"/>
              <w:rPr>
                <w:rFonts w:ascii="宋体" w:hAnsi="宋体" w:cs="Arial"/>
                <w:color w:val="000000"/>
                <w:kern w:val="0"/>
                <w:sz w:val="22"/>
                <w:szCs w:val="22"/>
              </w:rPr>
            </w:pPr>
            <w:r>
              <w:rPr>
                <w:rFonts w:hint="eastAsia" w:ascii="宋体" w:hAnsi="宋体" w:cs="Arial"/>
                <w:color w:val="000000"/>
                <w:kern w:val="0"/>
                <w:sz w:val="22"/>
                <w:szCs w:val="22"/>
              </w:rPr>
              <w:t>非财政性资金</w:t>
            </w:r>
          </w:p>
        </w:tc>
      </w:tr>
      <w:tr>
        <w:tblPrEx>
          <w:tblCellMar>
            <w:top w:w="0" w:type="dxa"/>
            <w:left w:w="108" w:type="dxa"/>
            <w:bottom w:w="0" w:type="dxa"/>
            <w:right w:w="108" w:type="dxa"/>
          </w:tblCellMar>
        </w:tblPrEx>
        <w:trPr>
          <w:trHeight w:val="291" w:hRule="atLeast"/>
        </w:trPr>
        <w:tc>
          <w:tcPr>
            <w:tcW w:w="1362" w:type="dxa"/>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Arial"/>
                <w:color w:val="000000"/>
                <w:kern w:val="0"/>
                <w:sz w:val="22"/>
                <w:szCs w:val="22"/>
              </w:rPr>
            </w:pPr>
          </w:p>
        </w:tc>
        <w:tc>
          <w:tcPr>
            <w:tcW w:w="1502" w:type="dxa"/>
            <w:gridSpan w:val="2"/>
            <w:vMerge w:val="continue"/>
            <w:tcBorders>
              <w:top w:val="nil"/>
              <w:left w:val="nil"/>
              <w:bottom w:val="single" w:color="000000" w:sz="4" w:space="0"/>
              <w:right w:val="single" w:color="000000" w:sz="4" w:space="0"/>
            </w:tcBorders>
            <w:vAlign w:val="center"/>
          </w:tcPr>
          <w:p>
            <w:pPr>
              <w:widowControl/>
              <w:spacing w:after="0" w:line="240" w:lineRule="auto"/>
              <w:jc w:val="left"/>
              <w:rPr>
                <w:rFonts w:ascii="宋体" w:hAnsi="宋体" w:cs="Arial"/>
                <w:color w:val="000000"/>
                <w:kern w:val="0"/>
                <w:sz w:val="22"/>
                <w:szCs w:val="22"/>
              </w:rPr>
            </w:pPr>
          </w:p>
        </w:tc>
        <w:tc>
          <w:tcPr>
            <w:tcW w:w="1241"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1656"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center"/>
              <w:rPr>
                <w:rFonts w:ascii="宋体" w:hAnsi="宋体" w:cs="Arial"/>
                <w:color w:val="000000"/>
                <w:kern w:val="0"/>
                <w:sz w:val="22"/>
                <w:szCs w:val="22"/>
              </w:rPr>
            </w:pPr>
            <w:r>
              <w:rPr>
                <w:rFonts w:hint="eastAsia" w:ascii="宋体" w:hAnsi="宋体" w:cs="Arial"/>
                <w:color w:val="000000"/>
                <w:kern w:val="0"/>
                <w:sz w:val="22"/>
                <w:szCs w:val="22"/>
              </w:rPr>
              <w:t>一般公共预算</w:t>
            </w:r>
          </w:p>
        </w:tc>
        <w:tc>
          <w:tcPr>
            <w:tcW w:w="1712" w:type="dxa"/>
            <w:gridSpan w:val="2"/>
            <w:tcBorders>
              <w:top w:val="nil"/>
              <w:left w:val="nil"/>
              <w:bottom w:val="single" w:color="000000" w:sz="4" w:space="0"/>
              <w:right w:val="single" w:color="000000" w:sz="4" w:space="0"/>
            </w:tcBorders>
            <w:shd w:val="clear" w:color="auto" w:fill="auto"/>
            <w:noWrap/>
            <w:vAlign w:val="center"/>
          </w:tcPr>
          <w:p>
            <w:pPr>
              <w:widowControl/>
              <w:spacing w:after="0" w:line="240" w:lineRule="auto"/>
              <w:jc w:val="center"/>
              <w:rPr>
                <w:rFonts w:ascii="宋体" w:hAnsi="宋体" w:cs="Arial"/>
                <w:color w:val="000000"/>
                <w:kern w:val="0"/>
                <w:sz w:val="22"/>
                <w:szCs w:val="22"/>
              </w:rPr>
            </w:pPr>
            <w:r>
              <w:rPr>
                <w:rFonts w:hint="eastAsia" w:ascii="宋体" w:hAnsi="宋体" w:cs="Arial"/>
                <w:color w:val="000000"/>
                <w:kern w:val="0"/>
                <w:sz w:val="22"/>
                <w:szCs w:val="22"/>
              </w:rPr>
              <w:t>政府性基金预算</w:t>
            </w:r>
          </w:p>
        </w:tc>
        <w:tc>
          <w:tcPr>
            <w:tcW w:w="1274" w:type="dxa"/>
            <w:gridSpan w:val="2"/>
            <w:tcBorders>
              <w:top w:val="nil"/>
              <w:left w:val="nil"/>
              <w:bottom w:val="single" w:color="000000" w:sz="4" w:space="0"/>
              <w:right w:val="single" w:color="000000" w:sz="4" w:space="0"/>
            </w:tcBorders>
            <w:shd w:val="clear" w:color="auto" w:fill="auto"/>
            <w:noWrap/>
            <w:vAlign w:val="center"/>
          </w:tcPr>
          <w:p>
            <w:pPr>
              <w:widowControl/>
              <w:spacing w:after="0" w:line="240" w:lineRule="auto"/>
              <w:jc w:val="center"/>
              <w:rPr>
                <w:rFonts w:ascii="宋体" w:hAnsi="宋体" w:cs="Arial"/>
                <w:color w:val="000000"/>
                <w:kern w:val="0"/>
                <w:sz w:val="22"/>
                <w:szCs w:val="22"/>
              </w:rPr>
            </w:pPr>
            <w:r>
              <w:rPr>
                <w:rFonts w:hint="eastAsia" w:ascii="宋体" w:hAnsi="宋体" w:cs="Arial"/>
                <w:color w:val="000000"/>
                <w:kern w:val="0"/>
                <w:sz w:val="22"/>
                <w:szCs w:val="22"/>
              </w:rPr>
              <w:t>其他资金</w:t>
            </w:r>
          </w:p>
        </w:tc>
        <w:tc>
          <w:tcPr>
            <w:tcW w:w="1743" w:type="dxa"/>
            <w:vMerge w:val="continue"/>
            <w:tcBorders>
              <w:top w:val="nil"/>
              <w:left w:val="nil"/>
              <w:bottom w:val="single" w:color="000000" w:sz="4" w:space="0"/>
              <w:right w:val="single" w:color="000000" w:sz="4" w:space="0"/>
            </w:tcBorders>
            <w:vAlign w:val="center"/>
          </w:tcPr>
          <w:p>
            <w:pPr>
              <w:widowControl/>
              <w:spacing w:after="0" w:line="240" w:lineRule="auto"/>
              <w:jc w:val="left"/>
              <w:rPr>
                <w:rFonts w:ascii="宋体" w:hAnsi="宋体" w:cs="Arial"/>
                <w:color w:val="000000"/>
                <w:kern w:val="0"/>
                <w:sz w:val="22"/>
                <w:szCs w:val="22"/>
              </w:rPr>
            </w:pPr>
          </w:p>
        </w:tc>
      </w:tr>
      <w:tr>
        <w:tblPrEx>
          <w:tblCellMar>
            <w:top w:w="0" w:type="dxa"/>
            <w:left w:w="108" w:type="dxa"/>
            <w:bottom w:w="0" w:type="dxa"/>
            <w:right w:w="108" w:type="dxa"/>
          </w:tblCellMar>
        </w:tblPrEx>
        <w:trPr>
          <w:trHeight w:val="291" w:hRule="atLeast"/>
        </w:trPr>
        <w:tc>
          <w:tcPr>
            <w:tcW w:w="1362" w:type="dxa"/>
            <w:tcBorders>
              <w:top w:val="nil"/>
              <w:left w:val="single" w:color="000000" w:sz="4" w:space="0"/>
              <w:bottom w:val="single" w:color="000000" w:sz="4" w:space="0"/>
              <w:right w:val="single" w:color="000000" w:sz="4" w:space="0"/>
            </w:tcBorders>
            <w:shd w:val="clear" w:color="auto" w:fill="auto"/>
            <w:noWrap/>
            <w:vAlign w:val="center"/>
          </w:tcPr>
          <w:p>
            <w:pPr>
              <w:widowControl/>
              <w:spacing w:after="0" w:line="240" w:lineRule="auto"/>
              <w:jc w:val="center"/>
              <w:rPr>
                <w:rFonts w:ascii="宋体" w:hAnsi="宋体" w:cs="Arial"/>
                <w:color w:val="000000"/>
                <w:kern w:val="0"/>
                <w:sz w:val="22"/>
                <w:szCs w:val="22"/>
              </w:rPr>
            </w:pPr>
            <w:r>
              <w:rPr>
                <w:rFonts w:hint="eastAsia" w:ascii="宋体" w:hAnsi="宋体" w:cs="Arial"/>
                <w:color w:val="000000"/>
                <w:kern w:val="0"/>
                <w:sz w:val="22"/>
                <w:szCs w:val="22"/>
              </w:rPr>
              <w:t>栏次</w:t>
            </w:r>
          </w:p>
        </w:tc>
        <w:tc>
          <w:tcPr>
            <w:tcW w:w="1502" w:type="dxa"/>
            <w:gridSpan w:val="2"/>
            <w:tcBorders>
              <w:top w:val="nil"/>
              <w:left w:val="nil"/>
              <w:bottom w:val="single" w:color="000000" w:sz="4" w:space="0"/>
              <w:right w:val="single" w:color="000000" w:sz="4" w:space="0"/>
            </w:tcBorders>
            <w:shd w:val="clear" w:color="auto" w:fill="auto"/>
            <w:noWrap/>
            <w:vAlign w:val="center"/>
          </w:tcPr>
          <w:p>
            <w:pPr>
              <w:widowControl/>
              <w:spacing w:after="0" w:line="240" w:lineRule="auto"/>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1241"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1656"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center"/>
              <w:rPr>
                <w:rFonts w:ascii="宋体" w:hAnsi="宋体" w:cs="Arial"/>
                <w:color w:val="000000"/>
                <w:kern w:val="0"/>
                <w:sz w:val="22"/>
                <w:szCs w:val="22"/>
              </w:rPr>
            </w:pPr>
            <w:r>
              <w:rPr>
                <w:rFonts w:hint="eastAsia" w:ascii="宋体" w:hAnsi="宋体" w:cs="Arial"/>
                <w:color w:val="000000"/>
                <w:kern w:val="0"/>
                <w:sz w:val="22"/>
                <w:szCs w:val="22"/>
              </w:rPr>
              <w:t>3</w:t>
            </w:r>
          </w:p>
        </w:tc>
        <w:tc>
          <w:tcPr>
            <w:tcW w:w="1712" w:type="dxa"/>
            <w:gridSpan w:val="2"/>
            <w:tcBorders>
              <w:top w:val="nil"/>
              <w:left w:val="nil"/>
              <w:bottom w:val="single" w:color="000000" w:sz="4" w:space="0"/>
              <w:right w:val="single" w:color="000000" w:sz="4" w:space="0"/>
            </w:tcBorders>
            <w:shd w:val="clear" w:color="auto" w:fill="auto"/>
            <w:noWrap/>
            <w:vAlign w:val="center"/>
          </w:tcPr>
          <w:p>
            <w:pPr>
              <w:widowControl/>
              <w:spacing w:after="0" w:line="240" w:lineRule="auto"/>
              <w:jc w:val="center"/>
              <w:rPr>
                <w:rFonts w:ascii="宋体" w:hAnsi="宋体" w:cs="Arial"/>
                <w:color w:val="000000"/>
                <w:kern w:val="0"/>
                <w:sz w:val="22"/>
                <w:szCs w:val="22"/>
              </w:rPr>
            </w:pPr>
            <w:r>
              <w:rPr>
                <w:rFonts w:hint="eastAsia" w:ascii="宋体" w:hAnsi="宋体" w:cs="Arial"/>
                <w:color w:val="000000"/>
                <w:kern w:val="0"/>
                <w:sz w:val="22"/>
                <w:szCs w:val="22"/>
              </w:rPr>
              <w:t>4</w:t>
            </w:r>
          </w:p>
        </w:tc>
        <w:tc>
          <w:tcPr>
            <w:tcW w:w="1274" w:type="dxa"/>
            <w:gridSpan w:val="2"/>
            <w:tcBorders>
              <w:top w:val="nil"/>
              <w:left w:val="nil"/>
              <w:bottom w:val="single" w:color="000000" w:sz="4" w:space="0"/>
              <w:right w:val="single" w:color="000000" w:sz="4" w:space="0"/>
            </w:tcBorders>
            <w:shd w:val="clear" w:color="auto" w:fill="auto"/>
            <w:noWrap/>
            <w:vAlign w:val="center"/>
          </w:tcPr>
          <w:p>
            <w:pPr>
              <w:widowControl/>
              <w:spacing w:after="0" w:line="240" w:lineRule="auto"/>
              <w:jc w:val="center"/>
              <w:rPr>
                <w:rFonts w:ascii="宋体" w:hAnsi="宋体" w:cs="Arial"/>
                <w:color w:val="000000"/>
                <w:kern w:val="0"/>
                <w:sz w:val="22"/>
                <w:szCs w:val="22"/>
              </w:rPr>
            </w:pPr>
            <w:r>
              <w:rPr>
                <w:rFonts w:hint="eastAsia" w:ascii="宋体" w:hAnsi="宋体" w:cs="Arial"/>
                <w:color w:val="000000"/>
                <w:kern w:val="0"/>
                <w:sz w:val="22"/>
                <w:szCs w:val="22"/>
              </w:rPr>
              <w:t>5</w:t>
            </w:r>
          </w:p>
        </w:tc>
        <w:tc>
          <w:tcPr>
            <w:tcW w:w="1743"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center"/>
              <w:rPr>
                <w:rFonts w:ascii="宋体" w:hAnsi="宋体" w:cs="Arial"/>
                <w:color w:val="000000"/>
                <w:kern w:val="0"/>
                <w:sz w:val="22"/>
                <w:szCs w:val="22"/>
              </w:rPr>
            </w:pPr>
            <w:r>
              <w:rPr>
                <w:rFonts w:hint="eastAsia" w:ascii="宋体" w:hAnsi="宋体" w:cs="Arial"/>
                <w:color w:val="000000"/>
                <w:kern w:val="0"/>
                <w:sz w:val="22"/>
                <w:szCs w:val="22"/>
              </w:rPr>
              <w:t>6</w:t>
            </w:r>
          </w:p>
        </w:tc>
      </w:tr>
      <w:tr>
        <w:tblPrEx>
          <w:tblCellMar>
            <w:top w:w="0" w:type="dxa"/>
            <w:left w:w="108" w:type="dxa"/>
            <w:bottom w:w="0" w:type="dxa"/>
            <w:right w:w="108" w:type="dxa"/>
          </w:tblCellMar>
        </w:tblPrEx>
        <w:trPr>
          <w:trHeight w:val="291" w:hRule="atLeast"/>
        </w:trPr>
        <w:tc>
          <w:tcPr>
            <w:tcW w:w="1362" w:type="dxa"/>
            <w:tcBorders>
              <w:top w:val="nil"/>
              <w:left w:val="single" w:color="000000" w:sz="4" w:space="0"/>
              <w:bottom w:val="single" w:color="000000" w:sz="4" w:space="0"/>
              <w:right w:val="single" w:color="000000" w:sz="4" w:space="0"/>
            </w:tcBorders>
            <w:shd w:val="clear" w:color="auto" w:fill="auto"/>
            <w:noWrap/>
            <w:vAlign w:val="center"/>
          </w:tcPr>
          <w:p>
            <w:pPr>
              <w:widowControl/>
              <w:spacing w:after="0" w:line="240" w:lineRule="auto"/>
              <w:jc w:val="center"/>
              <w:rPr>
                <w:rFonts w:ascii="宋体" w:hAnsi="宋体" w:cs="Arial"/>
                <w:color w:val="000000"/>
                <w:kern w:val="0"/>
                <w:sz w:val="22"/>
                <w:szCs w:val="22"/>
              </w:rPr>
            </w:pPr>
            <w:r>
              <w:rPr>
                <w:rFonts w:hint="eastAsia" w:ascii="宋体" w:hAnsi="宋体" w:cs="Arial"/>
                <w:color w:val="000000"/>
                <w:kern w:val="0"/>
                <w:sz w:val="22"/>
                <w:szCs w:val="22"/>
              </w:rPr>
              <w:t>合       计</w:t>
            </w:r>
          </w:p>
        </w:tc>
        <w:tc>
          <w:tcPr>
            <w:tcW w:w="1502" w:type="dxa"/>
            <w:gridSpan w:val="2"/>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22"/>
                <w:szCs w:val="22"/>
              </w:rPr>
            </w:pPr>
            <w:r>
              <w:rPr>
                <w:rFonts w:hint="eastAsia" w:ascii="宋体" w:hAnsi="宋体" w:cs="Arial"/>
                <w:color w:val="000000"/>
                <w:kern w:val="0"/>
                <w:sz w:val="22"/>
                <w:szCs w:val="22"/>
              </w:rPr>
              <w:t>26,426.00</w:t>
            </w:r>
          </w:p>
        </w:tc>
        <w:tc>
          <w:tcPr>
            <w:tcW w:w="1241"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22"/>
                <w:szCs w:val="22"/>
              </w:rPr>
            </w:pPr>
            <w:r>
              <w:rPr>
                <w:rFonts w:hint="eastAsia" w:ascii="宋体" w:hAnsi="宋体" w:cs="Arial"/>
                <w:color w:val="000000"/>
                <w:kern w:val="0"/>
                <w:sz w:val="22"/>
                <w:szCs w:val="22"/>
              </w:rPr>
              <w:t>26,426.00</w:t>
            </w:r>
          </w:p>
        </w:tc>
        <w:tc>
          <w:tcPr>
            <w:tcW w:w="1656"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22"/>
                <w:szCs w:val="22"/>
              </w:rPr>
            </w:pPr>
            <w:r>
              <w:rPr>
                <w:rFonts w:hint="eastAsia" w:ascii="宋体" w:hAnsi="宋体" w:cs="Arial"/>
                <w:color w:val="000000"/>
                <w:kern w:val="0"/>
                <w:sz w:val="22"/>
                <w:szCs w:val="22"/>
              </w:rPr>
              <w:t>26,426.00</w:t>
            </w:r>
          </w:p>
        </w:tc>
        <w:tc>
          <w:tcPr>
            <w:tcW w:w="1712" w:type="dxa"/>
            <w:gridSpan w:val="2"/>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274" w:type="dxa"/>
            <w:gridSpan w:val="2"/>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743"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291" w:hRule="atLeast"/>
        </w:trPr>
        <w:tc>
          <w:tcPr>
            <w:tcW w:w="1362" w:type="dxa"/>
            <w:tcBorders>
              <w:top w:val="nil"/>
              <w:left w:val="single" w:color="000000" w:sz="4" w:space="0"/>
              <w:bottom w:val="single" w:color="000000" w:sz="4" w:space="0"/>
              <w:right w:val="single" w:color="000000" w:sz="4" w:space="0"/>
            </w:tcBorders>
            <w:shd w:val="clear" w:color="auto" w:fill="auto"/>
            <w:noWrap/>
            <w:vAlign w:val="center"/>
          </w:tcPr>
          <w:p>
            <w:pPr>
              <w:widowControl/>
              <w:spacing w:after="0" w:line="240" w:lineRule="auto"/>
              <w:jc w:val="center"/>
              <w:rPr>
                <w:rFonts w:ascii="宋体" w:hAnsi="宋体" w:cs="Arial"/>
                <w:color w:val="000000"/>
                <w:kern w:val="0"/>
                <w:sz w:val="22"/>
                <w:szCs w:val="22"/>
              </w:rPr>
            </w:pPr>
            <w:r>
              <w:rPr>
                <w:rFonts w:hint="eastAsia" w:ascii="宋体" w:hAnsi="宋体" w:cs="Arial"/>
                <w:color w:val="000000"/>
                <w:kern w:val="0"/>
                <w:sz w:val="22"/>
                <w:szCs w:val="22"/>
              </w:rPr>
              <w:t>货物</w:t>
            </w:r>
          </w:p>
        </w:tc>
        <w:tc>
          <w:tcPr>
            <w:tcW w:w="1502" w:type="dxa"/>
            <w:gridSpan w:val="2"/>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22"/>
                <w:szCs w:val="22"/>
              </w:rPr>
            </w:pPr>
            <w:r>
              <w:rPr>
                <w:rFonts w:hint="eastAsia" w:ascii="宋体" w:hAnsi="宋体" w:cs="Arial"/>
                <w:color w:val="000000"/>
                <w:kern w:val="0"/>
                <w:sz w:val="22"/>
                <w:szCs w:val="22"/>
              </w:rPr>
              <w:t>26,426.00</w:t>
            </w:r>
          </w:p>
        </w:tc>
        <w:tc>
          <w:tcPr>
            <w:tcW w:w="1241"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22"/>
                <w:szCs w:val="22"/>
              </w:rPr>
            </w:pPr>
            <w:r>
              <w:rPr>
                <w:rFonts w:hint="eastAsia" w:ascii="宋体" w:hAnsi="宋体" w:cs="Arial"/>
                <w:color w:val="000000"/>
                <w:kern w:val="0"/>
                <w:sz w:val="22"/>
                <w:szCs w:val="22"/>
              </w:rPr>
              <w:t>26,426.00</w:t>
            </w:r>
          </w:p>
        </w:tc>
        <w:tc>
          <w:tcPr>
            <w:tcW w:w="1656"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22"/>
                <w:szCs w:val="22"/>
              </w:rPr>
            </w:pPr>
            <w:r>
              <w:rPr>
                <w:rFonts w:hint="eastAsia" w:ascii="宋体" w:hAnsi="宋体" w:cs="Arial"/>
                <w:color w:val="000000"/>
                <w:kern w:val="0"/>
                <w:sz w:val="22"/>
                <w:szCs w:val="22"/>
              </w:rPr>
              <w:t>26,426.00</w:t>
            </w:r>
          </w:p>
        </w:tc>
        <w:tc>
          <w:tcPr>
            <w:tcW w:w="1712" w:type="dxa"/>
            <w:gridSpan w:val="2"/>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274" w:type="dxa"/>
            <w:gridSpan w:val="2"/>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743"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291" w:hRule="atLeast"/>
        </w:trPr>
        <w:tc>
          <w:tcPr>
            <w:tcW w:w="1362" w:type="dxa"/>
            <w:tcBorders>
              <w:top w:val="nil"/>
              <w:left w:val="single" w:color="000000" w:sz="4" w:space="0"/>
              <w:bottom w:val="single" w:color="000000" w:sz="4" w:space="0"/>
              <w:right w:val="single" w:color="000000" w:sz="4" w:space="0"/>
            </w:tcBorders>
            <w:shd w:val="clear" w:color="auto" w:fill="auto"/>
            <w:noWrap/>
            <w:vAlign w:val="center"/>
          </w:tcPr>
          <w:p>
            <w:pPr>
              <w:widowControl/>
              <w:spacing w:after="0" w:line="240" w:lineRule="auto"/>
              <w:jc w:val="center"/>
              <w:rPr>
                <w:rFonts w:ascii="宋体" w:hAnsi="宋体" w:cs="Arial"/>
                <w:color w:val="000000"/>
                <w:kern w:val="0"/>
                <w:sz w:val="22"/>
                <w:szCs w:val="22"/>
              </w:rPr>
            </w:pPr>
            <w:r>
              <w:rPr>
                <w:rFonts w:hint="eastAsia" w:ascii="宋体" w:hAnsi="宋体" w:cs="Arial"/>
                <w:color w:val="000000"/>
                <w:kern w:val="0"/>
                <w:sz w:val="22"/>
                <w:szCs w:val="22"/>
              </w:rPr>
              <w:t>工程</w:t>
            </w:r>
          </w:p>
        </w:tc>
        <w:tc>
          <w:tcPr>
            <w:tcW w:w="1502" w:type="dxa"/>
            <w:gridSpan w:val="2"/>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241"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656"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712" w:type="dxa"/>
            <w:gridSpan w:val="2"/>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274" w:type="dxa"/>
            <w:gridSpan w:val="2"/>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743"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291" w:hRule="atLeast"/>
        </w:trPr>
        <w:tc>
          <w:tcPr>
            <w:tcW w:w="1362" w:type="dxa"/>
            <w:tcBorders>
              <w:top w:val="nil"/>
              <w:left w:val="single" w:color="000000" w:sz="4" w:space="0"/>
              <w:bottom w:val="single" w:color="000000" w:sz="4" w:space="0"/>
              <w:right w:val="single" w:color="000000" w:sz="4" w:space="0"/>
            </w:tcBorders>
            <w:shd w:val="clear" w:color="auto" w:fill="auto"/>
            <w:noWrap/>
            <w:vAlign w:val="center"/>
          </w:tcPr>
          <w:p>
            <w:pPr>
              <w:widowControl/>
              <w:spacing w:after="0" w:line="240" w:lineRule="auto"/>
              <w:jc w:val="center"/>
              <w:rPr>
                <w:rFonts w:ascii="宋体" w:hAnsi="宋体" w:cs="Arial"/>
                <w:color w:val="000000"/>
                <w:kern w:val="0"/>
                <w:sz w:val="22"/>
                <w:szCs w:val="22"/>
              </w:rPr>
            </w:pPr>
            <w:r>
              <w:rPr>
                <w:rFonts w:hint="eastAsia" w:ascii="宋体" w:hAnsi="宋体" w:cs="Arial"/>
                <w:color w:val="000000"/>
                <w:kern w:val="0"/>
                <w:sz w:val="22"/>
                <w:szCs w:val="22"/>
              </w:rPr>
              <w:t>服务</w:t>
            </w:r>
          </w:p>
        </w:tc>
        <w:tc>
          <w:tcPr>
            <w:tcW w:w="1502" w:type="dxa"/>
            <w:gridSpan w:val="2"/>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241"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656"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712" w:type="dxa"/>
            <w:gridSpan w:val="2"/>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274" w:type="dxa"/>
            <w:gridSpan w:val="2"/>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743"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291" w:hRule="atLeast"/>
        </w:trPr>
        <w:tc>
          <w:tcPr>
            <w:tcW w:w="1362" w:type="dxa"/>
            <w:vMerge w:val="restart"/>
            <w:tcBorders>
              <w:top w:val="nil"/>
              <w:left w:val="single" w:color="000000" w:sz="4" w:space="0"/>
              <w:bottom w:val="single" w:color="000000" w:sz="4" w:space="0"/>
              <w:right w:val="single" w:color="000000" w:sz="4" w:space="0"/>
            </w:tcBorders>
            <w:shd w:val="clear" w:color="auto" w:fill="auto"/>
            <w:noWrap/>
            <w:vAlign w:val="center"/>
          </w:tcPr>
          <w:p>
            <w:pPr>
              <w:widowControl/>
              <w:spacing w:after="0" w:line="240" w:lineRule="auto"/>
              <w:jc w:val="center"/>
              <w:rPr>
                <w:rFonts w:ascii="宋体" w:hAnsi="宋体" w:cs="Arial"/>
                <w:color w:val="000000"/>
                <w:kern w:val="0"/>
                <w:sz w:val="22"/>
                <w:szCs w:val="22"/>
              </w:rPr>
            </w:pPr>
            <w:r>
              <w:rPr>
                <w:rFonts w:hint="eastAsia" w:ascii="宋体" w:hAnsi="宋体" w:cs="Arial"/>
                <w:color w:val="000000"/>
                <w:kern w:val="0"/>
                <w:sz w:val="22"/>
                <w:szCs w:val="22"/>
              </w:rPr>
              <w:t>项目</w:t>
            </w:r>
          </w:p>
        </w:tc>
        <w:tc>
          <w:tcPr>
            <w:tcW w:w="9128" w:type="dxa"/>
            <w:gridSpan w:val="9"/>
            <w:tcBorders>
              <w:top w:val="nil"/>
              <w:left w:val="nil"/>
              <w:bottom w:val="single" w:color="000000" w:sz="4" w:space="0"/>
              <w:right w:val="single" w:color="000000" w:sz="4" w:space="0"/>
            </w:tcBorders>
            <w:shd w:val="clear" w:color="auto" w:fill="auto"/>
            <w:noWrap/>
            <w:vAlign w:val="center"/>
          </w:tcPr>
          <w:p>
            <w:pPr>
              <w:widowControl/>
              <w:spacing w:after="0" w:line="240" w:lineRule="auto"/>
              <w:jc w:val="center"/>
              <w:rPr>
                <w:rFonts w:ascii="宋体" w:hAnsi="宋体" w:cs="Arial"/>
                <w:color w:val="000000"/>
                <w:kern w:val="0"/>
                <w:sz w:val="22"/>
                <w:szCs w:val="22"/>
              </w:rPr>
            </w:pPr>
            <w:r>
              <w:rPr>
                <w:rFonts w:hint="eastAsia" w:ascii="宋体" w:hAnsi="宋体" w:cs="Arial"/>
                <w:color w:val="000000"/>
                <w:kern w:val="0"/>
                <w:sz w:val="22"/>
                <w:szCs w:val="22"/>
              </w:rPr>
              <w:t>实际采购金额</w:t>
            </w:r>
          </w:p>
        </w:tc>
      </w:tr>
      <w:tr>
        <w:tblPrEx>
          <w:tblCellMar>
            <w:top w:w="0" w:type="dxa"/>
            <w:left w:w="108" w:type="dxa"/>
            <w:bottom w:w="0" w:type="dxa"/>
            <w:right w:w="108" w:type="dxa"/>
          </w:tblCellMar>
        </w:tblPrEx>
        <w:trPr>
          <w:trHeight w:val="291" w:hRule="atLeast"/>
        </w:trPr>
        <w:tc>
          <w:tcPr>
            <w:tcW w:w="1362" w:type="dxa"/>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Arial"/>
                <w:color w:val="000000"/>
                <w:kern w:val="0"/>
                <w:sz w:val="22"/>
                <w:szCs w:val="22"/>
              </w:rPr>
            </w:pPr>
          </w:p>
        </w:tc>
        <w:tc>
          <w:tcPr>
            <w:tcW w:w="1502" w:type="dxa"/>
            <w:gridSpan w:val="2"/>
            <w:vMerge w:val="restart"/>
            <w:tcBorders>
              <w:top w:val="nil"/>
              <w:left w:val="nil"/>
              <w:bottom w:val="single" w:color="000000" w:sz="4" w:space="0"/>
              <w:right w:val="single" w:color="000000" w:sz="4" w:space="0"/>
            </w:tcBorders>
            <w:shd w:val="clear" w:color="auto" w:fill="auto"/>
            <w:noWrap/>
            <w:vAlign w:val="center"/>
          </w:tcPr>
          <w:p>
            <w:pPr>
              <w:widowControl/>
              <w:spacing w:after="0" w:line="240" w:lineRule="auto"/>
              <w:jc w:val="center"/>
              <w:rPr>
                <w:rFonts w:ascii="宋体" w:hAnsi="宋体" w:cs="Arial"/>
                <w:color w:val="000000"/>
                <w:kern w:val="0"/>
                <w:sz w:val="22"/>
                <w:szCs w:val="22"/>
              </w:rPr>
            </w:pPr>
            <w:r>
              <w:rPr>
                <w:rFonts w:hint="eastAsia" w:ascii="宋体" w:hAnsi="宋体" w:cs="Arial"/>
                <w:color w:val="000000"/>
                <w:kern w:val="0"/>
                <w:sz w:val="22"/>
                <w:szCs w:val="22"/>
              </w:rPr>
              <w:t>总计</w:t>
            </w:r>
          </w:p>
        </w:tc>
        <w:tc>
          <w:tcPr>
            <w:tcW w:w="5883" w:type="dxa"/>
            <w:gridSpan w:val="6"/>
            <w:tcBorders>
              <w:top w:val="nil"/>
              <w:left w:val="nil"/>
              <w:bottom w:val="single" w:color="000000" w:sz="4" w:space="0"/>
              <w:right w:val="single" w:color="000000" w:sz="4" w:space="0"/>
            </w:tcBorders>
            <w:shd w:val="clear" w:color="auto" w:fill="auto"/>
            <w:noWrap/>
            <w:vAlign w:val="center"/>
          </w:tcPr>
          <w:p>
            <w:pPr>
              <w:widowControl/>
              <w:spacing w:after="0" w:line="240" w:lineRule="auto"/>
              <w:jc w:val="center"/>
              <w:rPr>
                <w:rFonts w:ascii="宋体" w:hAnsi="宋体" w:cs="Arial"/>
                <w:color w:val="000000"/>
                <w:kern w:val="0"/>
                <w:sz w:val="22"/>
                <w:szCs w:val="22"/>
              </w:rPr>
            </w:pPr>
            <w:r>
              <w:rPr>
                <w:rFonts w:hint="eastAsia" w:ascii="宋体" w:hAnsi="宋体" w:cs="Arial"/>
                <w:color w:val="000000"/>
                <w:kern w:val="0"/>
                <w:sz w:val="22"/>
                <w:szCs w:val="22"/>
              </w:rPr>
              <w:t>采购预算（财政性资金）</w:t>
            </w:r>
          </w:p>
        </w:tc>
        <w:tc>
          <w:tcPr>
            <w:tcW w:w="1743" w:type="dxa"/>
            <w:vMerge w:val="restart"/>
            <w:tcBorders>
              <w:top w:val="nil"/>
              <w:left w:val="nil"/>
              <w:bottom w:val="single" w:color="000000" w:sz="4" w:space="0"/>
              <w:right w:val="single" w:color="000000" w:sz="4" w:space="0"/>
            </w:tcBorders>
            <w:shd w:val="clear" w:color="auto" w:fill="auto"/>
            <w:noWrap/>
            <w:vAlign w:val="center"/>
          </w:tcPr>
          <w:p>
            <w:pPr>
              <w:widowControl/>
              <w:spacing w:after="0" w:line="240" w:lineRule="auto"/>
              <w:jc w:val="center"/>
              <w:rPr>
                <w:rFonts w:ascii="宋体" w:hAnsi="宋体" w:cs="Arial"/>
                <w:color w:val="000000"/>
                <w:kern w:val="0"/>
                <w:sz w:val="22"/>
                <w:szCs w:val="22"/>
              </w:rPr>
            </w:pPr>
            <w:r>
              <w:rPr>
                <w:rFonts w:hint="eastAsia" w:ascii="宋体" w:hAnsi="宋体" w:cs="Arial"/>
                <w:color w:val="000000"/>
                <w:kern w:val="0"/>
                <w:sz w:val="22"/>
                <w:szCs w:val="22"/>
              </w:rPr>
              <w:t>非财政性资金</w:t>
            </w:r>
          </w:p>
        </w:tc>
      </w:tr>
      <w:tr>
        <w:tblPrEx>
          <w:tblCellMar>
            <w:top w:w="0" w:type="dxa"/>
            <w:left w:w="108" w:type="dxa"/>
            <w:bottom w:w="0" w:type="dxa"/>
            <w:right w:w="108" w:type="dxa"/>
          </w:tblCellMar>
        </w:tblPrEx>
        <w:trPr>
          <w:trHeight w:val="291" w:hRule="atLeast"/>
        </w:trPr>
        <w:tc>
          <w:tcPr>
            <w:tcW w:w="1362" w:type="dxa"/>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Arial"/>
                <w:color w:val="000000"/>
                <w:kern w:val="0"/>
                <w:sz w:val="22"/>
                <w:szCs w:val="22"/>
              </w:rPr>
            </w:pPr>
          </w:p>
        </w:tc>
        <w:tc>
          <w:tcPr>
            <w:tcW w:w="1502" w:type="dxa"/>
            <w:gridSpan w:val="2"/>
            <w:vMerge w:val="continue"/>
            <w:tcBorders>
              <w:top w:val="nil"/>
              <w:left w:val="nil"/>
              <w:bottom w:val="single" w:color="000000" w:sz="4" w:space="0"/>
              <w:right w:val="single" w:color="000000" w:sz="4" w:space="0"/>
            </w:tcBorders>
            <w:vAlign w:val="center"/>
          </w:tcPr>
          <w:p>
            <w:pPr>
              <w:widowControl/>
              <w:spacing w:after="0" w:line="240" w:lineRule="auto"/>
              <w:jc w:val="left"/>
              <w:rPr>
                <w:rFonts w:ascii="宋体" w:hAnsi="宋体" w:cs="Arial"/>
                <w:color w:val="000000"/>
                <w:kern w:val="0"/>
                <w:sz w:val="22"/>
                <w:szCs w:val="22"/>
              </w:rPr>
            </w:pPr>
          </w:p>
        </w:tc>
        <w:tc>
          <w:tcPr>
            <w:tcW w:w="1241"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1656"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center"/>
              <w:rPr>
                <w:rFonts w:ascii="宋体" w:hAnsi="宋体" w:cs="Arial"/>
                <w:color w:val="000000"/>
                <w:kern w:val="0"/>
                <w:sz w:val="22"/>
                <w:szCs w:val="22"/>
              </w:rPr>
            </w:pPr>
            <w:r>
              <w:rPr>
                <w:rFonts w:hint="eastAsia" w:ascii="宋体" w:hAnsi="宋体" w:cs="Arial"/>
                <w:color w:val="000000"/>
                <w:kern w:val="0"/>
                <w:sz w:val="22"/>
                <w:szCs w:val="22"/>
              </w:rPr>
              <w:t>一般公共预算</w:t>
            </w:r>
          </w:p>
        </w:tc>
        <w:tc>
          <w:tcPr>
            <w:tcW w:w="1712" w:type="dxa"/>
            <w:gridSpan w:val="2"/>
            <w:tcBorders>
              <w:top w:val="nil"/>
              <w:left w:val="nil"/>
              <w:bottom w:val="single" w:color="000000" w:sz="4" w:space="0"/>
              <w:right w:val="single" w:color="000000" w:sz="4" w:space="0"/>
            </w:tcBorders>
            <w:shd w:val="clear" w:color="auto" w:fill="auto"/>
            <w:noWrap/>
            <w:vAlign w:val="center"/>
          </w:tcPr>
          <w:p>
            <w:pPr>
              <w:widowControl/>
              <w:spacing w:after="0" w:line="240" w:lineRule="auto"/>
              <w:jc w:val="center"/>
              <w:rPr>
                <w:rFonts w:ascii="宋体" w:hAnsi="宋体" w:cs="Arial"/>
                <w:color w:val="000000"/>
                <w:kern w:val="0"/>
                <w:sz w:val="22"/>
                <w:szCs w:val="22"/>
              </w:rPr>
            </w:pPr>
            <w:r>
              <w:rPr>
                <w:rFonts w:hint="eastAsia" w:ascii="宋体" w:hAnsi="宋体" w:cs="Arial"/>
                <w:color w:val="000000"/>
                <w:kern w:val="0"/>
                <w:sz w:val="22"/>
                <w:szCs w:val="22"/>
              </w:rPr>
              <w:t>政府性基金预算</w:t>
            </w:r>
          </w:p>
        </w:tc>
        <w:tc>
          <w:tcPr>
            <w:tcW w:w="1274" w:type="dxa"/>
            <w:gridSpan w:val="2"/>
            <w:tcBorders>
              <w:top w:val="nil"/>
              <w:left w:val="nil"/>
              <w:bottom w:val="single" w:color="000000" w:sz="4" w:space="0"/>
              <w:right w:val="single" w:color="000000" w:sz="4" w:space="0"/>
            </w:tcBorders>
            <w:shd w:val="clear" w:color="auto" w:fill="auto"/>
            <w:noWrap/>
            <w:vAlign w:val="center"/>
          </w:tcPr>
          <w:p>
            <w:pPr>
              <w:widowControl/>
              <w:spacing w:after="0" w:line="240" w:lineRule="auto"/>
              <w:jc w:val="center"/>
              <w:rPr>
                <w:rFonts w:ascii="宋体" w:hAnsi="宋体" w:cs="Arial"/>
                <w:color w:val="000000"/>
                <w:kern w:val="0"/>
                <w:sz w:val="22"/>
                <w:szCs w:val="22"/>
              </w:rPr>
            </w:pPr>
            <w:r>
              <w:rPr>
                <w:rFonts w:hint="eastAsia" w:ascii="宋体" w:hAnsi="宋体" w:cs="Arial"/>
                <w:color w:val="000000"/>
                <w:kern w:val="0"/>
                <w:sz w:val="22"/>
                <w:szCs w:val="22"/>
              </w:rPr>
              <w:t>其他资金</w:t>
            </w:r>
          </w:p>
        </w:tc>
        <w:tc>
          <w:tcPr>
            <w:tcW w:w="1743" w:type="dxa"/>
            <w:vMerge w:val="continue"/>
            <w:tcBorders>
              <w:top w:val="nil"/>
              <w:left w:val="nil"/>
              <w:bottom w:val="single" w:color="000000" w:sz="4" w:space="0"/>
              <w:right w:val="single" w:color="000000" w:sz="4" w:space="0"/>
            </w:tcBorders>
            <w:vAlign w:val="center"/>
          </w:tcPr>
          <w:p>
            <w:pPr>
              <w:widowControl/>
              <w:spacing w:after="0" w:line="240" w:lineRule="auto"/>
              <w:jc w:val="left"/>
              <w:rPr>
                <w:rFonts w:ascii="宋体" w:hAnsi="宋体" w:cs="Arial"/>
                <w:color w:val="000000"/>
                <w:kern w:val="0"/>
                <w:sz w:val="22"/>
                <w:szCs w:val="22"/>
              </w:rPr>
            </w:pPr>
          </w:p>
        </w:tc>
      </w:tr>
      <w:tr>
        <w:tblPrEx>
          <w:tblCellMar>
            <w:top w:w="0" w:type="dxa"/>
            <w:left w:w="108" w:type="dxa"/>
            <w:bottom w:w="0" w:type="dxa"/>
            <w:right w:w="108" w:type="dxa"/>
          </w:tblCellMar>
        </w:tblPrEx>
        <w:trPr>
          <w:trHeight w:val="291" w:hRule="atLeast"/>
        </w:trPr>
        <w:tc>
          <w:tcPr>
            <w:tcW w:w="1362" w:type="dxa"/>
            <w:tcBorders>
              <w:top w:val="nil"/>
              <w:left w:val="single" w:color="000000" w:sz="4" w:space="0"/>
              <w:bottom w:val="single" w:color="000000" w:sz="4" w:space="0"/>
              <w:right w:val="single" w:color="000000" w:sz="4" w:space="0"/>
            </w:tcBorders>
            <w:shd w:val="clear" w:color="auto" w:fill="auto"/>
            <w:noWrap/>
            <w:vAlign w:val="center"/>
          </w:tcPr>
          <w:p>
            <w:pPr>
              <w:widowControl/>
              <w:spacing w:after="0" w:line="240" w:lineRule="auto"/>
              <w:jc w:val="center"/>
              <w:rPr>
                <w:rFonts w:ascii="宋体" w:hAnsi="宋体" w:cs="Arial"/>
                <w:color w:val="000000"/>
                <w:kern w:val="0"/>
                <w:sz w:val="22"/>
                <w:szCs w:val="22"/>
              </w:rPr>
            </w:pPr>
            <w:r>
              <w:rPr>
                <w:rFonts w:hint="eastAsia" w:ascii="宋体" w:hAnsi="宋体" w:cs="Arial"/>
                <w:color w:val="000000"/>
                <w:kern w:val="0"/>
                <w:sz w:val="22"/>
                <w:szCs w:val="22"/>
              </w:rPr>
              <w:t>栏次</w:t>
            </w:r>
          </w:p>
        </w:tc>
        <w:tc>
          <w:tcPr>
            <w:tcW w:w="1502" w:type="dxa"/>
            <w:gridSpan w:val="2"/>
            <w:tcBorders>
              <w:top w:val="nil"/>
              <w:left w:val="nil"/>
              <w:bottom w:val="single" w:color="000000" w:sz="4" w:space="0"/>
              <w:right w:val="single" w:color="000000" w:sz="4" w:space="0"/>
            </w:tcBorders>
            <w:shd w:val="clear" w:color="auto" w:fill="auto"/>
            <w:noWrap/>
            <w:vAlign w:val="center"/>
          </w:tcPr>
          <w:p>
            <w:pPr>
              <w:widowControl/>
              <w:spacing w:after="0" w:line="240" w:lineRule="auto"/>
              <w:jc w:val="center"/>
              <w:rPr>
                <w:rFonts w:ascii="宋体" w:hAnsi="宋体" w:cs="Arial"/>
                <w:color w:val="000000"/>
                <w:kern w:val="0"/>
                <w:sz w:val="22"/>
                <w:szCs w:val="22"/>
              </w:rPr>
            </w:pPr>
            <w:r>
              <w:rPr>
                <w:rFonts w:hint="eastAsia" w:ascii="宋体" w:hAnsi="宋体" w:cs="Arial"/>
                <w:color w:val="000000"/>
                <w:kern w:val="0"/>
                <w:sz w:val="22"/>
                <w:szCs w:val="22"/>
              </w:rPr>
              <w:t>7</w:t>
            </w:r>
          </w:p>
        </w:tc>
        <w:tc>
          <w:tcPr>
            <w:tcW w:w="1241"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center"/>
              <w:rPr>
                <w:rFonts w:ascii="宋体" w:hAnsi="宋体" w:cs="Arial"/>
                <w:color w:val="000000"/>
                <w:kern w:val="0"/>
                <w:sz w:val="22"/>
                <w:szCs w:val="22"/>
              </w:rPr>
            </w:pPr>
            <w:r>
              <w:rPr>
                <w:rFonts w:hint="eastAsia" w:ascii="宋体" w:hAnsi="宋体" w:cs="Arial"/>
                <w:color w:val="000000"/>
                <w:kern w:val="0"/>
                <w:sz w:val="22"/>
                <w:szCs w:val="22"/>
              </w:rPr>
              <w:t>8</w:t>
            </w:r>
          </w:p>
        </w:tc>
        <w:tc>
          <w:tcPr>
            <w:tcW w:w="1656"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center"/>
              <w:rPr>
                <w:rFonts w:ascii="宋体" w:hAnsi="宋体" w:cs="Arial"/>
                <w:color w:val="000000"/>
                <w:kern w:val="0"/>
                <w:sz w:val="22"/>
                <w:szCs w:val="22"/>
              </w:rPr>
            </w:pPr>
            <w:r>
              <w:rPr>
                <w:rFonts w:hint="eastAsia" w:ascii="宋体" w:hAnsi="宋体" w:cs="Arial"/>
                <w:color w:val="000000"/>
                <w:kern w:val="0"/>
                <w:sz w:val="22"/>
                <w:szCs w:val="22"/>
              </w:rPr>
              <w:t>9</w:t>
            </w:r>
          </w:p>
        </w:tc>
        <w:tc>
          <w:tcPr>
            <w:tcW w:w="1712" w:type="dxa"/>
            <w:gridSpan w:val="2"/>
            <w:tcBorders>
              <w:top w:val="nil"/>
              <w:left w:val="nil"/>
              <w:bottom w:val="single" w:color="000000" w:sz="4" w:space="0"/>
              <w:right w:val="single" w:color="000000" w:sz="4" w:space="0"/>
            </w:tcBorders>
            <w:shd w:val="clear" w:color="auto" w:fill="auto"/>
            <w:noWrap/>
            <w:vAlign w:val="center"/>
          </w:tcPr>
          <w:p>
            <w:pPr>
              <w:widowControl/>
              <w:spacing w:after="0" w:line="240" w:lineRule="auto"/>
              <w:jc w:val="center"/>
              <w:rPr>
                <w:rFonts w:ascii="宋体" w:hAnsi="宋体" w:cs="Arial"/>
                <w:color w:val="000000"/>
                <w:kern w:val="0"/>
                <w:sz w:val="22"/>
                <w:szCs w:val="22"/>
              </w:rPr>
            </w:pPr>
            <w:r>
              <w:rPr>
                <w:rFonts w:hint="eastAsia" w:ascii="宋体" w:hAnsi="宋体" w:cs="Arial"/>
                <w:color w:val="000000"/>
                <w:kern w:val="0"/>
                <w:sz w:val="22"/>
                <w:szCs w:val="22"/>
              </w:rPr>
              <w:t>10</w:t>
            </w:r>
          </w:p>
        </w:tc>
        <w:tc>
          <w:tcPr>
            <w:tcW w:w="1274" w:type="dxa"/>
            <w:gridSpan w:val="2"/>
            <w:tcBorders>
              <w:top w:val="nil"/>
              <w:left w:val="nil"/>
              <w:bottom w:val="single" w:color="000000" w:sz="4" w:space="0"/>
              <w:right w:val="single" w:color="000000" w:sz="4" w:space="0"/>
            </w:tcBorders>
            <w:shd w:val="clear" w:color="auto" w:fill="auto"/>
            <w:noWrap/>
            <w:vAlign w:val="center"/>
          </w:tcPr>
          <w:p>
            <w:pPr>
              <w:widowControl/>
              <w:spacing w:after="0" w:line="240" w:lineRule="auto"/>
              <w:jc w:val="center"/>
              <w:rPr>
                <w:rFonts w:ascii="宋体" w:hAnsi="宋体" w:cs="Arial"/>
                <w:color w:val="000000"/>
                <w:kern w:val="0"/>
                <w:sz w:val="22"/>
                <w:szCs w:val="22"/>
              </w:rPr>
            </w:pPr>
            <w:r>
              <w:rPr>
                <w:rFonts w:hint="eastAsia" w:ascii="宋体" w:hAnsi="宋体" w:cs="Arial"/>
                <w:color w:val="000000"/>
                <w:kern w:val="0"/>
                <w:sz w:val="22"/>
                <w:szCs w:val="22"/>
              </w:rPr>
              <w:t>11</w:t>
            </w:r>
          </w:p>
        </w:tc>
        <w:tc>
          <w:tcPr>
            <w:tcW w:w="1743"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center"/>
              <w:rPr>
                <w:rFonts w:ascii="宋体" w:hAnsi="宋体" w:cs="Arial"/>
                <w:color w:val="000000"/>
                <w:kern w:val="0"/>
                <w:sz w:val="22"/>
                <w:szCs w:val="22"/>
              </w:rPr>
            </w:pPr>
            <w:r>
              <w:rPr>
                <w:rFonts w:hint="eastAsia" w:ascii="宋体" w:hAnsi="宋体" w:cs="Arial"/>
                <w:color w:val="000000"/>
                <w:kern w:val="0"/>
                <w:sz w:val="22"/>
                <w:szCs w:val="22"/>
              </w:rPr>
              <w:t>12</w:t>
            </w:r>
          </w:p>
        </w:tc>
      </w:tr>
      <w:tr>
        <w:tblPrEx>
          <w:tblCellMar>
            <w:top w:w="0" w:type="dxa"/>
            <w:left w:w="108" w:type="dxa"/>
            <w:bottom w:w="0" w:type="dxa"/>
            <w:right w:w="108" w:type="dxa"/>
          </w:tblCellMar>
        </w:tblPrEx>
        <w:trPr>
          <w:trHeight w:val="291" w:hRule="atLeast"/>
        </w:trPr>
        <w:tc>
          <w:tcPr>
            <w:tcW w:w="1362" w:type="dxa"/>
            <w:tcBorders>
              <w:top w:val="nil"/>
              <w:left w:val="single" w:color="000000" w:sz="4" w:space="0"/>
              <w:bottom w:val="single" w:color="000000" w:sz="4" w:space="0"/>
              <w:right w:val="single" w:color="000000" w:sz="4" w:space="0"/>
            </w:tcBorders>
            <w:shd w:val="clear" w:color="auto" w:fill="auto"/>
            <w:noWrap/>
            <w:vAlign w:val="center"/>
          </w:tcPr>
          <w:p>
            <w:pPr>
              <w:widowControl/>
              <w:spacing w:after="0" w:line="240" w:lineRule="auto"/>
              <w:jc w:val="center"/>
              <w:rPr>
                <w:rFonts w:ascii="宋体" w:hAnsi="宋体" w:cs="Arial"/>
                <w:color w:val="000000"/>
                <w:kern w:val="0"/>
                <w:sz w:val="22"/>
                <w:szCs w:val="22"/>
              </w:rPr>
            </w:pPr>
            <w:r>
              <w:rPr>
                <w:rFonts w:hint="eastAsia" w:ascii="宋体" w:hAnsi="宋体" w:cs="Arial"/>
                <w:color w:val="000000"/>
                <w:kern w:val="0"/>
                <w:sz w:val="22"/>
                <w:szCs w:val="22"/>
              </w:rPr>
              <w:t>合       计</w:t>
            </w:r>
          </w:p>
        </w:tc>
        <w:tc>
          <w:tcPr>
            <w:tcW w:w="1502" w:type="dxa"/>
            <w:gridSpan w:val="2"/>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22"/>
                <w:szCs w:val="22"/>
              </w:rPr>
            </w:pPr>
            <w:r>
              <w:rPr>
                <w:rFonts w:hint="eastAsia" w:ascii="宋体" w:hAnsi="宋体" w:cs="Arial"/>
                <w:color w:val="000000"/>
                <w:kern w:val="0"/>
                <w:sz w:val="22"/>
                <w:szCs w:val="22"/>
              </w:rPr>
              <w:t>26,426.00</w:t>
            </w:r>
          </w:p>
        </w:tc>
        <w:tc>
          <w:tcPr>
            <w:tcW w:w="1241"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22"/>
                <w:szCs w:val="22"/>
              </w:rPr>
            </w:pPr>
            <w:r>
              <w:rPr>
                <w:rFonts w:hint="eastAsia" w:ascii="宋体" w:hAnsi="宋体" w:cs="Arial"/>
                <w:color w:val="000000"/>
                <w:kern w:val="0"/>
                <w:sz w:val="22"/>
                <w:szCs w:val="22"/>
              </w:rPr>
              <w:t>26,426.00</w:t>
            </w:r>
          </w:p>
        </w:tc>
        <w:tc>
          <w:tcPr>
            <w:tcW w:w="1656"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22"/>
                <w:szCs w:val="22"/>
              </w:rPr>
            </w:pPr>
            <w:r>
              <w:rPr>
                <w:rFonts w:hint="eastAsia" w:ascii="宋体" w:hAnsi="宋体" w:cs="Arial"/>
                <w:color w:val="000000"/>
                <w:kern w:val="0"/>
                <w:sz w:val="22"/>
                <w:szCs w:val="22"/>
              </w:rPr>
              <w:t>26,426.00</w:t>
            </w:r>
          </w:p>
        </w:tc>
        <w:tc>
          <w:tcPr>
            <w:tcW w:w="1712" w:type="dxa"/>
            <w:gridSpan w:val="2"/>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274" w:type="dxa"/>
            <w:gridSpan w:val="2"/>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743"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291" w:hRule="atLeast"/>
        </w:trPr>
        <w:tc>
          <w:tcPr>
            <w:tcW w:w="1362" w:type="dxa"/>
            <w:tcBorders>
              <w:top w:val="nil"/>
              <w:left w:val="single" w:color="000000" w:sz="4" w:space="0"/>
              <w:bottom w:val="single" w:color="000000" w:sz="4" w:space="0"/>
              <w:right w:val="single" w:color="000000" w:sz="4" w:space="0"/>
            </w:tcBorders>
            <w:shd w:val="clear" w:color="auto" w:fill="auto"/>
            <w:noWrap/>
            <w:vAlign w:val="center"/>
          </w:tcPr>
          <w:p>
            <w:pPr>
              <w:widowControl/>
              <w:spacing w:after="0" w:line="240" w:lineRule="auto"/>
              <w:jc w:val="center"/>
              <w:rPr>
                <w:rFonts w:ascii="宋体" w:hAnsi="宋体" w:cs="Arial"/>
                <w:color w:val="000000"/>
                <w:kern w:val="0"/>
                <w:sz w:val="22"/>
                <w:szCs w:val="22"/>
              </w:rPr>
            </w:pPr>
            <w:r>
              <w:rPr>
                <w:rFonts w:hint="eastAsia" w:ascii="宋体" w:hAnsi="宋体" w:cs="Arial"/>
                <w:color w:val="000000"/>
                <w:kern w:val="0"/>
                <w:sz w:val="22"/>
                <w:szCs w:val="22"/>
              </w:rPr>
              <w:t>货物</w:t>
            </w:r>
          </w:p>
        </w:tc>
        <w:tc>
          <w:tcPr>
            <w:tcW w:w="1502" w:type="dxa"/>
            <w:gridSpan w:val="2"/>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22"/>
                <w:szCs w:val="22"/>
              </w:rPr>
            </w:pPr>
            <w:r>
              <w:rPr>
                <w:rFonts w:hint="eastAsia" w:ascii="宋体" w:hAnsi="宋体" w:cs="Arial"/>
                <w:color w:val="000000"/>
                <w:kern w:val="0"/>
                <w:sz w:val="22"/>
                <w:szCs w:val="22"/>
              </w:rPr>
              <w:t>26,426.00</w:t>
            </w:r>
          </w:p>
        </w:tc>
        <w:tc>
          <w:tcPr>
            <w:tcW w:w="1241"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22"/>
                <w:szCs w:val="22"/>
              </w:rPr>
            </w:pPr>
            <w:r>
              <w:rPr>
                <w:rFonts w:hint="eastAsia" w:ascii="宋体" w:hAnsi="宋体" w:cs="Arial"/>
                <w:color w:val="000000"/>
                <w:kern w:val="0"/>
                <w:sz w:val="22"/>
                <w:szCs w:val="22"/>
              </w:rPr>
              <w:t>26,426.00</w:t>
            </w:r>
          </w:p>
        </w:tc>
        <w:tc>
          <w:tcPr>
            <w:tcW w:w="1656"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22"/>
                <w:szCs w:val="22"/>
              </w:rPr>
            </w:pPr>
            <w:r>
              <w:rPr>
                <w:rFonts w:hint="eastAsia" w:ascii="宋体" w:hAnsi="宋体" w:cs="Arial"/>
                <w:color w:val="000000"/>
                <w:kern w:val="0"/>
                <w:sz w:val="22"/>
                <w:szCs w:val="22"/>
              </w:rPr>
              <w:t>26,426.00</w:t>
            </w:r>
          </w:p>
        </w:tc>
        <w:tc>
          <w:tcPr>
            <w:tcW w:w="1712" w:type="dxa"/>
            <w:gridSpan w:val="2"/>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274" w:type="dxa"/>
            <w:gridSpan w:val="2"/>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743"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291" w:hRule="atLeast"/>
        </w:trPr>
        <w:tc>
          <w:tcPr>
            <w:tcW w:w="1362" w:type="dxa"/>
            <w:tcBorders>
              <w:top w:val="nil"/>
              <w:left w:val="single" w:color="000000" w:sz="4" w:space="0"/>
              <w:bottom w:val="single" w:color="000000" w:sz="4" w:space="0"/>
              <w:right w:val="single" w:color="000000" w:sz="4" w:space="0"/>
            </w:tcBorders>
            <w:shd w:val="clear" w:color="auto" w:fill="auto"/>
            <w:noWrap/>
            <w:vAlign w:val="center"/>
          </w:tcPr>
          <w:p>
            <w:pPr>
              <w:widowControl/>
              <w:spacing w:after="0" w:line="240" w:lineRule="auto"/>
              <w:jc w:val="center"/>
              <w:rPr>
                <w:rFonts w:ascii="宋体" w:hAnsi="宋体" w:cs="Arial"/>
                <w:color w:val="000000"/>
                <w:kern w:val="0"/>
                <w:sz w:val="22"/>
                <w:szCs w:val="22"/>
              </w:rPr>
            </w:pPr>
            <w:r>
              <w:rPr>
                <w:rFonts w:hint="eastAsia" w:ascii="宋体" w:hAnsi="宋体" w:cs="Arial"/>
                <w:color w:val="000000"/>
                <w:kern w:val="0"/>
                <w:sz w:val="22"/>
                <w:szCs w:val="22"/>
              </w:rPr>
              <w:t>工程</w:t>
            </w:r>
          </w:p>
        </w:tc>
        <w:tc>
          <w:tcPr>
            <w:tcW w:w="1502" w:type="dxa"/>
            <w:gridSpan w:val="2"/>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241"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656"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712" w:type="dxa"/>
            <w:gridSpan w:val="2"/>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274" w:type="dxa"/>
            <w:gridSpan w:val="2"/>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743"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291" w:hRule="atLeast"/>
        </w:trPr>
        <w:tc>
          <w:tcPr>
            <w:tcW w:w="1362" w:type="dxa"/>
            <w:tcBorders>
              <w:top w:val="nil"/>
              <w:left w:val="single" w:color="000000" w:sz="4" w:space="0"/>
              <w:bottom w:val="single" w:color="000000" w:sz="4" w:space="0"/>
              <w:right w:val="single" w:color="000000" w:sz="4" w:space="0"/>
            </w:tcBorders>
            <w:shd w:val="clear" w:color="auto" w:fill="auto"/>
            <w:noWrap/>
            <w:vAlign w:val="center"/>
          </w:tcPr>
          <w:p>
            <w:pPr>
              <w:widowControl/>
              <w:spacing w:after="0" w:line="240" w:lineRule="auto"/>
              <w:jc w:val="center"/>
              <w:rPr>
                <w:rFonts w:ascii="宋体" w:hAnsi="宋体" w:cs="Arial"/>
                <w:color w:val="000000"/>
                <w:kern w:val="0"/>
                <w:sz w:val="22"/>
                <w:szCs w:val="22"/>
              </w:rPr>
            </w:pPr>
            <w:r>
              <w:rPr>
                <w:rFonts w:hint="eastAsia" w:ascii="宋体" w:hAnsi="宋体" w:cs="Arial"/>
                <w:color w:val="000000"/>
                <w:kern w:val="0"/>
                <w:sz w:val="22"/>
                <w:szCs w:val="22"/>
              </w:rPr>
              <w:t>服务</w:t>
            </w:r>
          </w:p>
        </w:tc>
        <w:tc>
          <w:tcPr>
            <w:tcW w:w="1502" w:type="dxa"/>
            <w:gridSpan w:val="2"/>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241"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656"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712" w:type="dxa"/>
            <w:gridSpan w:val="2"/>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274" w:type="dxa"/>
            <w:gridSpan w:val="2"/>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743"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22"/>
                <w:szCs w:val="22"/>
              </w:rPr>
            </w:pPr>
            <w:r>
              <w:rPr>
                <w:rFonts w:hint="eastAsia" w:ascii="宋体" w:hAnsi="宋体" w:cs="Arial"/>
                <w:color w:val="000000"/>
                <w:kern w:val="0"/>
                <w:sz w:val="22"/>
                <w:szCs w:val="22"/>
              </w:rPr>
              <w:t>　</w:t>
            </w:r>
          </w:p>
        </w:tc>
      </w:tr>
    </w:tbl>
    <w:p>
      <w:pPr>
        <w:widowControl/>
        <w:spacing w:after="0" w:line="560" w:lineRule="exact"/>
        <w:jc w:val="left"/>
        <w:rPr>
          <w:rFonts w:hint="eastAsia" w:ascii="仿宋_GB2312" w:eastAsia="仿宋_GB2312" w:hAnsiTheme="majorEastAsia"/>
          <w:b/>
          <w:sz w:val="28"/>
          <w:szCs w:val="28"/>
          <w:highlight w:val="yellow"/>
        </w:rPr>
      </w:pPr>
    </w:p>
    <w:p>
      <w:pPr>
        <w:widowControl/>
        <w:spacing w:after="0" w:line="560" w:lineRule="exact"/>
        <w:jc w:val="left"/>
        <w:rPr>
          <w:rFonts w:hint="eastAsia" w:ascii="仿宋_GB2312" w:eastAsia="仿宋_GB2312" w:hAnsiTheme="majorEastAsia"/>
          <w:b/>
          <w:sz w:val="28"/>
          <w:szCs w:val="28"/>
          <w:highlight w:val="yellow"/>
        </w:rPr>
      </w:pPr>
    </w:p>
    <w:p>
      <w:pPr>
        <w:widowControl/>
        <w:spacing w:after="0" w:line="560" w:lineRule="exact"/>
        <w:jc w:val="left"/>
        <w:rPr>
          <w:rFonts w:hint="eastAsia" w:ascii="仿宋_GB2312" w:eastAsia="仿宋_GB2312" w:hAnsiTheme="majorEastAsia"/>
          <w:b/>
          <w:sz w:val="28"/>
          <w:szCs w:val="28"/>
          <w:highlight w:val="yellow"/>
        </w:rPr>
      </w:pPr>
    </w:p>
    <w:p>
      <w:pPr>
        <w:widowControl/>
        <w:spacing w:after="0" w:line="560" w:lineRule="exact"/>
        <w:jc w:val="left"/>
        <w:rPr>
          <w:rFonts w:hint="eastAsia" w:ascii="仿宋_GB2312" w:eastAsia="仿宋_GB2312" w:hAnsiTheme="majorEastAsia"/>
          <w:b/>
          <w:sz w:val="28"/>
          <w:szCs w:val="28"/>
          <w:highlight w:val="yellow"/>
        </w:rPr>
      </w:pPr>
    </w:p>
    <w:p>
      <w:pPr>
        <w:widowControl/>
        <w:spacing w:after="0" w:line="560" w:lineRule="exact"/>
        <w:jc w:val="left"/>
        <w:rPr>
          <w:rFonts w:hint="eastAsia" w:ascii="仿宋_GB2312" w:eastAsia="仿宋_GB2312" w:hAnsiTheme="majorEastAsia"/>
          <w:b/>
          <w:sz w:val="28"/>
          <w:szCs w:val="28"/>
          <w:highlight w:val="yellow"/>
        </w:rPr>
      </w:pPr>
    </w:p>
    <w:p>
      <w:pPr>
        <w:widowControl/>
        <w:spacing w:after="0" w:line="560" w:lineRule="exact"/>
        <w:jc w:val="left"/>
        <w:rPr>
          <w:rFonts w:hint="eastAsia" w:ascii="仿宋_GB2312" w:eastAsia="仿宋_GB2312" w:hAnsiTheme="majorEastAsia"/>
          <w:b/>
          <w:sz w:val="28"/>
          <w:szCs w:val="28"/>
          <w:highlight w:val="yellow"/>
        </w:rPr>
      </w:pPr>
    </w:p>
    <w:p>
      <w:pPr>
        <w:widowControl/>
        <w:spacing w:after="0" w:line="560" w:lineRule="exact"/>
        <w:jc w:val="left"/>
        <w:rPr>
          <w:rFonts w:hint="eastAsia" w:ascii="仿宋_GB2312" w:eastAsia="仿宋_GB2312" w:hAnsiTheme="majorEastAsia"/>
          <w:b/>
          <w:sz w:val="28"/>
          <w:szCs w:val="28"/>
          <w:highlight w:val="yellow"/>
        </w:rPr>
      </w:pPr>
    </w:p>
    <w:p>
      <w:pPr>
        <w:widowControl/>
        <w:spacing w:after="0" w:line="560" w:lineRule="exact"/>
        <w:jc w:val="left"/>
        <w:rPr>
          <w:rFonts w:hint="eastAsia" w:ascii="仿宋_GB2312" w:eastAsia="仿宋_GB2312" w:hAnsiTheme="majorEastAsia"/>
          <w:b/>
          <w:sz w:val="28"/>
          <w:szCs w:val="28"/>
          <w:highlight w:val="yellow"/>
        </w:rPr>
      </w:pPr>
    </w:p>
    <w:p>
      <w:pPr>
        <w:widowControl/>
        <w:spacing w:after="0" w:line="560" w:lineRule="exact"/>
        <w:jc w:val="left"/>
        <w:rPr>
          <w:rFonts w:hint="eastAsia" w:ascii="仿宋_GB2312" w:eastAsia="仿宋_GB2312" w:hAnsiTheme="majorEastAsia"/>
          <w:b/>
          <w:sz w:val="28"/>
          <w:szCs w:val="28"/>
          <w:highlight w:val="yellow"/>
        </w:rPr>
      </w:pPr>
      <w:r>
        <w:rPr>
          <w:rFonts w:hint="eastAsia" w:ascii="仿宋_GB2312" w:eastAsia="仿宋_GB2312" w:hAnsiTheme="majorEastAsia"/>
          <w:b/>
          <w:sz w:val="28"/>
          <w:szCs w:val="28"/>
        </w:rPr>
        <w:pict>
          <v:shape id="文本框 58" o:spid="_x0000_s1156" o:spt="202" type="#_x0000_t202" style="position:absolute;left:0pt;margin-left:-66.7pt;margin-top:244.8pt;height:159.1pt;width:596.2pt;z-index:251663360;mso-width-relative:page;mso-height-relative:page;" filled="f" stroked="f" coordsize="21600,21600" o:gfxdata="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NlmnozeAAAADQEAAA8AAAAAAAAAAQAgAAAAIgAAAGRycy9kb3ducmV2LnhtbFBLAQIUABQAAAAI&#10;AIdO4kDG978hIAIAABkEAAAOAAAAAAAAAAEAIAAAAC0BAABkcnMvZTJvRG9jLnhtbFBLBQYAAAAA&#10;BgAGAFkBAAC/BQAAAAA=&#10;">
            <v:path/>
            <v:fill on="f" focussize="0,0"/>
            <v:stroke on="f" weight="0.5pt" joinstyle="miter"/>
            <v:imagedata o:title=""/>
            <o:lock v:ext="edit"/>
            <v:textbox>
              <w:txbxContent>
                <w:p>
                  <w:pPr>
                    <w:widowControl/>
                    <w:spacing w:line="1200" w:lineRule="exact"/>
                    <w:jc w:val="center"/>
                    <w:rPr>
                      <w:rFonts w:ascii="黑体" w:hAnsi="宋体" w:eastAsia="黑体"/>
                      <w:color w:val="FDEFBE"/>
                      <w:sz w:val="96"/>
                      <w:szCs w:val="96"/>
                    </w:rPr>
                  </w:pPr>
                  <w:r>
                    <w:rPr>
                      <w:rFonts w:hint="eastAsia" w:ascii="黑体" w:hAnsi="宋体" w:eastAsia="黑体"/>
                      <w:color w:val="FDEFBE"/>
                      <w:sz w:val="96"/>
                      <w:szCs w:val="96"/>
                    </w:rPr>
                    <w:t>第三部分</w:t>
                  </w:r>
                </w:p>
                <w:p>
                  <w:pPr>
                    <w:widowControl/>
                    <w:spacing w:line="1200" w:lineRule="exact"/>
                    <w:jc w:val="center"/>
                    <w:rPr>
                      <w:color w:val="FDEFBE"/>
                      <w:sz w:val="96"/>
                      <w:szCs w:val="96"/>
                    </w:rPr>
                  </w:pPr>
                  <w:r>
                    <w:rPr>
                      <w:rFonts w:hint="eastAsia" w:ascii="黑体" w:hAnsi="宋体" w:eastAsia="黑体"/>
                      <w:color w:val="FDEFBE"/>
                      <w:sz w:val="96"/>
                      <w:szCs w:val="96"/>
                    </w:rPr>
                    <w:t>部门决算情况说明</w:t>
                  </w:r>
                </w:p>
              </w:txbxContent>
            </v:textbox>
          </v:shape>
        </w:pict>
      </w:r>
      <w:r>
        <w:rPr>
          <w:rFonts w:hint="eastAsia" w:ascii="仿宋_GB2312" w:eastAsia="仿宋_GB2312" w:hAnsiTheme="majorEastAsia"/>
          <w:b/>
          <w:sz w:val="28"/>
          <w:szCs w:val="28"/>
        </w:rPr>
        <w:drawing>
          <wp:anchor distT="0" distB="0" distL="114300" distR="114300" simplePos="0" relativeHeight="251670528" behindDoc="1" locked="0" layoutInCell="1" allowOverlap="1">
            <wp:simplePos x="0" y="0"/>
            <wp:positionH relativeFrom="column">
              <wp:posOffset>-1000760</wp:posOffset>
            </wp:positionH>
            <wp:positionV relativeFrom="paragraph">
              <wp:posOffset>-1332230</wp:posOffset>
            </wp:positionV>
            <wp:extent cx="7545705" cy="10675620"/>
            <wp:effectExtent l="19050" t="0" r="0" b="0"/>
            <wp:wrapNone/>
            <wp:docPr id="131" name="图片 4"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 name="图片 4" descr="2"/>
                    <pic:cNvPicPr>
                      <a:picLocks noChangeAspect="1" noChangeArrowheads="1"/>
                    </pic:cNvPicPr>
                  </pic:nvPicPr>
                  <pic:blipFill>
                    <a:blip r:embed="rId7" cstate="print"/>
                    <a:srcRect/>
                    <a:stretch>
                      <a:fillRect/>
                    </a:stretch>
                  </pic:blipFill>
                  <pic:spPr>
                    <a:xfrm>
                      <a:off x="0" y="0"/>
                      <a:ext cx="7545531" cy="10675917"/>
                    </a:xfrm>
                    <a:prstGeom prst="rect">
                      <a:avLst/>
                    </a:prstGeom>
                    <a:noFill/>
                    <a:ln w="9525">
                      <a:noFill/>
                      <a:miter lim="800000"/>
                      <a:headEnd/>
                      <a:tailEnd/>
                    </a:ln>
                  </pic:spPr>
                </pic:pic>
              </a:graphicData>
            </a:graphic>
          </wp:anchor>
        </w:drawing>
      </w:r>
    </w:p>
    <w:p>
      <w:pPr>
        <w:widowControl/>
        <w:spacing w:after="0" w:line="560" w:lineRule="exact"/>
        <w:jc w:val="left"/>
        <w:rPr>
          <w:rFonts w:ascii="仿宋_GB2312" w:eastAsia="仿宋_GB2312" w:hAnsiTheme="majorEastAsia"/>
          <w:b/>
          <w:sz w:val="28"/>
          <w:szCs w:val="28"/>
          <w:highlight w:val="yellow"/>
        </w:rPr>
        <w:sectPr>
          <w:pgSz w:w="11906" w:h="16838"/>
          <w:pgMar w:top="2098" w:right="1474" w:bottom="1985" w:left="1588" w:header="851" w:footer="992" w:gutter="0"/>
          <w:pgNumType w:fmt="numberInDash"/>
          <w:cols w:space="0" w:num="1"/>
          <w:docGrid w:type="lines" w:linePitch="312" w:charSpace="0"/>
        </w:sectPr>
      </w:pPr>
    </w:p>
    <w:p>
      <w:pPr>
        <w:pStyle w:val="3"/>
        <w:spacing w:before="0" w:after="0" w:line="580" w:lineRule="exact"/>
        <w:ind w:firstLine="643" w:firstLineChars="200"/>
        <w:rPr>
          <w:rFonts w:ascii="黑体" w:eastAsia="黑体"/>
          <w:b w:val="0"/>
          <w:bCs w:val="0"/>
        </w:rPr>
      </w:pPr>
      <w:r>
        <w:rPr>
          <w:sz w:val="32"/>
        </w:rPr>
        <w:pict>
          <v:group id="_x0000_s1160" o:spid="_x0000_s1160" o:spt="203" style="position:absolute;left:0pt;margin-left:-79.95pt;margin-top:-75.6pt;height:45.7pt;width:309.2pt;z-index:251654144;mso-width-relative:page;mso-height-relative:page;" coordorigin="5413,360410" coordsize="6184,914">
            <o:lock v:ext="edit" aspectratio="f"/>
            <v:group id="_x0000_s1158" o:spid="_x0000_s1158" o:spt="203" style="position:absolute;left:5413;top:360410;height:809;width:6185;" coordorigin="5413,360410" coordsize="6185,809">
              <o:lock v:ext="edit" aspectratio="f"/>
              <v:rect id="_x0000_s1081" o:spid="_x0000_s1081" o:spt="1" style="position:absolute;left:5413;top:360410;height:795;width:6171;v-text-anchor:middle;" fillcolor="#D9D9D9" filled="t" stroked="f" coordsize="21600,21600">
                <v:path/>
                <v:fill on="t" color2="#FFFFFF" focussize="0,0"/>
                <v:stroke on="f" weight="2pt"/>
                <v:imagedata o:title=""/>
                <o:lock v:ext="edit" aspectratio="f"/>
              </v:rect>
              <v:rect id="_x0000_s1157" o:spid="_x0000_s1157" o:spt="1" style="position:absolute;left:5428;top:360425;height:795;width:6171;v-text-anchor:middle;" fillcolor="#D9D9D9" filled="t" stroked="f" coordsize="21600,21600">
                <v:path/>
                <v:fill on="t" color2="#FFFFFF" focussize="0,0"/>
                <v:stroke on="f" weight="2pt"/>
                <v:imagedata o:title=""/>
                <o:lock v:ext="edit" aspectratio="f"/>
              </v:rect>
            </v:group>
            <v:rect id="矩形 14" o:spid="_x0000_s1080" o:spt="1" style="position:absolute;left:5431;top:360530;height:795;width:6011;v-text-anchor:middle;" fillcolor="#AD002D" filled="t" stroked="t" coordsize="21600,21600">
              <v:path/>
              <v:fill on="t" color2="#FFFFFF" focussize="0,0"/>
              <v:stroke weight="2pt" color="#B0761F" joinstyle="round"/>
              <v:imagedata o:title=""/>
              <o:lock v:ext="edit" aspectratio="f"/>
              <v:textbox>
                <w:txbxContent>
                  <w:p>
                    <w:pPr>
                      <w:widowControl/>
                      <w:jc w:val="left"/>
                      <w:rPr>
                        <w:rFonts w:ascii="楷体" w:hAnsi="楷体" w:eastAsia="楷体" w:cs="楷体"/>
                        <w:b/>
                        <w:bCs/>
                        <w:color w:val="FDEFBE"/>
                        <w:sz w:val="32"/>
                        <w:szCs w:val="32"/>
                      </w:rPr>
                    </w:pPr>
                    <w:r>
                      <w:rPr>
                        <w:rFonts w:hint="eastAsia" w:ascii="楷体" w:hAnsi="楷体" w:eastAsia="楷体" w:cs="楷体"/>
                        <w:b/>
                        <w:bCs/>
                        <w:color w:val="FDEFBE"/>
                        <w:kern w:val="0"/>
                        <w:sz w:val="32"/>
                        <w:szCs w:val="32"/>
                      </w:rPr>
                      <w:t>2018年度部门决算☞部门决算情况说明</w:t>
                    </w:r>
                  </w:p>
                  <w:p>
                    <w:pPr>
                      <w:jc w:val="center"/>
                    </w:pPr>
                  </w:p>
                </w:txbxContent>
              </v:textbox>
            </v:rect>
          </v:group>
        </w:pict>
      </w:r>
      <w:r>
        <w:rPr>
          <w:rFonts w:hint="eastAsia" w:ascii="黑体" w:eastAsia="黑体"/>
          <w:b w:val="0"/>
          <w:bCs w:val="0"/>
        </w:rPr>
        <w:t>一、收入</w:t>
      </w:r>
      <w:r>
        <w:rPr>
          <w:rFonts w:hint="eastAsia" w:ascii="黑体" w:eastAsia="黑体" w:cs="黑体" w:hAnsiTheme="minorHAnsi"/>
          <w:b w:val="0"/>
          <w:bCs w:val="0"/>
          <w:kern w:val="0"/>
        </w:rPr>
        <w:t>支出</w:t>
      </w:r>
      <w:r>
        <w:rPr>
          <w:rFonts w:hint="eastAsia" w:ascii="黑体" w:eastAsia="黑体"/>
          <w:b w:val="0"/>
          <w:bCs w:val="0"/>
        </w:rPr>
        <w:t>决算总体情况说明</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本部门2018年度收支总计（含结转和结余）</w:t>
      </w:r>
      <w:r>
        <w:rPr>
          <w:rFonts w:hint="eastAsia" w:ascii="仿宋_GB2312" w:eastAsia="仿宋_GB2312" w:cs="DengXian-Regular"/>
          <w:sz w:val="32"/>
          <w:szCs w:val="32"/>
          <w:lang w:val="en-US" w:eastAsia="zh-CN"/>
        </w:rPr>
        <w:t>691.5</w:t>
      </w:r>
      <w:r>
        <w:rPr>
          <w:rFonts w:hint="eastAsia" w:ascii="仿宋_GB2312" w:eastAsia="仿宋_GB2312" w:cs="DengXian-Regular"/>
          <w:sz w:val="32"/>
          <w:szCs w:val="32"/>
        </w:rPr>
        <w:t>万元。与2017年度决算相比，收支各增加</w:t>
      </w:r>
      <w:r>
        <w:rPr>
          <w:rFonts w:hint="eastAsia" w:ascii="仿宋_GB2312" w:eastAsia="仿宋_GB2312" w:cs="DengXian-Regular"/>
          <w:sz w:val="32"/>
          <w:szCs w:val="32"/>
          <w:lang w:val="en-US" w:eastAsia="zh-CN"/>
        </w:rPr>
        <w:t>27.06</w:t>
      </w:r>
      <w:r>
        <w:rPr>
          <w:rFonts w:hint="eastAsia" w:ascii="仿宋_GB2312" w:eastAsia="仿宋_GB2312" w:cs="DengXian-Regular"/>
          <w:sz w:val="32"/>
          <w:szCs w:val="32"/>
        </w:rPr>
        <w:t>万元，增长</w:t>
      </w:r>
      <w:r>
        <w:rPr>
          <w:rFonts w:hint="eastAsia" w:ascii="仿宋_GB2312" w:eastAsia="仿宋_GB2312" w:cs="DengXian-Regular"/>
          <w:sz w:val="32"/>
          <w:szCs w:val="32"/>
          <w:lang w:val="en-US" w:eastAsia="zh-CN"/>
        </w:rPr>
        <w:t>4.07</w:t>
      </w:r>
      <w:r>
        <w:rPr>
          <w:rFonts w:hint="eastAsia" w:ascii="仿宋_GB2312" w:eastAsia="仿宋_GB2312" w:cs="DengXian-Regular"/>
          <w:sz w:val="32"/>
          <w:szCs w:val="32"/>
        </w:rPr>
        <w:t>%，主要原因是</w:t>
      </w:r>
      <w:r>
        <w:rPr>
          <w:rFonts w:hint="eastAsia" w:ascii="仿宋_GB2312" w:eastAsia="仿宋_GB2312" w:cs="DengXian-Regular"/>
          <w:sz w:val="32"/>
          <w:szCs w:val="32"/>
          <w:lang w:eastAsia="zh-CN"/>
        </w:rPr>
        <w:t>人员工资福利待遇标准调整增加的经费支出</w:t>
      </w:r>
      <w:r>
        <w:rPr>
          <w:rFonts w:hint="eastAsia" w:ascii="仿宋_GB2312" w:eastAsia="仿宋_GB2312" w:cs="DengXian-Regular"/>
          <w:sz w:val="32"/>
          <w:szCs w:val="32"/>
        </w:rPr>
        <w:t>。</w:t>
      </w:r>
    </w:p>
    <w:p>
      <w:pPr>
        <w:pStyle w:val="3"/>
        <w:spacing w:before="0" w:after="0" w:line="580" w:lineRule="exact"/>
        <w:ind w:firstLine="640" w:firstLineChars="200"/>
        <w:rPr>
          <w:rFonts w:ascii="黑体" w:eastAsia="黑体"/>
          <w:b w:val="0"/>
          <w:bCs w:val="0"/>
        </w:rPr>
      </w:pPr>
      <w:r>
        <w:rPr>
          <w:rFonts w:hint="eastAsia" w:ascii="黑体" w:eastAsia="黑体"/>
          <w:b w:val="0"/>
          <w:bCs w:val="0"/>
        </w:rPr>
        <w:t>二、收入决算情况说明</w:t>
      </w:r>
    </w:p>
    <w:p>
      <w:pPr>
        <w:adjustRightInd w:val="0"/>
        <w:snapToGrid w:val="0"/>
        <w:spacing w:after="0" w:line="580" w:lineRule="exact"/>
        <w:ind w:firstLine="420" w:firstLineChars="200"/>
        <w:rPr>
          <w:rFonts w:ascii="仿宋_GB2312" w:eastAsia="仿宋_GB2312" w:cs="DengXian-Regular"/>
          <w:sz w:val="32"/>
          <w:szCs w:val="32"/>
        </w:rPr>
      </w:pPr>
      <w:r>
        <w:drawing>
          <wp:anchor distT="0" distB="0" distL="114300" distR="114300" simplePos="0" relativeHeight="251662336" behindDoc="1" locked="0" layoutInCell="1" allowOverlap="1">
            <wp:simplePos x="0" y="0"/>
            <wp:positionH relativeFrom="column">
              <wp:posOffset>958850</wp:posOffset>
            </wp:positionH>
            <wp:positionV relativeFrom="paragraph">
              <wp:posOffset>694690</wp:posOffset>
            </wp:positionV>
            <wp:extent cx="3590925" cy="2714625"/>
            <wp:effectExtent l="0" t="0" r="0" b="0"/>
            <wp:wrapNone/>
            <wp:docPr id="1026"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r>
        <w:rPr>
          <w:rFonts w:hint="eastAsia" w:ascii="仿宋_GB2312" w:eastAsia="仿宋_GB2312" w:cs="DengXian-Regular"/>
          <w:sz w:val="32"/>
          <w:szCs w:val="32"/>
        </w:rPr>
        <w:t>本部门2018年度本年收入合计</w:t>
      </w:r>
      <w:r>
        <w:rPr>
          <w:rFonts w:hint="eastAsia" w:ascii="仿宋_GB2312" w:eastAsia="仿宋_GB2312" w:cs="DengXian-Regular"/>
          <w:sz w:val="32"/>
          <w:szCs w:val="32"/>
          <w:lang w:val="en-US" w:eastAsia="zh-CN"/>
        </w:rPr>
        <w:t>616.42</w:t>
      </w:r>
      <w:r>
        <w:rPr>
          <w:rFonts w:hint="eastAsia" w:ascii="仿宋_GB2312" w:eastAsia="仿宋_GB2312" w:cs="DengXian-Regular"/>
          <w:sz w:val="32"/>
          <w:szCs w:val="32"/>
        </w:rPr>
        <w:t>万元，</w:t>
      </w:r>
      <w:r>
        <w:rPr>
          <w:rFonts w:hint="eastAsia" w:ascii="仿宋_GB2312" w:eastAsia="仿宋_GB2312" w:cs="DengXian-Regular"/>
          <w:sz w:val="32"/>
          <w:szCs w:val="32"/>
          <w:lang w:eastAsia="zh-CN"/>
        </w:rPr>
        <w:t>均为</w:t>
      </w:r>
      <w:r>
        <w:rPr>
          <w:rFonts w:hint="eastAsia" w:ascii="仿宋_GB2312" w:eastAsia="仿宋_GB2312" w:cs="DengXian-Regular"/>
          <w:sz w:val="32"/>
          <w:szCs w:val="32"/>
        </w:rPr>
        <w:t>财政拨款收入</w:t>
      </w:r>
      <w:r>
        <w:rPr>
          <w:rFonts w:hint="eastAsia" w:ascii="仿宋_GB2312" w:eastAsia="仿宋_GB2312" w:cs="DengXian-Regular"/>
          <w:sz w:val="32"/>
          <w:szCs w:val="32"/>
          <w:lang w:eastAsia="zh-CN"/>
        </w:rPr>
        <w:t>，</w:t>
      </w:r>
      <w:r>
        <w:rPr>
          <w:rFonts w:hint="eastAsia" w:ascii="仿宋_GB2312" w:eastAsia="仿宋_GB2312" w:cs="DengXian-Regular"/>
          <w:sz w:val="32"/>
          <w:szCs w:val="32"/>
        </w:rPr>
        <w:t>占</w:t>
      </w:r>
      <w:r>
        <w:rPr>
          <w:rFonts w:hint="eastAsia" w:ascii="仿宋_GB2312" w:eastAsia="仿宋_GB2312" w:cs="DengXian-Regular"/>
          <w:sz w:val="32"/>
          <w:szCs w:val="32"/>
          <w:lang w:val="en-US" w:eastAsia="zh-CN"/>
        </w:rPr>
        <w:t>100</w:t>
      </w:r>
      <w:r>
        <w:rPr>
          <w:rFonts w:hint="eastAsia" w:ascii="仿宋_GB2312" w:eastAsia="仿宋_GB2312" w:cs="DengXian-Regular"/>
          <w:sz w:val="32"/>
          <w:szCs w:val="32"/>
        </w:rPr>
        <w:t>%。如图所示：</w:t>
      </w:r>
    </w:p>
    <w:p>
      <w:pPr>
        <w:adjustRightInd w:val="0"/>
        <w:snapToGrid w:val="0"/>
        <w:spacing w:after="0" w:line="580" w:lineRule="exact"/>
        <w:rPr>
          <w:rFonts w:ascii="仿宋_GB2312" w:eastAsia="仿宋_GB2312" w:cs="DengXian-Regular"/>
          <w:sz w:val="32"/>
          <w:szCs w:val="32"/>
        </w:rPr>
      </w:pPr>
    </w:p>
    <w:p>
      <w:pPr>
        <w:adjustRightInd w:val="0"/>
        <w:snapToGrid w:val="0"/>
        <w:spacing w:after="0" w:line="580" w:lineRule="exact"/>
        <w:ind w:firstLine="1920" w:firstLineChars="600"/>
        <w:rPr>
          <w:rFonts w:ascii="仿宋_GB2312" w:eastAsia="仿宋_GB2312" w:cs="DengXian-Regular"/>
          <w:sz w:val="32"/>
          <w:szCs w:val="32"/>
        </w:rPr>
      </w:pPr>
    </w:p>
    <w:p>
      <w:pPr>
        <w:adjustRightInd w:val="0"/>
        <w:snapToGrid w:val="0"/>
        <w:spacing w:after="0" w:line="580" w:lineRule="exact"/>
        <w:ind w:firstLine="1920" w:firstLineChars="600"/>
        <w:rPr>
          <w:rFonts w:ascii="仿宋_GB2312" w:eastAsia="仿宋_GB2312" w:cs="DengXian-Regular"/>
          <w:sz w:val="32"/>
          <w:szCs w:val="32"/>
        </w:rPr>
      </w:pPr>
    </w:p>
    <w:p>
      <w:pPr>
        <w:adjustRightInd w:val="0"/>
        <w:snapToGrid w:val="0"/>
        <w:spacing w:after="0" w:line="580" w:lineRule="exact"/>
        <w:ind w:firstLine="1920" w:firstLineChars="600"/>
        <w:rPr>
          <w:rFonts w:ascii="仿宋_GB2312" w:eastAsia="仿宋_GB2312" w:cs="DengXian-Regular"/>
          <w:sz w:val="32"/>
          <w:szCs w:val="32"/>
        </w:rPr>
      </w:pPr>
    </w:p>
    <w:p>
      <w:pPr>
        <w:pStyle w:val="3"/>
        <w:spacing w:before="0" w:after="0" w:line="580" w:lineRule="exact"/>
        <w:ind w:firstLine="643" w:firstLineChars="200"/>
        <w:rPr>
          <w:rFonts w:ascii="黑体" w:eastAsia="黑体"/>
        </w:rPr>
      </w:pPr>
    </w:p>
    <w:p>
      <w:pPr>
        <w:pStyle w:val="3"/>
        <w:spacing w:before="0" w:after="0" w:line="580" w:lineRule="exact"/>
        <w:ind w:firstLine="643" w:firstLineChars="200"/>
        <w:rPr>
          <w:rFonts w:ascii="黑体" w:eastAsia="黑体"/>
        </w:rPr>
      </w:pPr>
    </w:p>
    <w:p>
      <w:pPr>
        <w:pStyle w:val="3"/>
        <w:spacing w:before="0" w:after="0" w:line="580" w:lineRule="exact"/>
        <w:ind w:firstLine="643" w:firstLineChars="200"/>
        <w:rPr>
          <w:rFonts w:ascii="黑体" w:eastAsia="黑体"/>
        </w:rPr>
      </w:pPr>
    </w:p>
    <w:p>
      <w:pPr>
        <w:pStyle w:val="3"/>
        <w:spacing w:before="0" w:after="0" w:line="580" w:lineRule="exact"/>
        <w:ind w:firstLine="643" w:firstLineChars="200"/>
        <w:rPr>
          <w:rFonts w:ascii="黑体" w:eastAsia="黑体"/>
          <w:b w:val="0"/>
          <w:bCs w:val="0"/>
        </w:rPr>
      </w:pPr>
      <w:r>
        <w:rPr>
          <w:sz w:val="32"/>
        </w:rPr>
        <w:pict>
          <v:shape id="_x0000_s1201" o:spid="_x0000_s1201" o:spt="202" type="#_x0000_t202" style="position:absolute;left:0pt;margin-left:168.4pt;margin-top:5.9pt;height:35.25pt;width:171pt;z-index:251662336;mso-width-relative:page;mso-height-relative:page;" filled="f" stroked="f" coordsize="21600,21600">
            <v:path/>
            <v:fill on="f" focussize="0,0"/>
            <v:stroke on="f"/>
            <v:imagedata o:title=""/>
            <o:lock v:ext="edit" aspectratio="f"/>
            <v:textbox>
              <w:txbxContent>
                <w:p>
                  <w:pPr>
                    <w:rPr>
                      <w:rFonts w:hint="default" w:eastAsia="宋体"/>
                      <w:lang w:val="en-US" w:eastAsia="zh-CN"/>
                    </w:rPr>
                  </w:pPr>
                  <w:r>
                    <w:rPr>
                      <w:rFonts w:hint="eastAsia"/>
                      <w:lang w:eastAsia="zh-CN"/>
                    </w:rPr>
                    <w:t>图</w:t>
                  </w:r>
                  <w:r>
                    <w:rPr>
                      <w:rFonts w:hint="eastAsia"/>
                      <w:lang w:val="en-US" w:eastAsia="zh-CN"/>
                    </w:rPr>
                    <w:t>1：收入构成表</w:t>
                  </w:r>
                </w:p>
              </w:txbxContent>
            </v:textbox>
          </v:shape>
        </w:pict>
      </w:r>
    </w:p>
    <w:p>
      <w:pPr>
        <w:pStyle w:val="3"/>
        <w:spacing w:before="0" w:after="0" w:line="580" w:lineRule="exact"/>
        <w:ind w:firstLine="640" w:firstLineChars="200"/>
        <w:rPr>
          <w:rFonts w:hint="eastAsia" w:ascii="黑体" w:eastAsia="黑体"/>
          <w:b w:val="0"/>
          <w:bCs w:val="0"/>
        </w:rPr>
      </w:pPr>
    </w:p>
    <w:p>
      <w:pPr>
        <w:pStyle w:val="3"/>
        <w:spacing w:before="0" w:after="0" w:line="580" w:lineRule="exact"/>
        <w:ind w:firstLine="640" w:firstLineChars="200"/>
        <w:rPr>
          <w:rFonts w:ascii="黑体" w:eastAsia="黑体"/>
          <w:b w:val="0"/>
          <w:bCs w:val="0"/>
        </w:rPr>
      </w:pPr>
      <w:r>
        <w:rPr>
          <w:rFonts w:hint="eastAsia" w:ascii="黑体" w:eastAsia="黑体"/>
          <w:b w:val="0"/>
          <w:bCs w:val="0"/>
        </w:rPr>
        <w:t>三、支出决算情况说明</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本部门2018年度本年支出合计</w:t>
      </w:r>
      <w:r>
        <w:rPr>
          <w:rFonts w:hint="eastAsia" w:ascii="仿宋_GB2312" w:eastAsia="仿宋_GB2312" w:cs="DengXian-Regular"/>
          <w:sz w:val="32"/>
          <w:szCs w:val="32"/>
          <w:lang w:val="en-US" w:eastAsia="zh-CN"/>
        </w:rPr>
        <w:t>643.59</w:t>
      </w:r>
      <w:r>
        <w:rPr>
          <w:rFonts w:hint="eastAsia" w:ascii="仿宋_GB2312" w:eastAsia="仿宋_GB2312" w:cs="DengXian-Regular"/>
          <w:sz w:val="32"/>
          <w:szCs w:val="32"/>
        </w:rPr>
        <w:t>万元，其中：基本支出</w:t>
      </w:r>
      <w:r>
        <w:rPr>
          <w:rFonts w:hint="eastAsia" w:ascii="仿宋_GB2312" w:eastAsia="仿宋_GB2312" w:cs="DengXian-Regular"/>
          <w:sz w:val="32"/>
          <w:szCs w:val="32"/>
          <w:lang w:val="en-US" w:eastAsia="zh-CN"/>
        </w:rPr>
        <w:t>554.96</w:t>
      </w:r>
      <w:r>
        <w:rPr>
          <w:rFonts w:hint="eastAsia" w:ascii="仿宋_GB2312" w:eastAsia="仿宋_GB2312" w:cs="DengXian-Regular"/>
          <w:sz w:val="32"/>
          <w:szCs w:val="32"/>
        </w:rPr>
        <w:t>万元，占</w:t>
      </w:r>
      <w:r>
        <w:rPr>
          <w:rFonts w:hint="eastAsia" w:ascii="仿宋_GB2312" w:eastAsia="仿宋_GB2312" w:cs="DengXian-Regular"/>
          <w:sz w:val="32"/>
          <w:szCs w:val="32"/>
          <w:lang w:val="en-US" w:eastAsia="zh-CN"/>
        </w:rPr>
        <w:t>86.23</w:t>
      </w:r>
      <w:r>
        <w:rPr>
          <w:rFonts w:hint="eastAsia" w:ascii="仿宋_GB2312" w:eastAsia="仿宋_GB2312" w:cs="DengXian-Regular"/>
          <w:sz w:val="32"/>
          <w:szCs w:val="32"/>
        </w:rPr>
        <w:t>%</w:t>
      </w:r>
      <w:r>
        <w:rPr>
          <w:rFonts w:hint="eastAsia" w:ascii="仿宋_GB2312" w:eastAsia="仿宋_GB2312" w:cs="DengXian-Regular"/>
          <w:sz w:val="32"/>
          <w:szCs w:val="32"/>
          <w:lang w:eastAsia="zh-CN"/>
        </w:rPr>
        <w:t>，其中人员经费</w:t>
      </w:r>
      <w:r>
        <w:rPr>
          <w:rFonts w:hint="eastAsia" w:ascii="仿宋_GB2312" w:eastAsia="仿宋_GB2312" w:cs="DengXian-Regular"/>
          <w:sz w:val="32"/>
          <w:szCs w:val="32"/>
          <w:lang w:val="en-US" w:eastAsia="zh-CN"/>
        </w:rPr>
        <w:t>447.13万元，公用经费107.83万元</w:t>
      </w:r>
      <w:r>
        <w:rPr>
          <w:rFonts w:hint="eastAsia" w:ascii="仿宋_GB2312" w:eastAsia="仿宋_GB2312" w:cs="DengXian-Regular"/>
          <w:sz w:val="32"/>
          <w:szCs w:val="32"/>
        </w:rPr>
        <w:t>；项目支出</w:t>
      </w:r>
      <w:r>
        <w:rPr>
          <w:rFonts w:hint="eastAsia" w:ascii="仿宋_GB2312" w:eastAsia="仿宋_GB2312" w:cs="DengXian-Regular"/>
          <w:sz w:val="32"/>
          <w:szCs w:val="32"/>
          <w:lang w:val="en-US" w:eastAsia="zh-CN"/>
        </w:rPr>
        <w:t>88.63</w:t>
      </w:r>
      <w:r>
        <w:rPr>
          <w:rFonts w:hint="eastAsia" w:ascii="仿宋_GB2312" w:eastAsia="仿宋_GB2312" w:cs="DengXian-Regular"/>
          <w:sz w:val="32"/>
          <w:szCs w:val="32"/>
        </w:rPr>
        <w:t>万元，占</w:t>
      </w:r>
      <w:r>
        <w:rPr>
          <w:rFonts w:hint="eastAsia" w:ascii="仿宋_GB2312" w:eastAsia="仿宋_GB2312" w:cs="DengXian-Regular"/>
          <w:sz w:val="32"/>
          <w:szCs w:val="32"/>
          <w:lang w:val="en-US" w:eastAsia="zh-CN"/>
        </w:rPr>
        <w:t>13.77</w:t>
      </w:r>
      <w:r>
        <w:rPr>
          <w:rFonts w:hint="eastAsia" w:ascii="仿宋_GB2312" w:eastAsia="仿宋_GB2312" w:cs="DengXian-Regular"/>
          <w:sz w:val="32"/>
          <w:szCs w:val="32"/>
        </w:rPr>
        <w:t>%</w:t>
      </w:r>
      <w:r>
        <w:rPr>
          <w:rFonts w:hint="eastAsia" w:ascii="仿宋_GB2312" w:eastAsia="仿宋_GB2312" w:cs="DengXian-Regular"/>
          <w:sz w:val="32"/>
          <w:szCs w:val="32"/>
          <w:lang w:eastAsia="zh-CN"/>
        </w:rPr>
        <w:t>，均为行政事业类项目形成的支出</w:t>
      </w:r>
      <w:r>
        <w:rPr>
          <w:rFonts w:hint="eastAsia" w:ascii="仿宋_GB2312" w:eastAsia="仿宋_GB2312" w:cs="DengXian-Regular"/>
          <w:sz w:val="32"/>
          <w:szCs w:val="32"/>
        </w:rPr>
        <w:t>。如图所示：</w:t>
      </w:r>
    </w:p>
    <w:p>
      <w:pPr>
        <w:adjustRightInd w:val="0"/>
        <w:snapToGrid w:val="0"/>
        <w:spacing w:after="0" w:line="580" w:lineRule="exact"/>
        <w:ind w:firstLine="1260" w:firstLineChars="600"/>
        <w:rPr>
          <w:rFonts w:ascii="仿宋_GB2312" w:eastAsia="仿宋_GB2312" w:cs="DengXian-Regular"/>
          <w:sz w:val="32"/>
          <w:szCs w:val="32"/>
        </w:rPr>
      </w:pPr>
      <w:r>
        <w:drawing>
          <wp:anchor distT="0" distB="0" distL="114300" distR="114300" simplePos="0" relativeHeight="251663360" behindDoc="1" locked="0" layoutInCell="1" allowOverlap="1">
            <wp:simplePos x="0" y="0"/>
            <wp:positionH relativeFrom="column">
              <wp:posOffset>1235075</wp:posOffset>
            </wp:positionH>
            <wp:positionV relativeFrom="paragraph">
              <wp:posOffset>-473710</wp:posOffset>
            </wp:positionV>
            <wp:extent cx="3257550" cy="2353310"/>
            <wp:effectExtent l="0" t="0" r="0" b="0"/>
            <wp:wrapNone/>
            <wp:docPr id="1027"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pPr>
        <w:adjustRightInd w:val="0"/>
        <w:snapToGrid w:val="0"/>
        <w:spacing w:after="0" w:line="580" w:lineRule="exact"/>
        <w:ind w:firstLine="1920" w:firstLineChars="600"/>
        <w:rPr>
          <w:rFonts w:ascii="黑体" w:eastAsia="黑体"/>
          <w:b w:val="0"/>
          <w:bCs w:val="0"/>
        </w:rPr>
      </w:pPr>
      <w:r>
        <w:rPr>
          <w:sz w:val="32"/>
        </w:rPr>
        <w:pict>
          <v:group id="_x0000_s1161" o:spid="_x0000_s1161" o:spt="203" style="position:absolute;left:0pt;margin-left:-79.2pt;margin-top:24.25pt;height:45.7pt;width:309.2pt;mso-position-vertical-relative:page;z-index:-251651072;mso-width-relative:page;mso-height-relative:page;" coordorigin="5413,360410" coordsize="6184,914">
            <o:lock v:ext="edit" aspectratio="f"/>
            <v:group id="_x0000_s1162" o:spid="_x0000_s1162" o:spt="203" style="position:absolute;left:5413;top:360410;height:809;width:6185;" coordorigin="5413,360410" coordsize="6185,809">
              <o:lock v:ext="edit" aspectratio="f"/>
              <v:rect id="_x0000_s1163" o:spid="_x0000_s1163" o:spt="1" style="position:absolute;left:5413;top:360410;height:795;width:6171;v-text-anchor:middle;" fillcolor="#D9D9D9" filled="t" stroked="f" coordsize="21600,21600">
                <v:path/>
                <v:fill on="t" color2="#FFFFFF" focussize="0,0"/>
                <v:stroke on="f" weight="2pt"/>
                <v:imagedata o:title=""/>
                <o:lock v:ext="edit" aspectratio="f"/>
              </v:rect>
              <v:rect id="_x0000_s1164" o:spid="_x0000_s1164" o:spt="1" style="position:absolute;left:5428;top:360425;height:795;width:6171;v-text-anchor:middle;" fillcolor="#D9D9D9" filled="t" stroked="f" coordsize="21600,21600">
                <v:path/>
                <v:fill on="t" color2="#FFFFFF" focussize="0,0"/>
                <v:stroke on="f" weight="2pt"/>
                <v:imagedata o:title=""/>
                <o:lock v:ext="edit" aspectratio="f"/>
              </v:rect>
            </v:group>
            <v:rect id="矩形 14" o:spid="_x0000_s1165" o:spt="1" style="position:absolute;left:5431;top:360530;height:795;width:6011;v-text-anchor:middle;" fillcolor="#AD002D" filled="t" stroked="t" coordsize="21600,21600">
              <v:path/>
              <v:fill on="t" color2="#FFFFFF" focussize="0,0"/>
              <v:stroke weight="2pt" color="#B0761F" joinstyle="round"/>
              <v:imagedata o:title=""/>
              <o:lock v:ext="edit" aspectratio="f"/>
              <v:textbox>
                <w:txbxContent>
                  <w:p>
                    <w:pPr>
                      <w:widowControl/>
                      <w:jc w:val="left"/>
                      <w:rPr>
                        <w:rFonts w:ascii="楷体" w:hAnsi="楷体" w:eastAsia="楷体" w:cs="楷体"/>
                        <w:b/>
                        <w:bCs/>
                        <w:color w:val="FDEFBE"/>
                        <w:sz w:val="32"/>
                        <w:szCs w:val="32"/>
                      </w:rPr>
                    </w:pPr>
                    <w:r>
                      <w:rPr>
                        <w:rFonts w:hint="eastAsia" w:ascii="楷体" w:hAnsi="楷体" w:eastAsia="楷体" w:cs="楷体"/>
                        <w:b/>
                        <w:bCs/>
                        <w:color w:val="FDEFBE"/>
                        <w:kern w:val="0"/>
                        <w:sz w:val="32"/>
                        <w:szCs w:val="32"/>
                      </w:rPr>
                      <w:t>2018年度部门决算☞部门决算情况说明</w:t>
                    </w:r>
                  </w:p>
                  <w:p>
                    <w:pPr>
                      <w:jc w:val="center"/>
                    </w:pPr>
                  </w:p>
                </w:txbxContent>
              </v:textbox>
            </v:rect>
          </v:group>
        </w:pict>
      </w:r>
    </w:p>
    <w:p>
      <w:pPr>
        <w:pStyle w:val="3"/>
        <w:spacing w:before="0" w:after="0" w:line="580" w:lineRule="exact"/>
        <w:ind w:firstLine="640" w:firstLineChars="200"/>
        <w:rPr>
          <w:rFonts w:hint="eastAsia" w:ascii="黑体" w:eastAsia="黑体"/>
          <w:b w:val="0"/>
          <w:bCs w:val="0"/>
        </w:rPr>
      </w:pPr>
    </w:p>
    <w:p>
      <w:pPr>
        <w:pStyle w:val="3"/>
        <w:spacing w:before="0" w:after="0" w:line="580" w:lineRule="exact"/>
        <w:ind w:firstLine="640" w:firstLineChars="200"/>
        <w:rPr>
          <w:rFonts w:hint="eastAsia" w:ascii="黑体" w:eastAsia="黑体"/>
          <w:b w:val="0"/>
          <w:bCs w:val="0"/>
        </w:rPr>
      </w:pPr>
    </w:p>
    <w:p>
      <w:pPr>
        <w:pStyle w:val="3"/>
        <w:spacing w:before="0" w:after="0" w:line="580" w:lineRule="exact"/>
        <w:ind w:firstLine="643" w:firstLineChars="200"/>
        <w:rPr>
          <w:rFonts w:hint="eastAsia" w:ascii="黑体" w:eastAsia="黑体"/>
          <w:b w:val="0"/>
          <w:bCs w:val="0"/>
        </w:rPr>
      </w:pPr>
      <w:r>
        <w:rPr>
          <w:sz w:val="32"/>
        </w:rPr>
        <w:pict>
          <v:shape id="_x0000_s1202" o:spid="_x0000_s1202" o:spt="202" type="#_x0000_t202" style="position:absolute;left:0pt;margin-left:145.9pt;margin-top:22.6pt;height:35.25pt;width:171pt;z-index:251739136;mso-width-relative:page;mso-height-relative:page;" filled="f" stroked="f" coordsize="21600,21600">
            <v:path/>
            <v:fill on="f" focussize="0,0"/>
            <v:stroke on="f"/>
            <v:imagedata o:title=""/>
            <o:lock v:ext="edit" aspectratio="f"/>
            <v:textbox>
              <w:txbxContent>
                <w:p>
                  <w:pPr>
                    <w:rPr>
                      <w:rFonts w:hint="default" w:eastAsia="宋体"/>
                      <w:lang w:val="en-US" w:eastAsia="zh-CN"/>
                    </w:rPr>
                  </w:pPr>
                  <w:r>
                    <w:rPr>
                      <w:rFonts w:hint="eastAsia"/>
                      <w:lang w:eastAsia="zh-CN"/>
                    </w:rPr>
                    <w:t>图</w:t>
                  </w:r>
                  <w:r>
                    <w:rPr>
                      <w:rFonts w:hint="eastAsia"/>
                      <w:lang w:val="en-US" w:eastAsia="zh-CN"/>
                    </w:rPr>
                    <w:t>2：支出构成表</w:t>
                  </w:r>
                </w:p>
              </w:txbxContent>
            </v:textbox>
          </v:shape>
        </w:pict>
      </w:r>
    </w:p>
    <w:p>
      <w:pPr>
        <w:pStyle w:val="3"/>
        <w:spacing w:before="0" w:after="0" w:line="580" w:lineRule="exact"/>
        <w:ind w:firstLine="640" w:firstLineChars="200"/>
        <w:rPr>
          <w:rFonts w:hint="eastAsia" w:ascii="黑体" w:eastAsia="黑体"/>
          <w:b w:val="0"/>
          <w:bCs w:val="0"/>
        </w:rPr>
      </w:pPr>
    </w:p>
    <w:p>
      <w:pPr>
        <w:pStyle w:val="3"/>
        <w:spacing w:before="0" w:after="0" w:line="580" w:lineRule="exact"/>
        <w:ind w:firstLine="640" w:firstLineChars="200"/>
        <w:rPr>
          <w:rFonts w:ascii="黑体" w:eastAsia="黑体"/>
          <w:b w:val="0"/>
          <w:bCs w:val="0"/>
        </w:rPr>
      </w:pPr>
      <w:r>
        <w:rPr>
          <w:rFonts w:hint="eastAsia" w:ascii="黑体" w:eastAsia="黑体"/>
          <w:b w:val="0"/>
          <w:bCs w:val="0"/>
        </w:rPr>
        <w:t>四、</w:t>
      </w:r>
      <w:r>
        <w:rPr>
          <w:rFonts w:hint="eastAsia" w:ascii="黑体" w:eastAsia="黑体" w:cs="黑体" w:hAnsiTheme="minorHAnsi"/>
          <w:b w:val="0"/>
          <w:bCs w:val="0"/>
          <w:kern w:val="0"/>
        </w:rPr>
        <w:t>财政</w:t>
      </w:r>
      <w:r>
        <w:rPr>
          <w:rFonts w:hint="eastAsia" w:ascii="黑体" w:eastAsia="黑体"/>
          <w:b w:val="0"/>
          <w:bCs w:val="0"/>
        </w:rPr>
        <w:t>拨款收入支出决算情况说明</w:t>
      </w:r>
    </w:p>
    <w:p>
      <w:pPr>
        <w:spacing w:after="0" w:line="580" w:lineRule="exact"/>
        <w:ind w:firstLine="643" w:firstLineChars="200"/>
        <w:rPr>
          <w:rFonts w:ascii="楷体_GB2312" w:eastAsia="楷体_GB2312" w:cs="DengXian-Bold"/>
          <w:b/>
          <w:bCs/>
          <w:sz w:val="32"/>
          <w:szCs w:val="32"/>
        </w:rPr>
      </w:pPr>
      <w:r>
        <w:rPr>
          <w:rFonts w:hint="eastAsia" w:ascii="楷体_GB2312" w:eastAsia="楷体_GB2312" w:cs="DengXian-Bold"/>
          <w:b/>
          <w:bCs/>
          <w:sz w:val="32"/>
          <w:szCs w:val="32"/>
        </w:rPr>
        <w:t>（一）财政拨款收支与2017 年度决算对比情况</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本部门2018年度形成的财政拨款收支均为一般公共预算财政拨款，其中一般公共预算财政拨款本年收入</w:t>
      </w:r>
      <w:r>
        <w:rPr>
          <w:rFonts w:hint="eastAsia" w:ascii="仿宋_GB2312" w:eastAsia="仿宋_GB2312" w:cs="DengXian-Regular"/>
          <w:sz w:val="32"/>
          <w:szCs w:val="32"/>
          <w:lang w:val="en-US" w:eastAsia="zh-CN"/>
        </w:rPr>
        <w:t>616.42</w:t>
      </w:r>
      <w:r>
        <w:rPr>
          <w:rFonts w:hint="eastAsia" w:ascii="仿宋_GB2312" w:eastAsia="仿宋_GB2312" w:cs="DengXian-Regular"/>
          <w:sz w:val="32"/>
          <w:szCs w:val="32"/>
        </w:rPr>
        <w:t>万元,比2017年度增加</w:t>
      </w:r>
      <w:r>
        <w:rPr>
          <w:rFonts w:hint="eastAsia" w:ascii="仿宋_GB2312" w:eastAsia="仿宋_GB2312" w:cs="DengXian-Regular"/>
          <w:sz w:val="32"/>
          <w:szCs w:val="32"/>
          <w:lang w:val="en-US" w:eastAsia="zh-CN"/>
        </w:rPr>
        <w:t>64.08</w:t>
      </w:r>
      <w:r>
        <w:rPr>
          <w:rFonts w:hint="eastAsia" w:ascii="仿宋_GB2312" w:eastAsia="仿宋_GB2312" w:cs="DengXian-Regular"/>
          <w:sz w:val="32"/>
          <w:szCs w:val="32"/>
        </w:rPr>
        <w:t>万元，增长</w:t>
      </w:r>
      <w:r>
        <w:rPr>
          <w:rFonts w:hint="eastAsia" w:ascii="仿宋_GB2312" w:eastAsia="仿宋_GB2312" w:cs="DengXian-Regular"/>
          <w:sz w:val="32"/>
          <w:szCs w:val="32"/>
          <w:lang w:val="en-US" w:eastAsia="zh-CN"/>
        </w:rPr>
        <w:t>12.27</w:t>
      </w:r>
      <w:r>
        <w:rPr>
          <w:rFonts w:hint="eastAsia" w:ascii="仿宋_GB2312" w:eastAsia="仿宋_GB2312" w:cs="DengXian-Regular"/>
          <w:sz w:val="32"/>
          <w:szCs w:val="32"/>
        </w:rPr>
        <w:t>%，主要原因是</w:t>
      </w:r>
      <w:r>
        <w:rPr>
          <w:rFonts w:hint="eastAsia" w:ascii="仿宋_GB2312" w:eastAsia="仿宋_GB2312" w:cs="DengXian-Regular"/>
          <w:sz w:val="32"/>
          <w:szCs w:val="32"/>
          <w:lang w:eastAsia="zh-CN"/>
        </w:rPr>
        <w:t>人员工资福利待遇标准调整，和人员社保费由财政转由单位缴纳增加的收入</w:t>
      </w:r>
      <w:r>
        <w:rPr>
          <w:rFonts w:hint="eastAsia" w:ascii="仿宋_GB2312" w:eastAsia="仿宋_GB2312" w:cs="DengXian-Regular"/>
          <w:sz w:val="32"/>
          <w:szCs w:val="32"/>
        </w:rPr>
        <w:t>；本年支出</w:t>
      </w:r>
      <w:r>
        <w:rPr>
          <w:rFonts w:hint="eastAsia" w:ascii="仿宋_GB2312" w:eastAsia="仿宋_GB2312" w:cs="DengXian-Regular"/>
          <w:sz w:val="32"/>
          <w:szCs w:val="32"/>
          <w:lang w:val="en-US" w:eastAsia="zh-CN"/>
        </w:rPr>
        <w:t>643.59</w:t>
      </w:r>
      <w:r>
        <w:rPr>
          <w:rFonts w:hint="eastAsia" w:ascii="仿宋_GB2312" w:eastAsia="仿宋_GB2312" w:cs="DengXian-Regular"/>
          <w:sz w:val="32"/>
          <w:szCs w:val="32"/>
        </w:rPr>
        <w:t>万元，比2017年度增加</w:t>
      </w:r>
      <w:r>
        <w:rPr>
          <w:rFonts w:hint="eastAsia" w:ascii="仿宋_GB2312" w:eastAsia="仿宋_GB2312" w:cs="DengXian-Regular"/>
          <w:sz w:val="32"/>
          <w:szCs w:val="32"/>
          <w:lang w:val="en-US" w:eastAsia="zh-CN"/>
        </w:rPr>
        <w:t>63.76</w:t>
      </w:r>
      <w:r>
        <w:rPr>
          <w:rFonts w:hint="eastAsia" w:ascii="仿宋_GB2312" w:eastAsia="仿宋_GB2312" w:cs="DengXian-Regular"/>
          <w:sz w:val="32"/>
          <w:szCs w:val="32"/>
        </w:rPr>
        <w:t>万元，增长</w:t>
      </w:r>
      <w:r>
        <w:rPr>
          <w:rFonts w:hint="eastAsia" w:ascii="仿宋_GB2312" w:eastAsia="仿宋_GB2312" w:cs="DengXian-Regular"/>
          <w:sz w:val="32"/>
          <w:szCs w:val="32"/>
          <w:lang w:val="en-US" w:eastAsia="zh-CN"/>
        </w:rPr>
        <w:t>11</w:t>
      </w:r>
      <w:r>
        <w:rPr>
          <w:rFonts w:hint="eastAsia" w:ascii="仿宋_GB2312" w:eastAsia="仿宋_GB2312" w:cs="DengXian-Regular"/>
          <w:sz w:val="32"/>
          <w:szCs w:val="32"/>
        </w:rPr>
        <w:t>%，主要原因是</w:t>
      </w:r>
      <w:r>
        <w:rPr>
          <w:rFonts w:hint="eastAsia" w:ascii="仿宋_GB2312" w:eastAsia="仿宋_GB2312" w:cs="DengXian-Regular"/>
          <w:sz w:val="32"/>
          <w:szCs w:val="32"/>
          <w:lang w:eastAsia="zh-CN"/>
        </w:rPr>
        <w:t>人员工资福利待遇标准调整，和人员社保费由财政转由单位缴纳增加的支出</w:t>
      </w:r>
      <w:r>
        <w:rPr>
          <w:rFonts w:hint="eastAsia" w:ascii="仿宋_GB2312" w:eastAsia="仿宋_GB2312" w:cs="DengXian-Regular"/>
          <w:sz w:val="32"/>
          <w:szCs w:val="32"/>
        </w:rPr>
        <w:t>。</w:t>
      </w:r>
    </w:p>
    <w:p>
      <w:pPr>
        <w:spacing w:after="0" w:line="580" w:lineRule="exact"/>
        <w:ind w:firstLine="420" w:firstLineChars="200"/>
        <w:rPr>
          <w:rFonts w:hint="eastAsia" w:ascii="楷体_GB2312" w:eastAsia="楷体_GB2312" w:cs="DengXian-Bold"/>
          <w:b/>
          <w:bCs/>
          <w:sz w:val="32"/>
          <w:szCs w:val="32"/>
        </w:rPr>
      </w:pPr>
      <w:r>
        <w:drawing>
          <wp:anchor distT="0" distB="0" distL="114300" distR="114300" simplePos="0" relativeHeight="251662336" behindDoc="1" locked="0" layoutInCell="1" allowOverlap="1">
            <wp:simplePos x="0" y="0"/>
            <wp:positionH relativeFrom="column">
              <wp:posOffset>695325</wp:posOffset>
            </wp:positionH>
            <wp:positionV relativeFrom="paragraph">
              <wp:posOffset>74930</wp:posOffset>
            </wp:positionV>
            <wp:extent cx="3648075" cy="2439035"/>
            <wp:effectExtent l="0" t="0" r="0" b="0"/>
            <wp:wrapNone/>
            <wp:docPr id="1029"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pPr>
        <w:spacing w:after="0" w:line="580" w:lineRule="exact"/>
        <w:ind w:firstLine="643" w:firstLineChars="200"/>
        <w:rPr>
          <w:rFonts w:hint="eastAsia" w:ascii="楷体_GB2312" w:eastAsia="楷体_GB2312" w:cs="DengXian-Bold"/>
          <w:b/>
          <w:bCs/>
          <w:sz w:val="32"/>
          <w:szCs w:val="32"/>
        </w:rPr>
      </w:pPr>
    </w:p>
    <w:p>
      <w:pPr>
        <w:spacing w:after="0" w:line="580" w:lineRule="exact"/>
        <w:ind w:firstLine="643" w:firstLineChars="200"/>
        <w:rPr>
          <w:rFonts w:hint="eastAsia" w:ascii="楷体_GB2312" w:eastAsia="楷体_GB2312" w:cs="DengXian-Bold"/>
          <w:b/>
          <w:bCs/>
          <w:sz w:val="32"/>
          <w:szCs w:val="32"/>
        </w:rPr>
      </w:pPr>
    </w:p>
    <w:p>
      <w:pPr>
        <w:spacing w:after="0" w:line="580" w:lineRule="exact"/>
        <w:ind w:firstLine="643" w:firstLineChars="200"/>
        <w:rPr>
          <w:rFonts w:hint="eastAsia" w:ascii="楷体_GB2312" w:eastAsia="楷体_GB2312" w:cs="DengXian-Bold"/>
          <w:b/>
          <w:bCs/>
          <w:sz w:val="32"/>
          <w:szCs w:val="32"/>
        </w:rPr>
      </w:pPr>
    </w:p>
    <w:p>
      <w:pPr>
        <w:spacing w:after="0" w:line="580" w:lineRule="exact"/>
        <w:ind w:firstLine="643" w:firstLineChars="200"/>
        <w:rPr>
          <w:rFonts w:hint="eastAsia" w:ascii="楷体_GB2312" w:eastAsia="楷体_GB2312" w:cs="DengXian-Bold"/>
          <w:b/>
          <w:bCs/>
          <w:sz w:val="32"/>
          <w:szCs w:val="32"/>
        </w:rPr>
      </w:pPr>
    </w:p>
    <w:p>
      <w:pPr>
        <w:spacing w:after="0" w:line="580" w:lineRule="exact"/>
        <w:ind w:firstLine="640" w:firstLineChars="200"/>
        <w:rPr>
          <w:rFonts w:hint="eastAsia" w:ascii="楷体_GB2312" w:eastAsia="楷体_GB2312" w:cs="DengXian-Bold"/>
          <w:b/>
          <w:bCs/>
          <w:sz w:val="32"/>
          <w:szCs w:val="32"/>
        </w:rPr>
      </w:pPr>
      <w:r>
        <w:rPr>
          <w:sz w:val="32"/>
        </w:rPr>
        <w:pict>
          <v:shape id="_x0000_s1203" o:spid="_x0000_s1203" o:spt="202" type="#_x0000_t202" style="position:absolute;left:0pt;margin-left:93.4pt;margin-top:53.6pt;height:35.25pt;width:203.95pt;z-index:251821056;mso-width-relative:page;mso-height-relative:page;" filled="f" stroked="f" coordsize="21600,21600">
            <v:path/>
            <v:fill on="f" focussize="0,0"/>
            <v:stroke on="f"/>
            <v:imagedata o:title=""/>
            <o:lock v:ext="edit" aspectratio="f"/>
            <v:textbox>
              <w:txbxContent>
                <w:p>
                  <w:pPr>
                    <w:rPr>
                      <w:rFonts w:hint="default" w:eastAsia="宋体"/>
                      <w:lang w:val="en-US" w:eastAsia="zh-CN"/>
                    </w:rPr>
                  </w:pPr>
                  <w:r>
                    <w:rPr>
                      <w:rFonts w:hint="eastAsia"/>
                      <w:lang w:eastAsia="zh-CN"/>
                    </w:rPr>
                    <w:t>图</w:t>
                  </w:r>
                  <w:r>
                    <w:rPr>
                      <w:rFonts w:hint="eastAsia"/>
                      <w:lang w:val="en-US" w:eastAsia="zh-CN"/>
                    </w:rPr>
                    <w:t>3：2017-2018年财政拨款收支表</w:t>
                  </w:r>
                </w:p>
              </w:txbxContent>
            </v:textbox>
          </v:shape>
        </w:pict>
      </w:r>
    </w:p>
    <w:p>
      <w:pPr>
        <w:spacing w:after="0" w:line="580" w:lineRule="exact"/>
        <w:ind w:firstLine="643" w:firstLineChars="200"/>
        <w:rPr>
          <w:rFonts w:ascii="仿宋_GB2312" w:eastAsia="仿宋_GB2312" w:cs="DengXian-Bold"/>
          <w:b/>
          <w:bCs/>
          <w:sz w:val="32"/>
          <w:szCs w:val="32"/>
        </w:rPr>
      </w:pPr>
      <w:r>
        <w:rPr>
          <w:rFonts w:hint="eastAsia" w:ascii="楷体_GB2312" w:eastAsia="楷体_GB2312" w:cs="DengXian-Bold"/>
          <w:b/>
          <w:bCs/>
          <w:sz w:val="32"/>
          <w:szCs w:val="32"/>
        </w:rPr>
        <w:t>（二）财政拨款收支与年初预算数对比情况</w:t>
      </w:r>
    </w:p>
    <w:p>
      <w:pPr>
        <w:adjustRightInd w:val="0"/>
        <w:snapToGrid w:val="0"/>
        <w:spacing w:after="0" w:line="580" w:lineRule="exact"/>
        <w:ind w:firstLine="420" w:firstLineChars="200"/>
        <w:rPr>
          <w:rFonts w:hint="eastAsia" w:ascii="仿宋_GB2312" w:eastAsia="仿宋_GB2312" w:cs="DengXian-Regular"/>
          <w:sz w:val="32"/>
          <w:szCs w:val="32"/>
        </w:rPr>
      </w:pPr>
      <w:r>
        <w:drawing>
          <wp:anchor distT="0" distB="0" distL="114300" distR="114300" simplePos="0" relativeHeight="251662336" behindDoc="1" locked="0" layoutInCell="1" allowOverlap="1">
            <wp:simplePos x="0" y="0"/>
            <wp:positionH relativeFrom="column">
              <wp:posOffset>276225</wp:posOffset>
            </wp:positionH>
            <wp:positionV relativeFrom="paragraph">
              <wp:posOffset>2555240</wp:posOffset>
            </wp:positionV>
            <wp:extent cx="4790440" cy="2504440"/>
            <wp:effectExtent l="0" t="0" r="0" b="0"/>
            <wp:wrapNone/>
            <wp:docPr id="1030"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r>
        <w:rPr>
          <w:rFonts w:hint="eastAsia" w:ascii="仿宋_GB2312" w:eastAsia="仿宋_GB2312" w:cs="DengXian-Regular"/>
          <w:sz w:val="32"/>
          <w:szCs w:val="32"/>
        </w:rPr>
        <w:t>本部门2018年度一般公共预算财政拨款收入</w:t>
      </w:r>
      <w:r>
        <w:rPr>
          <w:rFonts w:hint="eastAsia" w:ascii="仿宋_GB2312" w:eastAsia="仿宋_GB2312" w:cs="DengXian-Regular"/>
          <w:sz w:val="32"/>
          <w:szCs w:val="32"/>
          <w:lang w:val="en-US" w:eastAsia="zh-CN"/>
        </w:rPr>
        <w:t>616.42</w:t>
      </w:r>
      <w:r>
        <w:rPr>
          <w:rFonts w:hint="eastAsia" w:ascii="仿宋_GB2312" w:eastAsia="仿宋_GB2312" w:cs="DengXian-Regular"/>
          <w:sz w:val="32"/>
          <w:szCs w:val="32"/>
        </w:rPr>
        <w:t>万元，完成年初预算</w:t>
      </w:r>
      <w:r>
        <w:rPr>
          <w:rFonts w:hint="eastAsia" w:ascii="仿宋_GB2312" w:eastAsia="仿宋_GB2312" w:cs="DengXian-Regular"/>
          <w:sz w:val="32"/>
          <w:szCs w:val="32"/>
          <w:lang w:val="en-US" w:eastAsia="zh-CN"/>
        </w:rPr>
        <w:t>555.17万元</w:t>
      </w:r>
      <w:r>
        <w:rPr>
          <w:rFonts w:hint="eastAsia" w:ascii="仿宋_GB2312" w:eastAsia="仿宋_GB2312" w:cs="DengXian-Regular"/>
          <w:sz w:val="32"/>
          <w:szCs w:val="32"/>
        </w:rPr>
        <w:t>的</w:t>
      </w:r>
      <w:r>
        <w:rPr>
          <w:rFonts w:hint="eastAsia" w:ascii="仿宋_GB2312" w:eastAsia="仿宋_GB2312" w:cs="DengXian-Regular"/>
          <w:sz w:val="32"/>
          <w:szCs w:val="32"/>
          <w:lang w:val="en-US" w:eastAsia="zh-CN"/>
        </w:rPr>
        <w:t>111.03</w:t>
      </w:r>
      <w:r>
        <w:rPr>
          <w:rFonts w:hint="eastAsia" w:ascii="仿宋_GB2312" w:eastAsia="仿宋_GB2312" w:cs="DengXian-Regular"/>
          <w:sz w:val="32"/>
          <w:szCs w:val="32"/>
        </w:rPr>
        <w:t>%,比年初预算增加</w:t>
      </w:r>
      <w:r>
        <w:rPr>
          <w:rFonts w:hint="eastAsia" w:ascii="仿宋_GB2312" w:eastAsia="仿宋_GB2312" w:cs="DengXian-Regular"/>
          <w:sz w:val="32"/>
          <w:szCs w:val="32"/>
          <w:lang w:val="en-US" w:eastAsia="zh-CN"/>
        </w:rPr>
        <w:t>61.25</w:t>
      </w:r>
      <w:r>
        <w:rPr>
          <w:rFonts w:hint="eastAsia" w:ascii="仿宋_GB2312" w:eastAsia="仿宋_GB2312" w:cs="DengXian-Regular"/>
          <w:sz w:val="32"/>
          <w:szCs w:val="32"/>
        </w:rPr>
        <w:t>万元，决算数大于预算数主要原因是</w:t>
      </w:r>
      <w:r>
        <w:rPr>
          <w:rFonts w:hint="eastAsia" w:ascii="仿宋_GB2312" w:eastAsia="仿宋_GB2312" w:cs="DengXian-Regular"/>
          <w:sz w:val="32"/>
          <w:szCs w:val="32"/>
          <w:lang w:eastAsia="zh-CN"/>
        </w:rPr>
        <w:t>承担全国相对集中行政许可权试点调增的项目经费收入</w:t>
      </w:r>
      <w:r>
        <w:rPr>
          <w:rFonts w:hint="eastAsia" w:ascii="仿宋_GB2312" w:eastAsia="仿宋_GB2312" w:cs="DengXian-Regular"/>
          <w:sz w:val="32"/>
          <w:szCs w:val="32"/>
        </w:rPr>
        <w:t>；本年支出</w:t>
      </w:r>
      <w:r>
        <w:rPr>
          <w:rFonts w:hint="eastAsia" w:ascii="仿宋_GB2312" w:eastAsia="仿宋_GB2312" w:cs="DengXian-Regular"/>
          <w:sz w:val="32"/>
          <w:szCs w:val="32"/>
          <w:lang w:val="en-US" w:eastAsia="zh-CN"/>
        </w:rPr>
        <w:t>643.59</w:t>
      </w:r>
      <w:r>
        <w:rPr>
          <w:rFonts w:hint="eastAsia" w:ascii="仿宋_GB2312" w:eastAsia="仿宋_GB2312" w:cs="DengXian-Regular"/>
          <w:sz w:val="32"/>
          <w:szCs w:val="32"/>
        </w:rPr>
        <w:t>万元，完成年初预算</w:t>
      </w:r>
      <w:r>
        <w:rPr>
          <w:rFonts w:hint="eastAsia" w:ascii="仿宋_GB2312" w:eastAsia="仿宋_GB2312" w:cs="DengXian-Regular"/>
          <w:sz w:val="32"/>
          <w:szCs w:val="32"/>
          <w:lang w:val="en-US" w:eastAsia="zh-CN"/>
        </w:rPr>
        <w:t>555.17万元</w:t>
      </w:r>
      <w:r>
        <w:rPr>
          <w:rFonts w:hint="eastAsia" w:ascii="仿宋_GB2312" w:eastAsia="仿宋_GB2312" w:cs="DengXian-Regular"/>
          <w:sz w:val="32"/>
          <w:szCs w:val="32"/>
        </w:rPr>
        <w:t>的</w:t>
      </w:r>
      <w:r>
        <w:rPr>
          <w:rFonts w:hint="eastAsia" w:ascii="仿宋_GB2312" w:eastAsia="仿宋_GB2312" w:cs="DengXian-Regular"/>
          <w:sz w:val="32"/>
          <w:szCs w:val="32"/>
          <w:lang w:val="en-US" w:eastAsia="zh-CN"/>
        </w:rPr>
        <w:t>115.93</w:t>
      </w:r>
      <w:r>
        <w:rPr>
          <w:rFonts w:hint="eastAsia" w:ascii="仿宋_GB2312" w:eastAsia="仿宋_GB2312" w:cs="DengXian-Regular"/>
          <w:sz w:val="32"/>
          <w:szCs w:val="32"/>
        </w:rPr>
        <w:t>%,比年初预算增加</w:t>
      </w:r>
      <w:r>
        <w:rPr>
          <w:rFonts w:hint="eastAsia" w:ascii="仿宋_GB2312" w:eastAsia="仿宋_GB2312" w:cs="DengXian-Regular"/>
          <w:sz w:val="32"/>
          <w:szCs w:val="32"/>
          <w:lang w:val="en-US" w:eastAsia="zh-CN"/>
        </w:rPr>
        <w:t>88.42</w:t>
      </w:r>
      <w:r>
        <w:rPr>
          <w:rFonts w:hint="eastAsia" w:ascii="仿宋_GB2312" w:eastAsia="仿宋_GB2312" w:cs="DengXian-Regular"/>
          <w:sz w:val="32"/>
          <w:szCs w:val="32"/>
        </w:rPr>
        <w:t>万元，决算数大于预算数主要原因是</w:t>
      </w:r>
      <w:r>
        <w:rPr>
          <w:rFonts w:hint="eastAsia" w:ascii="仿宋_GB2312" w:eastAsia="仿宋_GB2312" w:cs="DengXian-Regular"/>
          <w:sz w:val="32"/>
          <w:szCs w:val="32"/>
          <w:lang w:eastAsia="zh-CN"/>
        </w:rPr>
        <w:t>承担全国相对集中行政许可权试点调增的项目经费支出</w:t>
      </w:r>
      <w:r>
        <w:rPr>
          <w:rFonts w:hint="eastAsia" w:ascii="仿宋_GB2312" w:eastAsia="仿宋_GB2312" w:cs="DengXian-Regular"/>
          <w:sz w:val="32"/>
          <w:szCs w:val="32"/>
        </w:rPr>
        <w:t>。</w:t>
      </w:r>
    </w:p>
    <w:p>
      <w:pPr>
        <w:adjustRightInd w:val="0"/>
        <w:snapToGrid w:val="0"/>
        <w:spacing w:after="0" w:line="580" w:lineRule="exact"/>
        <w:ind w:firstLine="640" w:firstLineChars="200"/>
        <w:rPr>
          <w:rFonts w:hint="eastAsia" w:ascii="仿宋_GB2312" w:eastAsia="仿宋_GB2312" w:cs="DengXian-Regular"/>
          <w:sz w:val="32"/>
          <w:szCs w:val="32"/>
        </w:rPr>
      </w:pPr>
    </w:p>
    <w:p>
      <w:pPr>
        <w:adjustRightInd w:val="0"/>
        <w:snapToGrid w:val="0"/>
        <w:spacing w:after="0" w:line="580" w:lineRule="exact"/>
        <w:ind w:firstLine="640" w:firstLineChars="200"/>
        <w:rPr>
          <w:rFonts w:hint="eastAsia" w:ascii="仿宋_GB2312" w:eastAsia="仿宋_GB2312" w:cs="DengXian-Regular"/>
          <w:sz w:val="32"/>
          <w:szCs w:val="32"/>
        </w:rPr>
      </w:pPr>
    </w:p>
    <w:p>
      <w:pPr>
        <w:adjustRightInd w:val="0"/>
        <w:snapToGrid w:val="0"/>
        <w:spacing w:after="0" w:line="580" w:lineRule="exact"/>
        <w:ind w:firstLine="640" w:firstLineChars="200"/>
        <w:rPr>
          <w:rFonts w:hint="eastAsia" w:ascii="仿宋_GB2312" w:eastAsia="仿宋_GB2312" w:cs="DengXian-Regular"/>
          <w:sz w:val="32"/>
          <w:szCs w:val="32"/>
        </w:rPr>
      </w:pPr>
    </w:p>
    <w:p>
      <w:pPr>
        <w:adjustRightInd w:val="0"/>
        <w:snapToGrid w:val="0"/>
        <w:spacing w:after="0" w:line="580" w:lineRule="exact"/>
        <w:ind w:firstLine="640" w:firstLineChars="200"/>
        <w:rPr>
          <w:rFonts w:hint="eastAsia" w:ascii="仿宋_GB2312" w:eastAsia="仿宋_GB2312" w:cs="DengXian-Regular"/>
          <w:sz w:val="32"/>
          <w:szCs w:val="32"/>
        </w:rPr>
      </w:pPr>
    </w:p>
    <w:p>
      <w:pPr>
        <w:adjustRightInd w:val="0"/>
        <w:snapToGrid w:val="0"/>
        <w:spacing w:after="0" w:line="580" w:lineRule="exact"/>
        <w:ind w:firstLine="640" w:firstLineChars="200"/>
        <w:rPr>
          <w:rFonts w:hint="eastAsia" w:ascii="仿宋_GB2312" w:eastAsia="仿宋_GB2312" w:cs="DengXian-Regular"/>
          <w:sz w:val="32"/>
          <w:szCs w:val="32"/>
        </w:rPr>
      </w:pPr>
    </w:p>
    <w:p>
      <w:pPr>
        <w:adjustRightInd w:val="0"/>
        <w:snapToGrid w:val="0"/>
        <w:spacing w:after="0" w:line="580" w:lineRule="exact"/>
        <w:ind w:firstLine="640" w:firstLineChars="200"/>
        <w:rPr>
          <w:rFonts w:hint="eastAsia" w:ascii="仿宋_GB2312" w:eastAsia="仿宋_GB2312" w:cs="DengXian-Regular"/>
          <w:sz w:val="32"/>
          <w:szCs w:val="32"/>
        </w:rPr>
      </w:pPr>
    </w:p>
    <w:p>
      <w:pPr>
        <w:adjustRightInd w:val="0"/>
        <w:snapToGrid w:val="0"/>
        <w:spacing w:after="0" w:line="580" w:lineRule="exact"/>
        <w:ind w:firstLine="640" w:firstLineChars="200"/>
        <w:rPr>
          <w:rFonts w:hint="eastAsia" w:ascii="仿宋_GB2312" w:eastAsia="仿宋_GB2312" w:cs="DengXian-Regular"/>
          <w:sz w:val="32"/>
          <w:szCs w:val="32"/>
        </w:rPr>
      </w:pPr>
    </w:p>
    <w:p>
      <w:pPr>
        <w:adjustRightInd w:val="0"/>
        <w:snapToGrid w:val="0"/>
        <w:spacing w:after="0" w:line="580" w:lineRule="exact"/>
        <w:ind w:firstLine="640" w:firstLineChars="200"/>
        <w:rPr>
          <w:rFonts w:hint="eastAsia" w:ascii="仿宋_GB2312" w:eastAsia="仿宋_GB2312" w:cs="DengXian-Regular"/>
          <w:sz w:val="32"/>
          <w:szCs w:val="32"/>
        </w:rPr>
      </w:pPr>
      <w:r>
        <w:rPr>
          <w:sz w:val="32"/>
        </w:rPr>
        <w:pict>
          <v:shape id="_x0000_s1204" o:spid="_x0000_s1204" o:spt="202" type="#_x0000_t202" style="position:absolute;left:0pt;margin-left:110.65pt;margin-top:0.3pt;height:35.25pt;width:203.95pt;z-index:251984896;mso-width-relative:page;mso-height-relative:page;" filled="f" stroked="f" coordsize="21600,21600">
            <v:path/>
            <v:fill on="f" focussize="0,0"/>
            <v:stroke on="f"/>
            <v:imagedata o:title=""/>
            <o:lock v:ext="edit" aspectratio="f"/>
            <v:textbox>
              <w:txbxContent>
                <w:p>
                  <w:pPr>
                    <w:rPr>
                      <w:rFonts w:hint="default" w:eastAsia="宋体"/>
                      <w:lang w:val="en-US" w:eastAsia="zh-CN"/>
                    </w:rPr>
                  </w:pPr>
                  <w:r>
                    <w:rPr>
                      <w:rFonts w:hint="eastAsia"/>
                      <w:lang w:eastAsia="zh-CN"/>
                    </w:rPr>
                    <w:t>图</w:t>
                  </w:r>
                  <w:r>
                    <w:rPr>
                      <w:rFonts w:hint="eastAsia"/>
                      <w:lang w:val="en-US" w:eastAsia="zh-CN"/>
                    </w:rPr>
                    <w:t>4：2018年财政拨款收支表</w:t>
                  </w:r>
                </w:p>
              </w:txbxContent>
            </v:textbox>
          </v:shape>
        </w:pict>
      </w:r>
    </w:p>
    <w:p>
      <w:pPr>
        <w:adjustRightInd w:val="0"/>
        <w:snapToGrid w:val="0"/>
        <w:spacing w:after="0" w:line="580" w:lineRule="exact"/>
        <w:ind w:firstLine="640" w:firstLineChars="200"/>
        <w:rPr>
          <w:rFonts w:hint="eastAsia" w:ascii="仿宋_GB2312" w:eastAsia="仿宋_GB2312" w:cs="DengXian-Regular"/>
          <w:sz w:val="32"/>
          <w:szCs w:val="32"/>
        </w:rPr>
      </w:pPr>
    </w:p>
    <w:p>
      <w:pPr>
        <w:numPr>
          <w:ilvl w:val="0"/>
          <w:numId w:val="1"/>
        </w:numPr>
        <w:adjustRightInd w:val="0"/>
        <w:snapToGrid w:val="0"/>
        <w:spacing w:after="0" w:line="580" w:lineRule="exact"/>
        <w:ind w:left="420" w:leftChars="200"/>
        <w:rPr>
          <w:rFonts w:ascii="楷体_GB2312" w:eastAsia="楷体_GB2312" w:cs="DengXian-Bold"/>
          <w:b/>
          <w:bCs/>
          <w:sz w:val="32"/>
          <w:szCs w:val="32"/>
        </w:rPr>
      </w:pPr>
      <w:r>
        <w:rPr>
          <w:rFonts w:hint="eastAsia" w:ascii="楷体_GB2312" w:eastAsia="楷体_GB2312" w:cs="DengXian-Bold"/>
          <w:b/>
          <w:bCs/>
          <w:sz w:val="32"/>
          <w:szCs w:val="32"/>
        </w:rPr>
        <w:t>财政拨款支出决算结构情况。</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2018 年度财政拨款支出</w:t>
      </w:r>
      <w:r>
        <w:rPr>
          <w:rFonts w:hint="eastAsia" w:ascii="仿宋_GB2312" w:eastAsia="仿宋_GB2312" w:cs="DengXian-Regular"/>
          <w:sz w:val="32"/>
          <w:szCs w:val="32"/>
          <w:lang w:val="en-US" w:eastAsia="zh-CN"/>
        </w:rPr>
        <w:t>643.59</w:t>
      </w:r>
      <w:r>
        <w:rPr>
          <w:rFonts w:hint="eastAsia" w:ascii="仿宋_GB2312" w:eastAsia="仿宋_GB2312" w:cs="DengXian-Regular"/>
          <w:sz w:val="32"/>
          <w:szCs w:val="32"/>
        </w:rPr>
        <w:t>万元，主要用于以下方面</w:t>
      </w:r>
      <w:r>
        <w:rPr>
          <w:rFonts w:hint="eastAsia" w:ascii="仿宋_GB2312" w:eastAsia="仿宋_GB2312" w:cs="DengXian-Regular"/>
          <w:sz w:val="32"/>
          <w:szCs w:val="32"/>
          <w:lang w:eastAsia="zh-CN"/>
        </w:rPr>
        <w:t>：</w:t>
      </w:r>
      <w:r>
        <w:rPr>
          <w:rFonts w:hint="eastAsia" w:ascii="仿宋_GB2312" w:eastAsia="仿宋_GB2312" w:cs="DengXian-Regular"/>
          <w:sz w:val="32"/>
          <w:szCs w:val="32"/>
        </w:rPr>
        <w:t>一般公共服务（类）支出</w:t>
      </w:r>
      <w:r>
        <w:rPr>
          <w:rFonts w:hint="eastAsia" w:ascii="仿宋_GB2312" w:eastAsia="仿宋_GB2312" w:cs="DengXian-Regular"/>
          <w:sz w:val="32"/>
          <w:szCs w:val="32"/>
          <w:lang w:val="en-US" w:eastAsia="zh-CN"/>
        </w:rPr>
        <w:t>552.65</w:t>
      </w:r>
      <w:r>
        <w:rPr>
          <w:rFonts w:hint="eastAsia" w:ascii="仿宋_GB2312" w:eastAsia="仿宋_GB2312" w:cs="DengXian-Regular"/>
          <w:sz w:val="32"/>
          <w:szCs w:val="32"/>
        </w:rPr>
        <w:t>万元，占</w:t>
      </w:r>
      <w:r>
        <w:rPr>
          <w:rFonts w:hint="eastAsia" w:ascii="仿宋_GB2312" w:eastAsia="仿宋_GB2312" w:cs="DengXian-Regular"/>
          <w:sz w:val="32"/>
          <w:szCs w:val="32"/>
          <w:lang w:val="en-US" w:eastAsia="zh-CN"/>
        </w:rPr>
        <w:t>85.87</w:t>
      </w:r>
      <w:r>
        <w:rPr>
          <w:rFonts w:hint="eastAsia" w:ascii="仿宋_GB2312" w:eastAsia="仿宋_GB2312" w:cs="DengXian-Regular"/>
          <w:sz w:val="32"/>
          <w:szCs w:val="32"/>
        </w:rPr>
        <w:t>%；社会保障和</w:t>
      </w:r>
      <w:r>
        <w:rPr>
          <w:sz w:val="32"/>
        </w:rPr>
        <w:pict>
          <v:group id="_x0000_s1166" o:spid="_x0000_s1166" o:spt="203" style="position:absolute;left:0pt;margin-left:-79.2pt;margin-top:24.25pt;height:45.7pt;width:309.2pt;mso-position-vertical-relative:page;z-index:-251650048;mso-width-relative:page;mso-height-relative:page;" coordorigin="5413,360410" coordsize="6184,914">
            <o:lock v:ext="edit" aspectratio="f"/>
            <v:group id="_x0000_s1167" o:spid="_x0000_s1167" o:spt="203" style="position:absolute;left:5413;top:360410;height:809;width:6185;" coordorigin="5413,360410" coordsize="6185,809">
              <o:lock v:ext="edit" aspectratio="f"/>
              <v:rect id="_x0000_s1168" o:spid="_x0000_s1168" o:spt="1" style="position:absolute;left:5413;top:360410;height:795;width:6171;v-text-anchor:middle;" fillcolor="#D9D9D9" filled="t" stroked="f" coordsize="21600,21600">
                <v:path/>
                <v:fill on="t" color2="#FFFFFF" focussize="0,0"/>
                <v:stroke on="f" weight="2pt"/>
                <v:imagedata o:title=""/>
                <o:lock v:ext="edit" aspectratio="f"/>
              </v:rect>
              <v:rect id="_x0000_s1169" o:spid="_x0000_s1169" o:spt="1" style="position:absolute;left:5428;top:360425;height:795;width:6171;v-text-anchor:middle;" fillcolor="#D9D9D9" filled="t" stroked="f" coordsize="21600,21600">
                <v:path/>
                <v:fill on="t" color2="#FFFFFF" focussize="0,0"/>
                <v:stroke on="f" weight="2pt"/>
                <v:imagedata o:title=""/>
                <o:lock v:ext="edit" aspectratio="f"/>
              </v:rect>
            </v:group>
            <v:rect id="矩形 14" o:spid="_x0000_s1170" o:spt="1" style="position:absolute;left:5431;top:360530;height:795;width:6011;v-text-anchor:middle;" fillcolor="#AD002D" filled="t" stroked="t" coordsize="21600,21600">
              <v:path/>
              <v:fill on="t" color2="#FFFFFF" focussize="0,0"/>
              <v:stroke weight="2pt" color="#B0761F" joinstyle="round"/>
              <v:imagedata o:title=""/>
              <o:lock v:ext="edit" aspectratio="f"/>
              <v:textbox>
                <w:txbxContent>
                  <w:p>
                    <w:pPr>
                      <w:widowControl/>
                      <w:jc w:val="left"/>
                      <w:rPr>
                        <w:rFonts w:ascii="楷体" w:hAnsi="楷体" w:eastAsia="楷体" w:cs="楷体"/>
                        <w:b/>
                        <w:bCs/>
                        <w:color w:val="FDEFBE"/>
                        <w:sz w:val="32"/>
                        <w:szCs w:val="32"/>
                      </w:rPr>
                    </w:pPr>
                    <w:r>
                      <w:rPr>
                        <w:rFonts w:hint="eastAsia" w:ascii="楷体" w:hAnsi="楷体" w:eastAsia="楷体" w:cs="楷体"/>
                        <w:b/>
                        <w:bCs/>
                        <w:color w:val="FDEFBE"/>
                        <w:kern w:val="0"/>
                        <w:sz w:val="32"/>
                        <w:szCs w:val="32"/>
                      </w:rPr>
                      <w:t>2018年度部门决算☞部门决算情况说明</w:t>
                    </w:r>
                  </w:p>
                  <w:p>
                    <w:pPr>
                      <w:jc w:val="center"/>
                    </w:pPr>
                  </w:p>
                </w:txbxContent>
              </v:textbox>
            </v:rect>
          </v:group>
        </w:pict>
      </w:r>
      <w:r>
        <w:rPr>
          <w:rFonts w:hint="eastAsia" w:ascii="仿宋_GB2312" w:eastAsia="仿宋_GB2312" w:cs="DengXian-Regular"/>
          <w:sz w:val="32"/>
          <w:szCs w:val="32"/>
        </w:rPr>
        <w:t xml:space="preserve">就业（类）支出 </w:t>
      </w:r>
      <w:r>
        <w:rPr>
          <w:rFonts w:hint="eastAsia" w:ascii="仿宋_GB2312" w:eastAsia="仿宋_GB2312" w:cs="DengXian-Regular"/>
          <w:sz w:val="32"/>
          <w:szCs w:val="32"/>
          <w:lang w:val="en-US" w:eastAsia="zh-CN"/>
        </w:rPr>
        <w:t>59.93</w:t>
      </w:r>
      <w:r>
        <w:rPr>
          <w:rFonts w:hint="eastAsia" w:ascii="仿宋_GB2312" w:eastAsia="仿宋_GB2312" w:cs="DengXian-Regular"/>
          <w:sz w:val="32"/>
          <w:szCs w:val="32"/>
        </w:rPr>
        <w:t>万元，占</w:t>
      </w:r>
      <w:r>
        <w:rPr>
          <w:rFonts w:hint="eastAsia" w:ascii="仿宋_GB2312" w:eastAsia="仿宋_GB2312" w:cs="DengXian-Regular"/>
          <w:sz w:val="32"/>
          <w:szCs w:val="32"/>
          <w:lang w:val="en-US" w:eastAsia="zh-CN"/>
        </w:rPr>
        <w:t>9.31</w:t>
      </w:r>
      <w:r>
        <w:rPr>
          <w:rFonts w:hint="eastAsia" w:ascii="仿宋_GB2312" w:eastAsia="仿宋_GB2312" w:cs="DengXian-Regular"/>
          <w:sz w:val="32"/>
          <w:szCs w:val="32"/>
        </w:rPr>
        <w:t>%；住房保障（类）支出</w:t>
      </w:r>
      <w:r>
        <w:rPr>
          <w:rFonts w:hint="eastAsia" w:ascii="仿宋_GB2312" w:eastAsia="仿宋_GB2312" w:cs="DengXian-Regular"/>
          <w:sz w:val="32"/>
          <w:szCs w:val="32"/>
          <w:lang w:val="en-US" w:eastAsia="zh-CN"/>
        </w:rPr>
        <w:t>31.01</w:t>
      </w:r>
      <w:r>
        <w:rPr>
          <w:rFonts w:hint="eastAsia" w:ascii="仿宋_GB2312" w:eastAsia="仿宋_GB2312" w:cs="DengXian-Regular"/>
          <w:sz w:val="32"/>
          <w:szCs w:val="32"/>
        </w:rPr>
        <w:t>万元，占</w:t>
      </w:r>
      <w:r>
        <w:rPr>
          <w:rFonts w:hint="eastAsia" w:ascii="仿宋_GB2312" w:eastAsia="仿宋_GB2312" w:cs="DengXian-Regular"/>
          <w:sz w:val="32"/>
          <w:szCs w:val="32"/>
          <w:lang w:val="en-US" w:eastAsia="zh-CN"/>
        </w:rPr>
        <w:t>4.82</w:t>
      </w:r>
      <w:r>
        <w:rPr>
          <w:rFonts w:hint="eastAsia" w:ascii="仿宋_GB2312" w:eastAsia="仿宋_GB2312" w:cs="DengXian-Regular"/>
          <w:sz w:val="32"/>
          <w:szCs w:val="32"/>
        </w:rPr>
        <w:t>%。</w:t>
      </w:r>
    </w:p>
    <w:p>
      <w:pPr>
        <w:adjustRightInd w:val="0"/>
        <w:snapToGrid w:val="0"/>
        <w:spacing w:after="0" w:line="580" w:lineRule="exact"/>
        <w:rPr>
          <w:rFonts w:ascii="楷体_GB2312" w:eastAsia="楷体_GB2312" w:cs="DengXian-Bold"/>
          <w:b/>
          <w:bCs/>
          <w:sz w:val="32"/>
          <w:szCs w:val="32"/>
        </w:rPr>
      </w:pPr>
      <w:r>
        <w:drawing>
          <wp:anchor distT="0" distB="0" distL="114300" distR="114300" simplePos="0" relativeHeight="251662336" behindDoc="1" locked="0" layoutInCell="1" allowOverlap="1">
            <wp:simplePos x="0" y="0"/>
            <wp:positionH relativeFrom="column">
              <wp:posOffset>-9525</wp:posOffset>
            </wp:positionH>
            <wp:positionV relativeFrom="paragraph">
              <wp:posOffset>111125</wp:posOffset>
            </wp:positionV>
            <wp:extent cx="5038090" cy="1894840"/>
            <wp:effectExtent l="0" t="0" r="0" b="0"/>
            <wp:wrapNone/>
            <wp:docPr id="1031"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p>
    <w:p>
      <w:pPr>
        <w:adjustRightInd w:val="0"/>
        <w:snapToGrid w:val="0"/>
        <w:spacing w:after="0" w:line="580" w:lineRule="exact"/>
        <w:rPr>
          <w:rFonts w:ascii="楷体_GB2312" w:eastAsia="楷体_GB2312" w:cs="DengXian-Bold"/>
          <w:b/>
          <w:bCs/>
          <w:sz w:val="32"/>
          <w:szCs w:val="32"/>
        </w:rPr>
      </w:pPr>
    </w:p>
    <w:p>
      <w:pPr>
        <w:adjustRightInd w:val="0"/>
        <w:snapToGrid w:val="0"/>
        <w:spacing w:after="0" w:line="580" w:lineRule="exact"/>
        <w:rPr>
          <w:rFonts w:ascii="楷体_GB2312" w:eastAsia="楷体_GB2312" w:cs="DengXian-Bold"/>
          <w:b/>
          <w:bCs/>
          <w:sz w:val="32"/>
          <w:szCs w:val="32"/>
        </w:rPr>
      </w:pPr>
    </w:p>
    <w:p>
      <w:pPr>
        <w:adjustRightInd w:val="0"/>
        <w:snapToGrid w:val="0"/>
        <w:spacing w:after="0" w:line="580" w:lineRule="exact"/>
        <w:rPr>
          <w:rFonts w:ascii="楷体_GB2312" w:eastAsia="楷体_GB2312" w:cs="DengXian-Bold"/>
          <w:b/>
          <w:bCs/>
          <w:sz w:val="32"/>
          <w:szCs w:val="32"/>
        </w:rPr>
      </w:pPr>
    </w:p>
    <w:p>
      <w:pPr>
        <w:adjustRightInd w:val="0"/>
        <w:snapToGrid w:val="0"/>
        <w:spacing w:after="0" w:line="580" w:lineRule="exact"/>
        <w:ind w:left="420" w:leftChars="200"/>
        <w:rPr>
          <w:rFonts w:ascii="楷体_GB2312" w:eastAsia="楷体_GB2312" w:cs="DengXian-Bold"/>
          <w:b/>
          <w:bCs/>
          <w:sz w:val="32"/>
          <w:szCs w:val="32"/>
        </w:rPr>
      </w:pPr>
    </w:p>
    <w:p>
      <w:pPr>
        <w:adjustRightInd w:val="0"/>
        <w:snapToGrid w:val="0"/>
        <w:spacing w:after="0" w:line="580" w:lineRule="exact"/>
        <w:ind w:left="420" w:leftChars="200"/>
        <w:rPr>
          <w:rFonts w:ascii="楷体_GB2312" w:eastAsia="楷体_GB2312" w:cs="DengXian-Bold"/>
          <w:b/>
          <w:bCs/>
          <w:sz w:val="32"/>
          <w:szCs w:val="32"/>
        </w:rPr>
      </w:pPr>
      <w:r>
        <w:rPr>
          <w:sz w:val="32"/>
        </w:rPr>
        <w:pict>
          <v:shape id="_x0000_s1205" o:spid="_x0000_s1205" o:spt="202" type="#_x0000_t202" style="position:absolute;left:0pt;margin-left:118.15pt;margin-top:7.5pt;height:35.25pt;width:203.95pt;z-index:252312576;mso-width-relative:page;mso-height-relative:page;" filled="f" stroked="f" coordsize="21600,21600">
            <v:path/>
            <v:fill on="f" focussize="0,0"/>
            <v:stroke on="f"/>
            <v:imagedata o:title=""/>
            <o:lock v:ext="edit" aspectratio="f"/>
            <v:textbox>
              <w:txbxContent>
                <w:p>
                  <w:pPr>
                    <w:rPr>
                      <w:rFonts w:hint="default" w:eastAsia="宋体"/>
                      <w:lang w:val="en-US" w:eastAsia="zh-CN"/>
                    </w:rPr>
                  </w:pPr>
                  <w:r>
                    <w:rPr>
                      <w:rFonts w:hint="eastAsia"/>
                      <w:lang w:eastAsia="zh-CN"/>
                    </w:rPr>
                    <w:t>图</w:t>
                  </w:r>
                  <w:r>
                    <w:rPr>
                      <w:rFonts w:hint="eastAsia"/>
                      <w:lang w:val="en-US" w:eastAsia="zh-CN"/>
                    </w:rPr>
                    <w:t>5：支出结构情况</w:t>
                  </w:r>
                </w:p>
              </w:txbxContent>
            </v:textbox>
          </v:shape>
        </w:pict>
      </w:r>
    </w:p>
    <w:p>
      <w:pPr>
        <w:adjustRightInd w:val="0"/>
        <w:snapToGrid w:val="0"/>
        <w:spacing w:after="0" w:line="580" w:lineRule="exact"/>
        <w:ind w:left="420" w:leftChars="200"/>
        <w:rPr>
          <w:rFonts w:ascii="楷体_GB2312" w:eastAsia="楷体_GB2312" w:cs="DengXian-Bold"/>
          <w:b/>
          <w:bCs/>
          <w:sz w:val="32"/>
          <w:szCs w:val="32"/>
        </w:rPr>
      </w:pPr>
    </w:p>
    <w:p>
      <w:pPr>
        <w:adjustRightInd w:val="0"/>
        <w:snapToGrid w:val="0"/>
        <w:spacing w:after="0" w:line="580" w:lineRule="exact"/>
        <w:ind w:left="420" w:leftChars="200"/>
        <w:rPr>
          <w:rFonts w:ascii="楷体_GB2312" w:eastAsia="楷体_GB2312" w:cs="DengXian-Bold"/>
          <w:b/>
          <w:bCs/>
          <w:sz w:val="32"/>
          <w:szCs w:val="32"/>
        </w:rPr>
      </w:pPr>
      <w:r>
        <w:rPr>
          <w:rFonts w:hint="eastAsia" w:ascii="楷体_GB2312" w:eastAsia="楷体_GB2312" w:cs="DengXian-Bold"/>
          <w:b/>
          <w:bCs/>
          <w:sz w:val="32"/>
          <w:szCs w:val="32"/>
        </w:rPr>
        <w:t>（四）一般公共预算财政拨款基本支出决算情况说明</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2018 年度一般公共预算财政拨款基本支出</w:t>
      </w:r>
      <w:r>
        <w:rPr>
          <w:rFonts w:hint="eastAsia" w:ascii="仿宋_GB2312" w:eastAsia="仿宋_GB2312" w:cs="DengXian-Regular"/>
          <w:sz w:val="32"/>
          <w:szCs w:val="32"/>
          <w:lang w:val="en-US" w:eastAsia="zh-CN"/>
        </w:rPr>
        <w:t>554.96</w:t>
      </w:r>
      <w:r>
        <w:rPr>
          <w:rFonts w:hint="eastAsia" w:ascii="仿宋_GB2312" w:eastAsia="仿宋_GB2312" w:cs="DengXian-Regular"/>
          <w:sz w:val="32"/>
          <w:szCs w:val="32"/>
        </w:rPr>
        <w:t xml:space="preserve">万元，其中：人员经费 </w:t>
      </w:r>
      <w:r>
        <w:rPr>
          <w:rFonts w:hint="eastAsia" w:ascii="仿宋_GB2312" w:eastAsia="仿宋_GB2312" w:cs="DengXian-Regular"/>
          <w:sz w:val="32"/>
          <w:szCs w:val="32"/>
          <w:lang w:val="en-US" w:eastAsia="zh-CN"/>
        </w:rPr>
        <w:t>447.13</w:t>
      </w:r>
      <w:r>
        <w:rPr>
          <w:rFonts w:hint="eastAsia" w:ascii="仿宋_GB2312" w:eastAsia="仿宋_GB2312" w:cs="DengXian-Regular"/>
          <w:sz w:val="32"/>
          <w:szCs w:val="32"/>
        </w:rPr>
        <w:t>万元，主要包括基本工资、津贴补贴、奖金、伙食补助费、绩效工资、机关事业单位基本养老保险缴费、职业年金缴费、职工基本医疗保险缴费、公务员医疗补助缴费、住房公积金、医疗费、其他社会保障缴费、其他工资福利支出、离休费、退休费、抚恤金、生活补助、医疗费补助、奖励金、其他对个人和家庭的补助支出；公用经费</w:t>
      </w:r>
      <w:r>
        <w:rPr>
          <w:rFonts w:hint="eastAsia" w:ascii="仿宋_GB2312" w:eastAsia="仿宋_GB2312" w:cs="DengXian-Regular"/>
          <w:sz w:val="32"/>
          <w:szCs w:val="32"/>
          <w:lang w:val="en-US" w:eastAsia="zh-CN"/>
        </w:rPr>
        <w:t>107.83</w:t>
      </w:r>
      <w:r>
        <w:rPr>
          <w:rFonts w:hint="eastAsia" w:ascii="仿宋_GB2312" w:eastAsia="仿宋_GB2312" w:cs="DengXian-Regular"/>
          <w:sz w:val="32"/>
          <w:szCs w:val="32"/>
        </w:rPr>
        <w:t>万元，主要包括办公费、印刷费、咨询费、手续费、水费、电费、邮电费、取暖费、物业管理费、差旅费、因公出国（境）费用、维修（护）费、租赁费、会议费、培训费、公务接待费、专用材料费、劳务费、委托业务费、工会经费、福利费、公务用车运行维护费、其他交</w:t>
      </w:r>
      <w:r>
        <w:rPr>
          <w:sz w:val="32"/>
        </w:rPr>
        <w:pict>
          <v:group id="_x0000_s1171" o:spid="_x0000_s1171" o:spt="203" style="position:absolute;left:0pt;margin-left:-79.2pt;margin-top:24.25pt;height:45.7pt;width:309.2pt;mso-position-vertical-relative:page;z-index:-251649024;mso-width-relative:page;mso-height-relative:page;" coordorigin="5413,360410" coordsize="6184,914">
            <o:lock v:ext="edit" aspectratio="f"/>
            <v:group id="_x0000_s1172" o:spid="_x0000_s1172" o:spt="203" style="position:absolute;left:5413;top:360410;height:809;width:6185;" coordorigin="5413,360410" coordsize="6185,809">
              <o:lock v:ext="edit" aspectratio="f"/>
              <v:rect id="_x0000_s1173" o:spid="_x0000_s1173" o:spt="1" style="position:absolute;left:5413;top:360410;height:795;width:6171;v-text-anchor:middle;" fillcolor="#D9D9D9" filled="t" stroked="f" coordsize="21600,21600">
                <v:path/>
                <v:fill on="t" color2="#FFFFFF" focussize="0,0"/>
                <v:stroke on="f" weight="2pt"/>
                <v:imagedata o:title=""/>
                <o:lock v:ext="edit" aspectratio="f"/>
              </v:rect>
              <v:rect id="_x0000_s1174" o:spid="_x0000_s1174" o:spt="1" style="position:absolute;left:5428;top:360425;height:795;width:6171;v-text-anchor:middle;" fillcolor="#D9D9D9" filled="t" stroked="f" coordsize="21600,21600">
                <v:path/>
                <v:fill on="t" color2="#FFFFFF" focussize="0,0"/>
                <v:stroke on="f" weight="2pt"/>
                <v:imagedata o:title=""/>
                <o:lock v:ext="edit" aspectratio="f"/>
              </v:rect>
            </v:group>
            <v:rect id="矩形 14" o:spid="_x0000_s1175" o:spt="1" style="position:absolute;left:5431;top:360530;height:795;width:6011;v-text-anchor:middle;" fillcolor="#AD002D" filled="t" stroked="t" coordsize="21600,21600">
              <v:path/>
              <v:fill on="t" color2="#FFFFFF" focussize="0,0"/>
              <v:stroke weight="2pt" color="#B0761F" joinstyle="round"/>
              <v:imagedata o:title=""/>
              <o:lock v:ext="edit" aspectratio="f"/>
              <v:textbox>
                <w:txbxContent>
                  <w:p>
                    <w:pPr>
                      <w:widowControl/>
                      <w:jc w:val="left"/>
                      <w:rPr>
                        <w:rFonts w:ascii="楷体" w:hAnsi="楷体" w:eastAsia="楷体" w:cs="楷体"/>
                        <w:b/>
                        <w:bCs/>
                        <w:color w:val="FDEFBE"/>
                        <w:sz w:val="32"/>
                        <w:szCs w:val="32"/>
                      </w:rPr>
                    </w:pPr>
                    <w:r>
                      <w:rPr>
                        <w:rFonts w:hint="eastAsia" w:ascii="楷体" w:hAnsi="楷体" w:eastAsia="楷体" w:cs="楷体"/>
                        <w:b/>
                        <w:bCs/>
                        <w:color w:val="FDEFBE"/>
                        <w:kern w:val="0"/>
                        <w:sz w:val="32"/>
                        <w:szCs w:val="32"/>
                      </w:rPr>
                      <w:t>2018年度部门决算☞部门决算情况说明</w:t>
                    </w:r>
                  </w:p>
                  <w:p>
                    <w:pPr>
                      <w:jc w:val="center"/>
                    </w:pPr>
                  </w:p>
                </w:txbxContent>
              </v:textbox>
            </v:rect>
          </v:group>
        </w:pict>
      </w:r>
      <w:r>
        <w:rPr>
          <w:rFonts w:hint="eastAsia" w:ascii="仿宋_GB2312" w:eastAsia="仿宋_GB2312" w:cs="DengXian-Regular"/>
          <w:sz w:val="32"/>
          <w:szCs w:val="32"/>
        </w:rPr>
        <w:t>通费用、税金及附加费用、其他商品和服务支出、办公设备购置、专用设备购置、信息网络及软件购置更新、公务用车购置、其他资本性支出。</w:t>
      </w:r>
    </w:p>
    <w:p>
      <w:pPr>
        <w:pStyle w:val="3"/>
        <w:spacing w:before="0" w:after="0" w:line="580" w:lineRule="exact"/>
        <w:ind w:firstLine="640" w:firstLineChars="200"/>
        <w:rPr>
          <w:rFonts w:ascii="黑体" w:eastAsia="黑体"/>
          <w:b w:val="0"/>
          <w:bCs w:val="0"/>
        </w:rPr>
      </w:pPr>
      <w:r>
        <w:rPr>
          <w:rFonts w:hint="eastAsia" w:ascii="黑体" w:eastAsia="黑体"/>
          <w:b w:val="0"/>
          <w:bCs w:val="0"/>
        </w:rPr>
        <w:t>五、一般公共预算财政拨款“三公” 经费支出决算情况说明</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本部门2018年度 “三公”经费支出共计</w:t>
      </w:r>
      <w:r>
        <w:rPr>
          <w:rFonts w:hint="eastAsia" w:ascii="仿宋_GB2312" w:eastAsia="仿宋_GB2312" w:cs="DengXian-Regular"/>
          <w:sz w:val="32"/>
          <w:szCs w:val="32"/>
          <w:lang w:val="en-US" w:eastAsia="zh-CN"/>
        </w:rPr>
        <w:t>3.2</w:t>
      </w:r>
      <w:r>
        <w:rPr>
          <w:rFonts w:hint="eastAsia" w:ascii="仿宋_GB2312" w:eastAsia="仿宋_GB2312" w:cs="DengXian-Regular"/>
          <w:sz w:val="32"/>
          <w:szCs w:val="32"/>
        </w:rPr>
        <w:t>万元，</w:t>
      </w:r>
      <w:r>
        <w:rPr>
          <w:rFonts w:hint="eastAsia" w:ascii="仿宋_GB2312" w:eastAsia="仿宋_GB2312" w:cs="DengXian-Regular"/>
          <w:b/>
          <w:bCs/>
          <w:sz w:val="32"/>
          <w:szCs w:val="32"/>
        </w:rPr>
        <w:t>较年初预算减少</w:t>
      </w:r>
      <w:r>
        <w:rPr>
          <w:rFonts w:hint="eastAsia" w:ascii="仿宋_GB2312" w:eastAsia="仿宋_GB2312" w:cs="DengXian-Regular"/>
          <w:b/>
          <w:bCs/>
          <w:sz w:val="32"/>
          <w:szCs w:val="32"/>
          <w:lang w:val="en-US" w:eastAsia="zh-CN"/>
        </w:rPr>
        <w:t>0.64</w:t>
      </w:r>
      <w:r>
        <w:rPr>
          <w:rFonts w:hint="eastAsia" w:ascii="仿宋_GB2312" w:eastAsia="仿宋_GB2312" w:cs="DengXian-Regular"/>
          <w:b/>
          <w:bCs/>
          <w:sz w:val="32"/>
          <w:szCs w:val="32"/>
        </w:rPr>
        <w:t>万元，降低</w:t>
      </w:r>
      <w:r>
        <w:rPr>
          <w:rFonts w:hint="eastAsia" w:ascii="仿宋_GB2312" w:eastAsia="仿宋_GB2312" w:cs="DengXian-Regular"/>
          <w:b/>
          <w:bCs/>
          <w:sz w:val="32"/>
          <w:szCs w:val="32"/>
          <w:lang w:val="en-US" w:eastAsia="zh-CN"/>
        </w:rPr>
        <w:t>16.67</w:t>
      </w:r>
      <w:r>
        <w:rPr>
          <w:rFonts w:hint="eastAsia" w:ascii="仿宋_GB2312" w:eastAsia="仿宋_GB2312" w:cs="DengXian-Regular"/>
          <w:b/>
          <w:bCs/>
          <w:sz w:val="32"/>
          <w:szCs w:val="32"/>
        </w:rPr>
        <w:t>%，</w:t>
      </w:r>
      <w:r>
        <w:rPr>
          <w:rFonts w:hint="eastAsia" w:ascii="仿宋_GB2312" w:eastAsia="仿宋_GB2312" w:cs="DengXian-Regular"/>
          <w:sz w:val="32"/>
          <w:szCs w:val="32"/>
        </w:rPr>
        <w:t>主要是：认真贯彻落实中央“八项规定”精神和厉行节约要求，从严控制“三公”经费开支，全年实际支出比预算有所节约。具体情况如下：</w:t>
      </w:r>
    </w:p>
    <w:p>
      <w:pPr>
        <w:adjustRightInd w:val="0"/>
        <w:snapToGrid w:val="0"/>
        <w:spacing w:after="0" w:line="580" w:lineRule="exact"/>
        <w:ind w:firstLine="643" w:firstLineChars="200"/>
        <w:rPr>
          <w:rFonts w:ascii="仿宋_GB2312" w:eastAsia="仿宋_GB2312" w:cs="DengXian-Regular"/>
          <w:sz w:val="32"/>
          <w:szCs w:val="32"/>
        </w:rPr>
      </w:pPr>
      <w:r>
        <w:rPr>
          <w:rFonts w:hint="eastAsia" w:ascii="楷体_GB2312" w:eastAsia="楷体_GB2312" w:cs="DengXian-Bold"/>
          <w:b/>
          <w:bCs/>
          <w:sz w:val="32"/>
          <w:szCs w:val="32"/>
        </w:rPr>
        <w:t>（一）因公出国（境）费支出</w:t>
      </w:r>
      <w:r>
        <w:rPr>
          <w:rFonts w:hint="eastAsia" w:ascii="楷体_GB2312" w:eastAsia="楷体_GB2312" w:cs="DengXian-Bold"/>
          <w:b/>
          <w:bCs/>
          <w:sz w:val="32"/>
          <w:szCs w:val="32"/>
          <w:lang w:val="en-US" w:eastAsia="zh-CN"/>
        </w:rPr>
        <w:t>0</w:t>
      </w:r>
      <w:r>
        <w:rPr>
          <w:rFonts w:hint="eastAsia" w:ascii="楷体_GB2312" w:eastAsia="楷体_GB2312" w:cs="DengXian-Bold"/>
          <w:b/>
          <w:bCs/>
          <w:sz w:val="32"/>
          <w:szCs w:val="32"/>
        </w:rPr>
        <w:t>万元。</w:t>
      </w:r>
      <w:r>
        <w:rPr>
          <w:rFonts w:hint="eastAsia" w:ascii="仿宋_GB2312" w:eastAsia="仿宋_GB2312" w:cs="DengXian-Regular"/>
          <w:sz w:val="32"/>
          <w:szCs w:val="32"/>
        </w:rPr>
        <w:t>本部门2018年度</w:t>
      </w:r>
      <w:r>
        <w:rPr>
          <w:rFonts w:hint="eastAsia" w:ascii="仿宋_GB2312" w:eastAsia="仿宋_GB2312" w:cs="DengXian-Regular"/>
          <w:sz w:val="32"/>
          <w:szCs w:val="32"/>
          <w:lang w:eastAsia="zh-CN"/>
        </w:rPr>
        <w:t>无因公出国（境）费的预算和支出</w:t>
      </w:r>
      <w:r>
        <w:rPr>
          <w:rFonts w:hint="eastAsia" w:ascii="仿宋_GB2312" w:eastAsia="仿宋_GB2312" w:cs="DengXian-Regular"/>
          <w:sz w:val="32"/>
          <w:szCs w:val="32"/>
        </w:rPr>
        <w:t>。</w:t>
      </w:r>
    </w:p>
    <w:p>
      <w:pPr>
        <w:numPr>
          <w:ilvl w:val="0"/>
          <w:numId w:val="2"/>
        </w:numPr>
        <w:adjustRightInd w:val="0"/>
        <w:snapToGrid w:val="0"/>
        <w:spacing w:after="0" w:line="580" w:lineRule="exact"/>
        <w:ind w:firstLine="643" w:firstLineChars="200"/>
        <w:rPr>
          <w:rFonts w:ascii="仿宋_GB2312" w:eastAsia="仿宋_GB2312" w:cs="DengXian-Bold"/>
          <w:b/>
          <w:bCs/>
          <w:sz w:val="32"/>
          <w:szCs w:val="32"/>
        </w:rPr>
      </w:pPr>
      <w:r>
        <w:rPr>
          <w:rFonts w:hint="eastAsia" w:ascii="楷体_GB2312" w:eastAsia="楷体_GB2312" w:cs="DengXian-Bold"/>
          <w:b/>
          <w:bCs/>
          <w:sz w:val="32"/>
          <w:szCs w:val="32"/>
        </w:rPr>
        <w:t>公务用车购置及运行维护费支出</w:t>
      </w:r>
      <w:r>
        <w:rPr>
          <w:rFonts w:hint="eastAsia" w:ascii="楷体_GB2312" w:eastAsia="楷体_GB2312" w:cs="DengXian-Bold"/>
          <w:b/>
          <w:bCs/>
          <w:sz w:val="32"/>
          <w:szCs w:val="32"/>
          <w:lang w:val="en-US" w:eastAsia="zh-CN"/>
        </w:rPr>
        <w:t>3.2</w:t>
      </w:r>
      <w:r>
        <w:rPr>
          <w:rFonts w:hint="eastAsia" w:ascii="楷体_GB2312" w:eastAsia="楷体_GB2312" w:cs="DengXian-Bold"/>
          <w:b/>
          <w:bCs/>
          <w:sz w:val="32"/>
          <w:szCs w:val="32"/>
        </w:rPr>
        <w:t>万元。</w:t>
      </w:r>
      <w:r>
        <w:rPr>
          <w:rFonts w:hint="eastAsia" w:ascii="仿宋_GB2312" w:eastAsia="仿宋_GB2312" w:cs="DengXian-Regular"/>
          <w:sz w:val="32"/>
          <w:szCs w:val="32"/>
        </w:rPr>
        <w:t>本部门2018年度公务用车购置及运行维护费</w:t>
      </w:r>
      <w:r>
        <w:rPr>
          <w:rFonts w:hint="eastAsia" w:ascii="仿宋_GB2312" w:eastAsia="仿宋_GB2312" w:cs="DengXian-Regular"/>
          <w:sz w:val="32"/>
          <w:szCs w:val="32"/>
          <w:lang w:eastAsia="zh-CN"/>
        </w:rPr>
        <w:t>与年初预算相同</w:t>
      </w:r>
      <w:r>
        <w:rPr>
          <w:rFonts w:hint="eastAsia" w:ascii="仿宋_GB2312" w:eastAsia="仿宋_GB2312" w:cs="DengXian-Regular"/>
          <w:sz w:val="32"/>
          <w:szCs w:val="32"/>
        </w:rPr>
        <w:t>。</w:t>
      </w:r>
      <w:r>
        <w:rPr>
          <w:rFonts w:hint="eastAsia" w:ascii="仿宋_GB2312" w:eastAsia="仿宋_GB2312" w:cs="DengXian-Bold"/>
          <w:b/>
          <w:bCs/>
          <w:sz w:val="32"/>
          <w:szCs w:val="32"/>
        </w:rPr>
        <w:t>其中：</w:t>
      </w:r>
    </w:p>
    <w:p>
      <w:pPr>
        <w:adjustRightInd w:val="0"/>
        <w:snapToGrid w:val="0"/>
        <w:spacing w:after="0" w:line="580" w:lineRule="exact"/>
        <w:ind w:firstLine="643" w:firstLineChars="200"/>
        <w:rPr>
          <w:rFonts w:ascii="仿宋_GB2312" w:eastAsia="仿宋_GB2312" w:cs="DengXian-Regular"/>
          <w:sz w:val="32"/>
          <w:szCs w:val="32"/>
        </w:rPr>
      </w:pPr>
      <w:r>
        <w:rPr>
          <w:rFonts w:hint="eastAsia" w:ascii="仿宋_GB2312" w:eastAsia="仿宋_GB2312" w:cs="DengXian-Regular"/>
          <w:b/>
          <w:sz w:val="32"/>
          <w:szCs w:val="32"/>
        </w:rPr>
        <w:t>公务用车购置费：</w:t>
      </w:r>
      <w:r>
        <w:rPr>
          <w:rFonts w:hint="eastAsia" w:ascii="仿宋_GB2312" w:eastAsia="仿宋_GB2312" w:cs="DengXian-Regular"/>
          <w:sz w:val="32"/>
          <w:szCs w:val="32"/>
        </w:rPr>
        <w:t>本部门2018年度</w:t>
      </w:r>
      <w:r>
        <w:rPr>
          <w:rFonts w:hint="eastAsia" w:ascii="仿宋_GB2312" w:eastAsia="仿宋_GB2312" w:cs="DengXian-Regular"/>
          <w:sz w:val="32"/>
          <w:szCs w:val="32"/>
          <w:lang w:eastAsia="zh-CN"/>
        </w:rPr>
        <w:t>未购置公务用车</w:t>
      </w:r>
      <w:r>
        <w:rPr>
          <w:rFonts w:hint="eastAsia" w:ascii="仿宋_GB2312" w:eastAsia="仿宋_GB2312" w:cs="DengXian-Regular"/>
          <w:sz w:val="32"/>
          <w:szCs w:val="32"/>
        </w:rPr>
        <w:t>。</w:t>
      </w:r>
    </w:p>
    <w:p>
      <w:pPr>
        <w:adjustRightInd w:val="0"/>
        <w:snapToGrid w:val="0"/>
        <w:spacing w:after="0" w:line="580" w:lineRule="exact"/>
        <w:ind w:firstLine="643" w:firstLineChars="200"/>
        <w:rPr>
          <w:rFonts w:ascii="仿宋_GB2312" w:eastAsia="仿宋_GB2312" w:cs="DengXian-Regular"/>
          <w:sz w:val="32"/>
          <w:szCs w:val="32"/>
        </w:rPr>
      </w:pPr>
      <w:r>
        <w:rPr>
          <w:rFonts w:hint="eastAsia" w:ascii="仿宋_GB2312" w:eastAsia="仿宋_GB2312" w:cs="DengXian-Regular"/>
          <w:b/>
          <w:sz w:val="32"/>
          <w:szCs w:val="32"/>
        </w:rPr>
        <w:t>公务用车运行维护费：</w:t>
      </w:r>
      <w:r>
        <w:rPr>
          <w:rFonts w:hint="eastAsia" w:ascii="仿宋_GB2312" w:eastAsia="仿宋_GB2312" w:cs="DengXian-Regular"/>
          <w:sz w:val="32"/>
          <w:szCs w:val="32"/>
        </w:rPr>
        <w:t>本部门2018年度单位公务用车保有量</w:t>
      </w:r>
      <w:r>
        <w:rPr>
          <w:rFonts w:hint="eastAsia" w:ascii="仿宋_GB2312" w:eastAsia="仿宋_GB2312" w:cs="DengXian-Regular"/>
          <w:sz w:val="32"/>
          <w:szCs w:val="32"/>
          <w:lang w:val="en-US" w:eastAsia="zh-CN"/>
        </w:rPr>
        <w:t>2</w:t>
      </w:r>
      <w:r>
        <w:rPr>
          <w:rFonts w:hint="eastAsia" w:ascii="仿宋_GB2312" w:eastAsia="仿宋_GB2312" w:cs="DengXian-Regular"/>
          <w:sz w:val="32"/>
          <w:szCs w:val="32"/>
        </w:rPr>
        <w:t>辆。公车运行维护费支出</w:t>
      </w:r>
      <w:r>
        <w:rPr>
          <w:rFonts w:hint="eastAsia" w:ascii="仿宋_GB2312" w:eastAsia="仿宋_GB2312" w:cs="DengXian-Regular"/>
          <w:sz w:val="32"/>
          <w:szCs w:val="32"/>
          <w:lang w:eastAsia="zh-CN"/>
        </w:rPr>
        <w:t>与</w:t>
      </w:r>
      <w:r>
        <w:rPr>
          <w:rFonts w:hint="eastAsia" w:ascii="仿宋_GB2312" w:eastAsia="仿宋_GB2312" w:cs="DengXian-Regular"/>
          <w:sz w:val="32"/>
          <w:szCs w:val="32"/>
        </w:rPr>
        <w:t>年初预算</w:t>
      </w:r>
      <w:r>
        <w:rPr>
          <w:rFonts w:hint="eastAsia" w:ascii="仿宋_GB2312" w:eastAsia="仿宋_GB2312" w:cs="DengXian-Regular"/>
          <w:sz w:val="32"/>
          <w:szCs w:val="32"/>
          <w:lang w:eastAsia="zh-CN"/>
        </w:rPr>
        <w:t>相同</w:t>
      </w:r>
      <w:r>
        <w:rPr>
          <w:rFonts w:hint="eastAsia" w:ascii="仿宋_GB2312" w:eastAsia="仿宋_GB2312" w:cs="DengXian-Regular"/>
          <w:sz w:val="32"/>
          <w:szCs w:val="32"/>
        </w:rPr>
        <w:t>。</w:t>
      </w:r>
    </w:p>
    <w:p>
      <w:pPr>
        <w:adjustRightInd w:val="0"/>
        <w:snapToGrid w:val="0"/>
        <w:spacing w:after="0" w:line="580" w:lineRule="exact"/>
        <w:ind w:firstLine="643" w:firstLineChars="200"/>
        <w:rPr>
          <w:rFonts w:ascii="仿宋_GB2312" w:eastAsia="仿宋_GB2312" w:cs="DengXian-Regular"/>
          <w:sz w:val="32"/>
          <w:szCs w:val="32"/>
          <w:highlight w:val="yellow"/>
        </w:rPr>
      </w:pPr>
      <w:r>
        <w:rPr>
          <w:rFonts w:hint="eastAsia" w:ascii="楷体_GB2312" w:eastAsia="楷体_GB2312" w:cs="DengXian-Bold"/>
          <w:b/>
          <w:bCs/>
          <w:sz w:val="32"/>
          <w:szCs w:val="32"/>
        </w:rPr>
        <w:t>（三）公务接待费支出</w:t>
      </w:r>
      <w:r>
        <w:rPr>
          <w:rFonts w:hint="eastAsia" w:ascii="楷体_GB2312" w:eastAsia="楷体_GB2312" w:cs="DengXian-Bold"/>
          <w:b/>
          <w:bCs/>
          <w:sz w:val="32"/>
          <w:szCs w:val="32"/>
          <w:lang w:val="en-US" w:eastAsia="zh-CN"/>
        </w:rPr>
        <w:t>0</w:t>
      </w:r>
      <w:r>
        <w:rPr>
          <w:rFonts w:hint="eastAsia" w:ascii="楷体_GB2312" w:eastAsia="楷体_GB2312" w:cs="DengXian-Bold"/>
          <w:b/>
          <w:bCs/>
          <w:sz w:val="32"/>
          <w:szCs w:val="32"/>
        </w:rPr>
        <w:t>万元。</w:t>
      </w:r>
      <w:r>
        <w:rPr>
          <w:rFonts w:hint="eastAsia" w:ascii="仿宋_GB2312" w:eastAsia="仿宋_GB2312" w:cs="DengXian-Regular"/>
          <w:sz w:val="32"/>
          <w:szCs w:val="32"/>
        </w:rPr>
        <w:t>本部门2018年度</w:t>
      </w:r>
      <w:r>
        <w:rPr>
          <w:rFonts w:hint="eastAsia" w:ascii="仿宋_GB2312" w:eastAsia="仿宋_GB2312" w:cs="DengXian-Regular"/>
          <w:sz w:val="32"/>
          <w:szCs w:val="32"/>
          <w:lang w:eastAsia="zh-CN"/>
        </w:rPr>
        <w:t>未列支</w:t>
      </w:r>
      <w:r>
        <w:rPr>
          <w:rFonts w:hint="eastAsia" w:ascii="仿宋_GB2312" w:eastAsia="仿宋_GB2312" w:cs="DengXian-Regular"/>
          <w:sz w:val="32"/>
          <w:szCs w:val="32"/>
        </w:rPr>
        <w:t>公务接待</w:t>
      </w:r>
      <w:r>
        <w:rPr>
          <w:rFonts w:hint="eastAsia" w:ascii="仿宋_GB2312" w:eastAsia="仿宋_GB2312" w:cs="DengXian-Regular"/>
          <w:sz w:val="32"/>
          <w:szCs w:val="32"/>
          <w:lang w:eastAsia="zh-CN"/>
        </w:rPr>
        <w:t>费。</w:t>
      </w:r>
    </w:p>
    <w:p>
      <w:pPr>
        <w:adjustRightInd w:val="0"/>
        <w:snapToGrid w:val="0"/>
        <w:spacing w:after="0" w:line="580" w:lineRule="exact"/>
        <w:ind w:firstLine="640" w:firstLineChars="200"/>
        <w:rPr>
          <w:rFonts w:ascii="黑体" w:eastAsia="黑体"/>
          <w:sz w:val="32"/>
          <w:szCs w:val="40"/>
        </w:rPr>
      </w:pPr>
      <w:r>
        <w:rPr>
          <w:rFonts w:hint="eastAsia" w:ascii="黑体" w:eastAsia="黑体"/>
          <w:sz w:val="32"/>
          <w:szCs w:val="40"/>
        </w:rPr>
        <w:t>六、预算绩效情况说明</w:t>
      </w:r>
    </w:p>
    <w:p>
      <w:pPr>
        <w:pStyle w:val="4"/>
        <w:spacing w:before="0" w:after="0" w:line="580" w:lineRule="exact"/>
        <w:ind w:firstLine="643" w:firstLineChars="200"/>
        <w:rPr>
          <w:rFonts w:hint="eastAsia" w:ascii="楷体_GB2312" w:eastAsia="楷体_GB2312" w:cs="DengXian-Bold"/>
        </w:rPr>
      </w:pPr>
      <w:r>
        <w:rPr>
          <w:rFonts w:hint="eastAsia" w:ascii="楷体_GB2312" w:eastAsia="楷体_GB2312" w:cs="DengXian-Bold"/>
        </w:rPr>
        <w:t>（一）预算绩效管理工作开展情况。</w:t>
      </w:r>
    </w:p>
    <w:p>
      <w:pPr>
        <w:keepNext w:val="0"/>
        <w:keepLines w:val="0"/>
        <w:pageBreakBefore w:val="0"/>
        <w:widowControl w:val="0"/>
        <w:kinsoku/>
        <w:wordWrap/>
        <w:overflowPunct/>
        <w:topLinePunct w:val="0"/>
        <w:autoSpaceDE/>
        <w:autoSpaceDN/>
        <w:bidi w:val="0"/>
        <w:adjustRightInd w:val="0"/>
        <w:snapToGrid w:val="0"/>
        <w:spacing w:after="0" w:line="640" w:lineRule="exact"/>
        <w:ind w:firstLine="640" w:firstLineChars="200"/>
        <w:textAlignment w:val="auto"/>
        <w:rPr>
          <w:rFonts w:hint="eastAsia" w:ascii="仿宋_GB2312" w:eastAsia="仿宋_GB2312" w:cs="DengXian-Regular"/>
          <w:sz w:val="32"/>
          <w:szCs w:val="32"/>
          <w:lang w:val="en-US" w:eastAsia="zh-CN"/>
        </w:rPr>
      </w:pPr>
      <w:r>
        <w:rPr>
          <w:rFonts w:hint="default" w:ascii="仿宋_GB2312" w:eastAsia="仿宋_GB2312" w:cs="DengXian-Regular"/>
          <w:sz w:val="32"/>
          <w:szCs w:val="32"/>
          <w:lang w:val="en-US" w:eastAsia="zh-CN"/>
        </w:rPr>
        <w:t>201</w:t>
      </w:r>
      <w:r>
        <w:rPr>
          <w:rFonts w:hint="eastAsia" w:ascii="仿宋_GB2312" w:eastAsia="仿宋_GB2312" w:cs="DengXian-Regular"/>
          <w:sz w:val="32"/>
          <w:szCs w:val="32"/>
          <w:lang w:val="en-US" w:eastAsia="zh-CN"/>
        </w:rPr>
        <w:t>8</w:t>
      </w:r>
      <w:r>
        <w:rPr>
          <w:rFonts w:hint="default" w:ascii="仿宋_GB2312" w:eastAsia="仿宋_GB2312" w:cs="DengXian-Regular"/>
          <w:sz w:val="32"/>
          <w:szCs w:val="32"/>
          <w:lang w:val="en-US" w:eastAsia="zh-CN"/>
        </w:rPr>
        <w:t>年我</w:t>
      </w:r>
      <w:r>
        <w:rPr>
          <w:rFonts w:hint="eastAsia" w:ascii="仿宋_GB2312" w:eastAsia="仿宋_GB2312" w:cs="DengXian-Regular"/>
          <w:sz w:val="32"/>
          <w:szCs w:val="32"/>
          <w:lang w:val="en-US" w:eastAsia="zh-CN"/>
        </w:rPr>
        <w:t>办</w:t>
      </w:r>
      <w:r>
        <w:rPr>
          <w:rFonts w:hint="default" w:ascii="仿宋_GB2312" w:eastAsia="仿宋_GB2312" w:cs="DengXian-Regular"/>
          <w:sz w:val="32"/>
          <w:szCs w:val="32"/>
          <w:lang w:val="en-US" w:eastAsia="zh-CN"/>
        </w:rPr>
        <w:t>按照预算绩效管理改革要求，以绩效为导向，严</w:t>
      </w:r>
      <w:r>
        <w:rPr>
          <w:sz w:val="32"/>
        </w:rPr>
        <w:pict>
          <v:group id="_x0000_s1176" o:spid="_x0000_s1176" o:spt="203" style="position:absolute;left:0pt;margin-left:-79.2pt;margin-top:24.25pt;height:45.7pt;width:309.2pt;mso-position-vertical-relative:page;z-index:-251648000;mso-width-relative:page;mso-height-relative:page;" coordorigin="5413,360410" coordsize="6184,914">
            <o:lock v:ext="edit" aspectratio="f"/>
            <v:group id="_x0000_s1177" o:spid="_x0000_s1177" o:spt="203" style="position:absolute;left:5413;top:360410;height:809;width:6185;" coordorigin="5413,360410" coordsize="6185,809">
              <o:lock v:ext="edit" aspectratio="f"/>
              <v:rect id="_x0000_s1178" o:spid="_x0000_s1178" o:spt="1" style="position:absolute;left:5413;top:360410;height:795;width:6171;v-text-anchor:middle;" fillcolor="#D9D9D9" filled="t" stroked="f" coordsize="21600,21600">
                <v:path/>
                <v:fill on="t" color2="#FFFFFF" focussize="0,0"/>
                <v:stroke on="f" weight="2pt"/>
                <v:imagedata o:title=""/>
                <o:lock v:ext="edit" aspectratio="f"/>
              </v:rect>
              <v:rect id="_x0000_s1179" o:spid="_x0000_s1179" o:spt="1" style="position:absolute;left:5428;top:360425;height:795;width:6171;v-text-anchor:middle;" fillcolor="#D9D9D9" filled="t" stroked="f" coordsize="21600,21600">
                <v:path/>
                <v:fill on="t" color2="#FFFFFF" focussize="0,0"/>
                <v:stroke on="f" weight="2pt"/>
                <v:imagedata o:title=""/>
                <o:lock v:ext="edit" aspectratio="f"/>
              </v:rect>
            </v:group>
            <v:rect id="矩形 14" o:spid="_x0000_s1180" o:spt="1" style="position:absolute;left:5431;top:360530;height:795;width:6011;v-text-anchor:middle;" fillcolor="#AD002D" filled="t" stroked="t" coordsize="21600,21600">
              <v:path/>
              <v:fill on="t" color2="#FFFFFF" focussize="0,0"/>
              <v:stroke weight="2pt" color="#B0761F" joinstyle="round"/>
              <v:imagedata o:title=""/>
              <o:lock v:ext="edit" aspectratio="f"/>
              <v:textbox>
                <w:txbxContent>
                  <w:p>
                    <w:pPr>
                      <w:widowControl/>
                      <w:jc w:val="left"/>
                      <w:rPr>
                        <w:rFonts w:ascii="楷体" w:hAnsi="楷体" w:eastAsia="楷体" w:cs="楷体"/>
                        <w:b/>
                        <w:bCs/>
                        <w:color w:val="FDEFBE"/>
                        <w:sz w:val="32"/>
                        <w:szCs w:val="32"/>
                      </w:rPr>
                    </w:pPr>
                    <w:r>
                      <w:rPr>
                        <w:rFonts w:hint="eastAsia" w:ascii="楷体" w:hAnsi="楷体" w:eastAsia="楷体" w:cs="楷体"/>
                        <w:b/>
                        <w:bCs/>
                        <w:color w:val="FDEFBE"/>
                        <w:kern w:val="0"/>
                        <w:sz w:val="32"/>
                        <w:szCs w:val="32"/>
                      </w:rPr>
                      <w:t>2018年度部门决算☞部门决算情况说明</w:t>
                    </w:r>
                  </w:p>
                  <w:p>
                    <w:pPr>
                      <w:jc w:val="center"/>
                    </w:pPr>
                  </w:p>
                </w:txbxContent>
              </v:textbox>
            </v:rect>
          </v:group>
        </w:pict>
      </w:r>
      <w:r>
        <w:rPr>
          <w:rFonts w:hint="default" w:ascii="仿宋_GB2312" w:eastAsia="仿宋_GB2312" w:cs="DengXian-Regular"/>
          <w:sz w:val="32"/>
          <w:szCs w:val="32"/>
          <w:lang w:val="en-US" w:eastAsia="zh-CN"/>
        </w:rPr>
        <w:t>格执行绩效预算管理。根据市财政局的要求，</w:t>
      </w:r>
      <w:r>
        <w:rPr>
          <w:rFonts w:hint="eastAsia" w:ascii="仿宋_GB2312" w:eastAsia="仿宋_GB2312" w:cs="DengXian-Regular"/>
          <w:sz w:val="32"/>
          <w:szCs w:val="32"/>
          <w:lang w:val="en-US" w:eastAsia="zh-CN"/>
        </w:rPr>
        <w:t>从行政管理体制改革、机</w:t>
      </w:r>
      <w:r>
        <w:rPr>
          <w:sz w:val="32"/>
        </w:rPr>
        <w:pict>
          <v:group id="_x0000_s1206" o:spid="_x0000_s1206" o:spt="203" style="position:absolute;left:0pt;margin-left:-79.2pt;margin-top:24.25pt;height:45.7pt;width:309.2pt;mso-position-vertical-relative:page;z-index:-250992640;mso-width-relative:page;mso-height-relative:page;" coordorigin="5413,360410" coordsize="6184,914">
            <o:lock v:ext="edit" aspectratio="f"/>
            <v:group id="_x0000_s1207" o:spid="_x0000_s1207" o:spt="203" style="position:absolute;left:5413;top:360410;height:809;width:6185;" coordorigin="5413,360410" coordsize="6185,809">
              <o:lock v:ext="edit" aspectratio="f"/>
              <v:rect id="_x0000_s1208" o:spid="_x0000_s1208" o:spt="1" style="position:absolute;left:5413;top:360410;height:795;width:6171;v-text-anchor:middle;" fillcolor="#D9D9D9" filled="t" stroked="f" coordsize="21600,21600">
                <v:path/>
                <v:fill on="t" color2="#FFFFFF" focussize="0,0"/>
                <v:stroke on="f" weight="2pt"/>
                <v:imagedata o:title=""/>
                <o:lock v:ext="edit" aspectratio="f"/>
              </v:rect>
              <v:rect id="_x0000_s1209" o:spid="_x0000_s1209" o:spt="1" style="position:absolute;left:5428;top:360425;height:795;width:6171;v-text-anchor:middle;" fillcolor="#D9D9D9" filled="t" stroked="f" coordsize="21600,21600">
                <v:path/>
                <v:fill on="t" color2="#FFFFFF" focussize="0,0"/>
                <v:stroke on="f" weight="2pt"/>
                <v:imagedata o:title=""/>
                <o:lock v:ext="edit" aspectratio="f"/>
              </v:rect>
            </v:group>
            <v:rect id="矩形 14" o:spid="_x0000_s1210" o:spt="1" style="position:absolute;left:5431;top:360530;height:795;width:6011;v-text-anchor:middle;" fillcolor="#AD002D" filled="t" stroked="t" coordsize="21600,21600">
              <v:path/>
              <v:fill on="t" color2="#FFFFFF" focussize="0,0"/>
              <v:stroke weight="2pt" color="#B0761F" joinstyle="round"/>
              <v:imagedata o:title=""/>
              <o:lock v:ext="edit" aspectratio="f"/>
              <v:textbox>
                <w:txbxContent>
                  <w:p>
                    <w:pPr>
                      <w:widowControl/>
                      <w:jc w:val="left"/>
                      <w:rPr>
                        <w:rFonts w:ascii="楷体" w:hAnsi="楷体" w:eastAsia="楷体" w:cs="楷体"/>
                        <w:b/>
                        <w:bCs/>
                        <w:color w:val="FDEFBE"/>
                        <w:sz w:val="32"/>
                        <w:szCs w:val="32"/>
                      </w:rPr>
                    </w:pPr>
                    <w:r>
                      <w:rPr>
                        <w:rFonts w:hint="eastAsia" w:ascii="楷体" w:hAnsi="楷体" w:eastAsia="楷体" w:cs="楷体"/>
                        <w:b/>
                        <w:bCs/>
                        <w:color w:val="FDEFBE"/>
                        <w:kern w:val="0"/>
                        <w:sz w:val="32"/>
                        <w:szCs w:val="32"/>
                      </w:rPr>
                      <w:t>2018年度部门决算☞部门决算情况说明</w:t>
                    </w:r>
                  </w:p>
                  <w:p>
                    <w:pPr>
                      <w:jc w:val="center"/>
                    </w:pPr>
                  </w:p>
                </w:txbxContent>
              </v:textbox>
            </v:rect>
          </v:group>
        </w:pict>
      </w:r>
      <w:r>
        <w:rPr>
          <w:rFonts w:hint="eastAsia" w:ascii="仿宋_GB2312" w:eastAsia="仿宋_GB2312" w:cs="DengXian-Regular"/>
          <w:sz w:val="32"/>
          <w:szCs w:val="32"/>
          <w:lang w:val="en-US" w:eastAsia="zh-CN"/>
        </w:rPr>
        <w:t>构编制管理、促进政府职能转变、编办事务管理4个方面对我办展开工作严格按照行政改革目标完成率、事业改革目标完成率、案件办结率、实名制管理推行率、研究课题成果数量、标准体系建设数量、事业单位登记管理率、政府购买服务推广率、行政审批取消下放率、综合事务保障率10个绩效指标并结合评价标准对每项工作进行绩效评价</w:t>
      </w:r>
      <w:r>
        <w:rPr>
          <w:rFonts w:hint="default" w:ascii="仿宋_GB2312" w:eastAsia="仿宋_GB2312" w:cs="DengXian-Regular"/>
          <w:sz w:val="32"/>
          <w:szCs w:val="32"/>
          <w:lang w:val="en-US" w:eastAsia="zh-CN"/>
        </w:rPr>
        <w:t>，围绕本部门的发展规划、年度发展计划、工作计划确定的目标及年度工作任务完成情况进行评价。</w:t>
      </w:r>
    </w:p>
    <w:p>
      <w:pPr>
        <w:pStyle w:val="4"/>
        <w:spacing w:before="0" w:after="0" w:line="580" w:lineRule="exact"/>
        <w:ind w:firstLine="643" w:firstLineChars="200"/>
        <w:rPr>
          <w:rFonts w:hint="eastAsia" w:ascii="楷体_GB2312" w:eastAsia="楷体_GB2312" w:cs="DengXian-Bold"/>
        </w:rPr>
      </w:pPr>
      <w:r>
        <w:rPr>
          <w:rFonts w:hint="eastAsia" w:ascii="楷体_GB2312" w:eastAsia="楷体_GB2312" w:cs="DengXian-Bold"/>
          <w:lang w:eastAsia="zh-CN"/>
        </w:rPr>
        <w:t>（二）</w:t>
      </w:r>
      <w:r>
        <w:rPr>
          <w:rFonts w:hint="eastAsia" w:ascii="楷体_GB2312" w:eastAsia="楷体_GB2312" w:cs="DengXian-Bold"/>
        </w:rPr>
        <w:t>项目绩效自评结果。</w:t>
      </w:r>
    </w:p>
    <w:p>
      <w:pPr>
        <w:keepNext w:val="0"/>
        <w:keepLines w:val="0"/>
        <w:pageBreakBefore w:val="0"/>
        <w:widowControl w:val="0"/>
        <w:kinsoku/>
        <w:wordWrap/>
        <w:overflowPunct/>
        <w:topLinePunct w:val="0"/>
        <w:autoSpaceDE/>
        <w:autoSpaceDN/>
        <w:bidi w:val="0"/>
        <w:adjustRightInd w:val="0"/>
        <w:snapToGrid w:val="0"/>
        <w:spacing w:after="0" w:line="640" w:lineRule="exact"/>
        <w:ind w:firstLine="640" w:firstLineChars="200"/>
        <w:textAlignment w:val="auto"/>
        <w:rPr>
          <w:rFonts w:hint="default" w:ascii="仿宋_GB2312" w:eastAsia="仿宋_GB2312" w:cs="DengXian-Regular"/>
          <w:sz w:val="32"/>
          <w:szCs w:val="32"/>
          <w:lang w:val="en-US" w:eastAsia="zh-CN"/>
        </w:rPr>
      </w:pPr>
      <w:r>
        <w:rPr>
          <w:rFonts w:hint="default" w:ascii="仿宋_GB2312" w:eastAsia="仿宋_GB2312" w:cs="DengXian-Regular"/>
          <w:sz w:val="32"/>
          <w:szCs w:val="32"/>
          <w:lang w:val="en-US" w:eastAsia="zh-CN"/>
        </w:rPr>
        <w:t>按照预算绩效管理改革要求，本单位对201</w:t>
      </w:r>
      <w:r>
        <w:rPr>
          <w:rFonts w:hint="eastAsia" w:ascii="仿宋_GB2312" w:eastAsia="仿宋_GB2312" w:cs="DengXian-Regular"/>
          <w:sz w:val="32"/>
          <w:szCs w:val="32"/>
          <w:lang w:val="en-US" w:eastAsia="zh-CN"/>
        </w:rPr>
        <w:t>8</w:t>
      </w:r>
      <w:r>
        <w:rPr>
          <w:rFonts w:hint="default" w:ascii="仿宋_GB2312" w:eastAsia="仿宋_GB2312" w:cs="DengXian-Regular"/>
          <w:sz w:val="32"/>
          <w:szCs w:val="32"/>
          <w:lang w:val="en-US" w:eastAsia="zh-CN"/>
        </w:rPr>
        <w:t>年确定的部门一般公共预算项目支</w:t>
      </w:r>
      <w:r>
        <w:rPr>
          <w:rFonts w:hint="eastAsia" w:ascii="仿宋_GB2312" w:eastAsia="仿宋_GB2312" w:cs="DengXian-Regular"/>
          <w:sz w:val="32"/>
          <w:szCs w:val="32"/>
          <w:lang w:val="en-US" w:eastAsia="zh-CN"/>
        </w:rPr>
        <w:t>出</w:t>
      </w:r>
      <w:r>
        <w:rPr>
          <w:rFonts w:hint="default" w:ascii="仿宋_GB2312" w:eastAsia="仿宋_GB2312" w:cs="DengXian-Regular"/>
          <w:sz w:val="32"/>
          <w:szCs w:val="32"/>
          <w:lang w:val="en-US" w:eastAsia="zh-CN"/>
        </w:rPr>
        <w:t>全面开展了绩效自评。共涉及</w:t>
      </w:r>
      <w:r>
        <w:rPr>
          <w:rFonts w:hint="eastAsia" w:ascii="仿宋_GB2312" w:eastAsia="仿宋_GB2312" w:cs="DengXian-Regular"/>
          <w:sz w:val="32"/>
          <w:szCs w:val="32"/>
          <w:lang w:val="en-US" w:eastAsia="zh-CN"/>
        </w:rPr>
        <w:t>3</w:t>
      </w:r>
      <w:r>
        <w:rPr>
          <w:rFonts w:hint="default" w:ascii="仿宋_GB2312" w:eastAsia="仿宋_GB2312" w:cs="DengXian-Regular"/>
          <w:sz w:val="32"/>
          <w:szCs w:val="32"/>
          <w:lang w:val="en-US" w:eastAsia="zh-CN"/>
        </w:rPr>
        <w:t>个项目，涉及资金</w:t>
      </w:r>
      <w:r>
        <w:rPr>
          <w:rFonts w:hint="eastAsia" w:ascii="仿宋_GB2312" w:eastAsia="仿宋_GB2312" w:cs="DengXian-Regular"/>
          <w:sz w:val="32"/>
          <w:szCs w:val="32"/>
          <w:lang w:val="en-US" w:eastAsia="zh-CN"/>
        </w:rPr>
        <w:t>68</w:t>
      </w:r>
      <w:r>
        <w:rPr>
          <w:rFonts w:hint="default" w:ascii="仿宋_GB2312" w:eastAsia="仿宋_GB2312" w:cs="DengXian-Regular"/>
          <w:sz w:val="32"/>
          <w:szCs w:val="32"/>
          <w:lang w:val="en-US" w:eastAsia="zh-CN"/>
        </w:rPr>
        <w:t>万元，绩效自评覆盖率达到100%。</w:t>
      </w:r>
      <w:r>
        <w:rPr>
          <w:rFonts w:hint="eastAsia" w:ascii="仿宋_GB2312" w:eastAsia="仿宋_GB2312" w:cs="DengXian-Regular"/>
          <w:sz w:val="32"/>
          <w:szCs w:val="32"/>
          <w:lang w:val="en-US" w:eastAsia="zh-CN"/>
        </w:rPr>
        <w:t>评价等级为优秀的项目2个，占66.67</w:t>
      </w:r>
      <w:r>
        <w:rPr>
          <w:rFonts w:hint="default" w:ascii="仿宋_GB2312" w:eastAsia="仿宋_GB2312" w:cs="DengXian-Regular"/>
          <w:sz w:val="32"/>
          <w:szCs w:val="32"/>
          <w:lang w:val="en-US" w:eastAsia="zh-CN"/>
        </w:rPr>
        <w:t>%</w:t>
      </w:r>
      <w:r>
        <w:rPr>
          <w:rFonts w:hint="eastAsia" w:ascii="仿宋_GB2312" w:eastAsia="仿宋_GB2312" w:cs="DengXian-Regular"/>
          <w:sz w:val="32"/>
          <w:szCs w:val="32"/>
          <w:lang w:val="en-US" w:eastAsia="zh-CN"/>
        </w:rPr>
        <w:t>；评价等级为中的项目1个，占33.33</w:t>
      </w:r>
      <w:r>
        <w:rPr>
          <w:rFonts w:hint="default" w:ascii="仿宋_GB2312" w:eastAsia="仿宋_GB2312" w:cs="DengXian-Regular"/>
          <w:sz w:val="32"/>
          <w:szCs w:val="32"/>
          <w:lang w:val="en-US" w:eastAsia="zh-CN"/>
        </w:rPr>
        <w:t>%</w:t>
      </w:r>
      <w:r>
        <w:rPr>
          <w:rFonts w:hint="eastAsia" w:ascii="仿宋_GB2312" w:eastAsia="仿宋_GB2312" w:cs="DengXian-Regular"/>
          <w:sz w:val="32"/>
          <w:szCs w:val="32"/>
          <w:lang w:val="en-US" w:eastAsia="zh-CN"/>
        </w:rPr>
        <w:t>。</w:t>
      </w:r>
    </w:p>
    <w:p>
      <w:pPr>
        <w:pStyle w:val="3"/>
        <w:spacing w:before="0" w:after="0" w:line="580" w:lineRule="exact"/>
        <w:ind w:firstLine="640" w:firstLineChars="200"/>
        <w:rPr>
          <w:rFonts w:ascii="黑体" w:eastAsia="黑体" w:cs="Times New Roman"/>
          <w:b w:val="0"/>
          <w:bCs w:val="0"/>
        </w:rPr>
      </w:pPr>
      <w:r>
        <w:rPr>
          <w:rFonts w:hint="eastAsia" w:ascii="黑体" w:eastAsia="黑体" w:cs="Times New Roman"/>
          <w:b w:val="0"/>
          <w:bCs w:val="0"/>
        </w:rPr>
        <w:t>七、其他重要事项的说明</w:t>
      </w:r>
    </w:p>
    <w:p>
      <w:pPr>
        <w:pStyle w:val="4"/>
        <w:spacing w:before="0" w:after="0" w:line="580" w:lineRule="exact"/>
        <w:ind w:firstLine="643" w:firstLineChars="200"/>
        <w:rPr>
          <w:rFonts w:ascii="楷体_GB2312" w:eastAsia="楷体_GB2312" w:cs="DengXian-Bold"/>
        </w:rPr>
      </w:pPr>
      <w:r>
        <w:rPr>
          <w:rFonts w:hint="eastAsia" w:ascii="楷体_GB2312" w:eastAsia="楷体_GB2312" w:cs="DengXian-Bold"/>
        </w:rPr>
        <w:t>（一）机关运行经费情况</w:t>
      </w:r>
    </w:p>
    <w:p>
      <w:pPr>
        <w:keepNext w:val="0"/>
        <w:keepLines w:val="0"/>
        <w:pageBreakBefore w:val="0"/>
        <w:widowControl w:val="0"/>
        <w:kinsoku/>
        <w:wordWrap/>
        <w:overflowPunct/>
        <w:topLinePunct w:val="0"/>
        <w:autoSpaceDE/>
        <w:autoSpaceDN/>
        <w:bidi w:val="0"/>
        <w:adjustRightInd w:val="0"/>
        <w:snapToGrid w:val="0"/>
        <w:spacing w:after="0" w:line="580" w:lineRule="exact"/>
        <w:ind w:firstLine="640" w:firstLineChars="200"/>
        <w:textAlignment w:val="auto"/>
        <w:rPr>
          <w:rFonts w:hint="eastAsia"/>
          <w:lang w:val="en-US" w:eastAsia="zh-CN"/>
        </w:rPr>
      </w:pPr>
      <w:r>
        <w:rPr>
          <w:rFonts w:hint="eastAsia" w:ascii="仿宋_GB2312" w:eastAsia="仿宋_GB2312" w:cs="DengXian-Regular"/>
          <w:sz w:val="32"/>
          <w:szCs w:val="32"/>
        </w:rPr>
        <w:t>本部门2018年度机关运行经费支出</w:t>
      </w:r>
      <w:r>
        <w:rPr>
          <w:rFonts w:hint="eastAsia" w:ascii="仿宋_GB2312" w:eastAsia="仿宋_GB2312" w:cs="DengXian-Regular"/>
          <w:sz w:val="32"/>
          <w:szCs w:val="32"/>
          <w:lang w:val="en-US" w:eastAsia="zh-CN"/>
        </w:rPr>
        <w:t>107.83</w:t>
      </w:r>
      <w:r>
        <w:rPr>
          <w:rFonts w:hint="eastAsia" w:ascii="仿宋_GB2312" w:eastAsia="仿宋_GB2312" w:cs="DengXian-Regular"/>
          <w:sz w:val="32"/>
          <w:szCs w:val="32"/>
        </w:rPr>
        <w:t>万元，比年初预算数</w:t>
      </w:r>
      <w:r>
        <w:rPr>
          <w:rFonts w:hint="eastAsia" w:ascii="仿宋_GB2312" w:eastAsia="仿宋_GB2312" w:cs="DengXian-Regular"/>
          <w:sz w:val="32"/>
          <w:szCs w:val="32"/>
          <w:lang w:val="en-US" w:eastAsia="zh-CN"/>
        </w:rPr>
        <w:t>100.48万元</w:t>
      </w:r>
      <w:r>
        <w:rPr>
          <w:rFonts w:hint="eastAsia" w:ascii="仿宋_GB2312" w:eastAsia="仿宋_GB2312" w:cs="DengXian-Regular"/>
          <w:sz w:val="32"/>
          <w:szCs w:val="32"/>
        </w:rPr>
        <w:t>增加</w:t>
      </w:r>
      <w:r>
        <w:rPr>
          <w:rFonts w:hint="eastAsia" w:ascii="仿宋_GB2312" w:eastAsia="仿宋_GB2312" w:cs="DengXian-Regular"/>
          <w:sz w:val="32"/>
          <w:szCs w:val="32"/>
          <w:lang w:val="en-US" w:eastAsia="zh-CN"/>
        </w:rPr>
        <w:t>7.35</w:t>
      </w:r>
      <w:r>
        <w:rPr>
          <w:rFonts w:hint="eastAsia" w:ascii="仿宋_GB2312" w:eastAsia="仿宋_GB2312" w:cs="DengXian-Regular"/>
          <w:sz w:val="32"/>
          <w:szCs w:val="32"/>
        </w:rPr>
        <w:t>万元，增长</w:t>
      </w:r>
      <w:r>
        <w:rPr>
          <w:rFonts w:hint="eastAsia" w:ascii="仿宋_GB2312" w:eastAsia="仿宋_GB2312" w:cs="DengXian-Regular"/>
          <w:sz w:val="32"/>
          <w:szCs w:val="32"/>
          <w:lang w:val="en-US" w:eastAsia="zh-CN"/>
        </w:rPr>
        <w:t>7.31</w:t>
      </w:r>
      <w:r>
        <w:rPr>
          <w:rFonts w:hint="eastAsia" w:ascii="仿宋_GB2312" w:eastAsia="仿宋_GB2312" w:cs="DengXian-Regular"/>
          <w:sz w:val="32"/>
          <w:szCs w:val="32"/>
        </w:rPr>
        <w:t>%。主要原因是</w:t>
      </w:r>
      <w:r>
        <w:rPr>
          <w:rFonts w:hint="eastAsia" w:ascii="仿宋_GB2312" w:eastAsia="仿宋_GB2312" w:cs="DengXian-Regular"/>
          <w:sz w:val="32"/>
          <w:szCs w:val="32"/>
          <w:lang w:eastAsia="zh-CN"/>
        </w:rPr>
        <w:t>增加人员调增的公用经费支出</w:t>
      </w:r>
      <w:r>
        <w:rPr>
          <w:rFonts w:hint="eastAsia" w:ascii="仿宋_GB2312" w:eastAsia="仿宋_GB2312" w:cs="DengXian-Regular"/>
          <w:sz w:val="32"/>
          <w:szCs w:val="32"/>
        </w:rPr>
        <w:t>。</w:t>
      </w:r>
    </w:p>
    <w:p>
      <w:pPr>
        <w:pStyle w:val="4"/>
        <w:spacing w:before="0" w:after="0" w:line="580" w:lineRule="exact"/>
        <w:ind w:firstLine="643" w:firstLineChars="200"/>
        <w:rPr>
          <w:rFonts w:ascii="楷体_GB2312" w:eastAsia="楷体_GB2312" w:cs="DengXian-Bold"/>
        </w:rPr>
      </w:pPr>
      <w:r>
        <w:rPr>
          <w:sz w:val="32"/>
        </w:rPr>
        <w:pict>
          <v:group id="_x0000_s1181" o:spid="_x0000_s1181" o:spt="203" style="position:absolute;left:0pt;margin-left:-79.2pt;margin-top:24.25pt;height:45.7pt;width:309.2pt;mso-position-vertical-relative:page;z-index:-251646976;mso-width-relative:page;mso-height-relative:page;" coordorigin="5413,360410" coordsize="6184,914">
            <o:lock v:ext="edit" aspectratio="f"/>
            <v:group id="_x0000_s1182" o:spid="_x0000_s1182" o:spt="203" style="position:absolute;left:5413;top:360410;height:809;width:6185;" coordorigin="5413,360410" coordsize="6185,809">
              <o:lock v:ext="edit" aspectratio="f"/>
              <v:rect id="_x0000_s1183" o:spid="_x0000_s1183" o:spt="1" style="position:absolute;left:5413;top:360410;height:795;width:6171;v-text-anchor:middle;" fillcolor="#D9D9D9" filled="t" stroked="f" coordsize="21600,21600">
                <v:path/>
                <v:fill on="t" color2="#FFFFFF" focussize="0,0"/>
                <v:stroke on="f" weight="2pt"/>
                <v:imagedata o:title=""/>
                <o:lock v:ext="edit" aspectratio="f"/>
              </v:rect>
              <v:rect id="_x0000_s1184" o:spid="_x0000_s1184" o:spt="1" style="position:absolute;left:5428;top:360425;height:795;width:6171;v-text-anchor:middle;" fillcolor="#D9D9D9" filled="t" stroked="f" coordsize="21600,21600">
                <v:path/>
                <v:fill on="t" color2="#FFFFFF" focussize="0,0"/>
                <v:stroke on="f" weight="2pt"/>
                <v:imagedata o:title=""/>
                <o:lock v:ext="edit" aspectratio="f"/>
              </v:rect>
            </v:group>
            <v:rect id="矩形 14" o:spid="_x0000_s1185" o:spt="1" style="position:absolute;left:5431;top:360530;height:795;width:6011;v-text-anchor:middle;" fillcolor="#AD002D" filled="t" stroked="t" coordsize="21600,21600">
              <v:path/>
              <v:fill on="t" color2="#FFFFFF" focussize="0,0"/>
              <v:stroke weight="2pt" color="#B0761F" joinstyle="round"/>
              <v:imagedata o:title=""/>
              <o:lock v:ext="edit" aspectratio="f"/>
              <v:textbox>
                <w:txbxContent>
                  <w:p>
                    <w:pPr>
                      <w:widowControl/>
                      <w:jc w:val="left"/>
                      <w:rPr>
                        <w:rFonts w:ascii="楷体" w:hAnsi="楷体" w:eastAsia="楷体" w:cs="楷体"/>
                        <w:b/>
                        <w:bCs/>
                        <w:color w:val="FDEFBE"/>
                        <w:sz w:val="32"/>
                        <w:szCs w:val="32"/>
                      </w:rPr>
                    </w:pPr>
                    <w:r>
                      <w:rPr>
                        <w:rFonts w:hint="eastAsia" w:ascii="楷体" w:hAnsi="楷体" w:eastAsia="楷体" w:cs="楷体"/>
                        <w:b/>
                        <w:bCs/>
                        <w:color w:val="FDEFBE"/>
                        <w:kern w:val="0"/>
                        <w:sz w:val="32"/>
                        <w:szCs w:val="32"/>
                      </w:rPr>
                      <w:t>2018年度部门决算☞部门决算情况说明</w:t>
                    </w:r>
                  </w:p>
                  <w:p>
                    <w:pPr>
                      <w:jc w:val="center"/>
                    </w:pPr>
                  </w:p>
                </w:txbxContent>
              </v:textbox>
            </v:rect>
          </v:group>
        </w:pict>
      </w:r>
      <w:r>
        <w:rPr>
          <w:rFonts w:hint="eastAsia" w:ascii="楷体_GB2312" w:eastAsia="楷体_GB2312" w:cs="DengXian-Bold"/>
        </w:rPr>
        <w:t>（二）政府采购情况</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both"/>
        <w:rPr>
          <w:rFonts w:hint="eastAsia" w:ascii="仿宋_GB2312" w:eastAsia="仿宋_GB2312" w:cs="DengXian-Regular"/>
          <w:sz w:val="32"/>
          <w:szCs w:val="32"/>
          <w:lang w:val="en-US" w:eastAsia="zh-CN"/>
        </w:rPr>
      </w:pPr>
      <w:r>
        <w:rPr>
          <w:rFonts w:hint="eastAsia" w:ascii="仿宋_GB2312" w:eastAsia="仿宋_GB2312" w:cs="DengXian-Regular"/>
          <w:sz w:val="32"/>
          <w:szCs w:val="32"/>
        </w:rPr>
        <w:t>本部门2018年度政府采购支出总额</w:t>
      </w:r>
      <w:r>
        <w:rPr>
          <w:rFonts w:hint="eastAsia" w:ascii="仿宋_GB2312" w:eastAsia="仿宋_GB2312" w:cs="DengXian-Regular"/>
          <w:sz w:val="32"/>
          <w:szCs w:val="32"/>
          <w:lang w:val="en-US" w:eastAsia="zh-CN"/>
        </w:rPr>
        <w:t>2.64</w:t>
      </w:r>
      <w:r>
        <w:rPr>
          <w:rFonts w:hint="eastAsia" w:ascii="仿宋_GB2312" w:eastAsia="仿宋_GB2312" w:cs="DengXian-Regular"/>
          <w:sz w:val="32"/>
          <w:szCs w:val="32"/>
        </w:rPr>
        <w:t>万元，从采购类型来看，</w:t>
      </w:r>
      <w:r>
        <w:rPr>
          <w:rFonts w:hint="eastAsia" w:ascii="仿宋_GB2312" w:eastAsia="仿宋_GB2312" w:cs="DengXian-Regular"/>
          <w:sz w:val="32"/>
          <w:szCs w:val="32"/>
          <w:lang w:eastAsia="zh-CN"/>
        </w:rPr>
        <w:t>全部为</w:t>
      </w:r>
      <w:r>
        <w:rPr>
          <w:rFonts w:ascii="仿宋_GB2312" w:hAnsi="仿宋_GB2312" w:eastAsia="仿宋_GB2312" w:cs="仿宋_GB2312"/>
          <w:color w:val="000000"/>
          <w:kern w:val="0"/>
          <w:sz w:val="32"/>
          <w:szCs w:val="32"/>
        </w:rPr>
        <w:t>政府采购货物支出</w:t>
      </w:r>
      <w:r>
        <w:rPr>
          <w:rFonts w:hint="eastAsia" w:ascii="仿宋_GB2312" w:hAnsi="仿宋_GB2312" w:eastAsia="仿宋_GB2312" w:cs="仿宋_GB2312"/>
          <w:color w:val="000000"/>
          <w:kern w:val="0"/>
          <w:sz w:val="32"/>
          <w:szCs w:val="32"/>
          <w:lang w:eastAsia="zh-CN"/>
        </w:rPr>
        <w:t>，</w:t>
      </w:r>
      <w:r>
        <w:rPr>
          <w:rFonts w:hint="eastAsia" w:ascii="仿宋_GB2312" w:eastAsia="仿宋_GB2312" w:cs="DengXian-Regular"/>
          <w:sz w:val="32"/>
          <w:szCs w:val="32"/>
          <w:lang w:val="en-US" w:eastAsia="zh-CN"/>
        </w:rPr>
        <w:t>采购规模为小规模，资金来源是一般公共预算财政拨款。</w:t>
      </w:r>
    </w:p>
    <w:p>
      <w:pPr>
        <w:pStyle w:val="4"/>
        <w:spacing w:before="0" w:after="0" w:line="580" w:lineRule="exact"/>
        <w:ind w:firstLine="643" w:firstLineChars="200"/>
        <w:rPr>
          <w:rFonts w:ascii="楷体_GB2312" w:eastAsia="楷体_GB2312" w:cs="DengXian-Bold"/>
        </w:rPr>
      </w:pPr>
      <w:r>
        <w:rPr>
          <w:rFonts w:hint="eastAsia" w:ascii="楷体_GB2312" w:eastAsia="楷体_GB2312" w:cs="DengXian-Bold"/>
        </w:rPr>
        <w:t>（三）国有资产占用情况</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截至2018年12月31日，本部门共有车辆</w:t>
      </w:r>
      <w:r>
        <w:rPr>
          <w:rFonts w:hint="eastAsia" w:ascii="仿宋_GB2312" w:eastAsia="仿宋_GB2312" w:cs="DengXian-Regular"/>
          <w:sz w:val="32"/>
          <w:szCs w:val="32"/>
          <w:lang w:val="en-US" w:eastAsia="zh-CN"/>
        </w:rPr>
        <w:t>2</w:t>
      </w:r>
      <w:r>
        <w:rPr>
          <w:rFonts w:hint="eastAsia" w:ascii="仿宋_GB2312" w:eastAsia="仿宋_GB2312" w:cs="DengXian-Regular"/>
          <w:sz w:val="32"/>
          <w:szCs w:val="32"/>
        </w:rPr>
        <w:t>辆，</w:t>
      </w:r>
      <w:r>
        <w:rPr>
          <w:rFonts w:hint="eastAsia" w:ascii="仿宋_GB2312" w:eastAsia="仿宋_GB2312" w:cs="DengXian-Regular"/>
          <w:sz w:val="32"/>
          <w:szCs w:val="32"/>
          <w:lang w:eastAsia="zh-CN"/>
        </w:rPr>
        <w:t>与上年车辆数持平</w:t>
      </w:r>
      <w:r>
        <w:rPr>
          <w:rFonts w:hint="eastAsia" w:ascii="仿宋_GB2312" w:eastAsia="仿宋_GB2312" w:cs="DengXian-Regular"/>
          <w:sz w:val="32"/>
          <w:szCs w:val="32"/>
        </w:rPr>
        <w:t>，</w:t>
      </w:r>
      <w:r>
        <w:rPr>
          <w:rFonts w:hint="eastAsia" w:ascii="仿宋_GB2312" w:eastAsia="仿宋_GB2312" w:cs="DengXian-Regular"/>
          <w:sz w:val="32"/>
          <w:szCs w:val="32"/>
          <w:lang w:eastAsia="zh-CN"/>
        </w:rPr>
        <w:t>全部为机要通信和应急保障用车</w:t>
      </w:r>
      <w:r>
        <w:rPr>
          <w:rFonts w:hint="eastAsia" w:ascii="仿宋_GB2312" w:eastAsia="仿宋_GB2312" w:cs="DengXian-Regular"/>
          <w:sz w:val="32"/>
          <w:szCs w:val="32"/>
        </w:rPr>
        <w:t>。单位</w:t>
      </w:r>
      <w:r>
        <w:rPr>
          <w:rFonts w:hint="eastAsia" w:ascii="仿宋_GB2312" w:eastAsia="仿宋_GB2312" w:cs="DengXian-Regular"/>
          <w:sz w:val="32"/>
          <w:szCs w:val="32"/>
          <w:lang w:eastAsia="zh-CN"/>
        </w:rPr>
        <w:t>无</w:t>
      </w:r>
      <w:r>
        <w:rPr>
          <w:rFonts w:hint="eastAsia" w:ascii="仿宋_GB2312" w:eastAsia="仿宋_GB2312" w:cs="DengXian-Regular"/>
          <w:sz w:val="32"/>
          <w:szCs w:val="32"/>
        </w:rPr>
        <w:t>价值</w:t>
      </w:r>
      <w:r>
        <w:rPr>
          <w:rFonts w:hint="eastAsia" w:ascii="仿宋_GB2312" w:hAnsi="TimesNewRomanPSMT" w:eastAsia="仿宋_GB2312" w:cs="TimesNewRomanPSMT"/>
          <w:sz w:val="32"/>
          <w:szCs w:val="32"/>
        </w:rPr>
        <w:t>50</w:t>
      </w:r>
      <w:r>
        <w:rPr>
          <w:rFonts w:hint="eastAsia" w:ascii="仿宋_GB2312" w:eastAsia="仿宋_GB2312" w:cs="DengXian-Regular"/>
          <w:sz w:val="32"/>
          <w:szCs w:val="32"/>
        </w:rPr>
        <w:t>万元以上</w:t>
      </w:r>
      <w:r>
        <w:rPr>
          <w:rFonts w:hint="eastAsia" w:ascii="仿宋_GB2312" w:eastAsia="仿宋_GB2312" w:cs="DengXian-Regular"/>
          <w:sz w:val="32"/>
          <w:szCs w:val="32"/>
          <w:lang w:eastAsia="zh-CN"/>
        </w:rPr>
        <w:t>的大型设备</w:t>
      </w:r>
      <w:r>
        <w:rPr>
          <w:rFonts w:hint="eastAsia" w:ascii="仿宋_GB2312" w:eastAsia="仿宋_GB2312" w:cs="DengXian-Regular"/>
          <w:sz w:val="32"/>
          <w:szCs w:val="32"/>
        </w:rPr>
        <w:t>。</w:t>
      </w:r>
    </w:p>
    <w:p>
      <w:pPr>
        <w:pStyle w:val="4"/>
        <w:spacing w:before="0" w:after="0" w:line="580" w:lineRule="exact"/>
        <w:ind w:firstLine="643" w:firstLineChars="200"/>
        <w:rPr>
          <w:rFonts w:ascii="楷体_GB2312" w:eastAsia="楷体_GB2312" w:cs="DengXian-Bold"/>
        </w:rPr>
      </w:pPr>
      <w:r>
        <w:rPr>
          <w:rFonts w:hint="eastAsia" w:ascii="楷体_GB2312" w:eastAsia="楷体_GB2312" w:cs="DengXian-Bold"/>
        </w:rPr>
        <w:t>（四）其他需要说明的情况</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1、本部门2018年度</w:t>
      </w:r>
      <w:r>
        <w:rPr>
          <w:rFonts w:hint="eastAsia" w:ascii="仿宋_GB2312" w:eastAsia="仿宋_GB2312" w:cs="DengXian-Regular"/>
          <w:sz w:val="32"/>
          <w:szCs w:val="32"/>
          <w:lang w:eastAsia="zh-CN"/>
        </w:rPr>
        <w:t>政府性基金和国有资本经营</w:t>
      </w:r>
      <w:r>
        <w:rPr>
          <w:rFonts w:hint="eastAsia" w:ascii="仿宋_GB2312" w:eastAsia="仿宋_GB2312" w:cs="DengXian-Regular"/>
          <w:sz w:val="32"/>
          <w:szCs w:val="32"/>
        </w:rPr>
        <w:t>无收支及结转结余情况，故政府性基金预算财政拨款收入支出决算表</w:t>
      </w:r>
      <w:r>
        <w:rPr>
          <w:rFonts w:hint="eastAsia" w:ascii="仿宋_GB2312" w:eastAsia="仿宋_GB2312" w:cs="DengXian-Regular"/>
          <w:sz w:val="32"/>
          <w:szCs w:val="32"/>
          <w:lang w:eastAsia="zh-CN"/>
        </w:rPr>
        <w:t>、国有资本经营预算财政拨款支出决算表</w:t>
      </w:r>
      <w:r>
        <w:rPr>
          <w:rFonts w:hint="eastAsia" w:ascii="仿宋_GB2312" w:eastAsia="仿宋_GB2312" w:cs="DengXian-Regular"/>
          <w:sz w:val="32"/>
          <w:szCs w:val="32"/>
        </w:rPr>
        <w:t>以空表列示。</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2、由于决算公开表格中金额数值应当保留两位小数，公开数据为四舍五入计算结果，个别数据合计项与分项之和存在小数点后差额，特此说明。</w:t>
      </w:r>
    </w:p>
    <w:p>
      <w:pPr>
        <w:widowControl/>
        <w:spacing w:after="0" w:line="580" w:lineRule="exact"/>
        <w:ind w:firstLine="883" w:firstLineChars="200"/>
        <w:jc w:val="left"/>
        <w:rPr>
          <w:rFonts w:cs="MS-UIGothic,Bold" w:asciiTheme="majorEastAsia" w:hAnsiTheme="majorEastAsia" w:eastAsiaTheme="majorEastAsia"/>
          <w:b/>
          <w:bCs/>
          <w:kern w:val="0"/>
          <w:sz w:val="44"/>
          <w:szCs w:val="44"/>
        </w:rPr>
        <w:sectPr>
          <w:pgSz w:w="11906" w:h="16838"/>
          <w:pgMar w:top="2098" w:right="1474" w:bottom="1984" w:left="1588" w:header="851" w:footer="992" w:gutter="0"/>
          <w:pgNumType w:fmt="numberInDash"/>
          <w:cols w:space="0" w:num="1"/>
          <w:docGrid w:type="lines" w:linePitch="312" w:charSpace="0"/>
        </w:sectPr>
      </w:pPr>
    </w:p>
    <w:p>
      <w:pPr>
        <w:rPr>
          <w:rFonts w:ascii="宋体" w:hAnsi="宋体" w:cs="ArialUnicodeMS"/>
          <w:color w:val="000000"/>
          <w:kern w:val="0"/>
        </w:rPr>
        <w:sectPr>
          <w:pgSz w:w="11906" w:h="16838"/>
          <w:pgMar w:top="2098" w:right="1474" w:bottom="1984" w:left="1588" w:header="851" w:footer="992" w:gutter="0"/>
          <w:pgNumType w:fmt="numberInDash"/>
          <w:cols w:space="0" w:num="1"/>
          <w:docGrid w:type="lines" w:linePitch="312" w:charSpace="0"/>
        </w:sectPr>
      </w:pPr>
      <w:r>
        <w:rPr>
          <w:rFonts w:hint="eastAsia" w:ascii="宋体" w:hAnsi="宋体" w:cs="ArialUnicodeMS"/>
          <w:color w:val="000000"/>
          <w:kern w:val="0"/>
        </w:rPr>
        <w:drawing>
          <wp:anchor distT="0" distB="0" distL="114300" distR="114300" simplePos="0" relativeHeight="251649024" behindDoc="1" locked="0" layoutInCell="1" allowOverlap="1">
            <wp:simplePos x="0" y="0"/>
            <wp:positionH relativeFrom="column">
              <wp:posOffset>-1009015</wp:posOffset>
            </wp:positionH>
            <wp:positionV relativeFrom="paragraph">
              <wp:posOffset>-1337945</wp:posOffset>
            </wp:positionV>
            <wp:extent cx="7550150" cy="10680065"/>
            <wp:effectExtent l="0" t="0" r="12700" b="6985"/>
            <wp:wrapNone/>
            <wp:docPr id="21" name="图片 21"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descr="2"/>
                    <pic:cNvPicPr>
                      <a:picLocks noChangeAspect="1"/>
                    </pic:cNvPicPr>
                  </pic:nvPicPr>
                  <pic:blipFill>
                    <a:blip r:embed="rId7" cstate="print"/>
                    <a:stretch>
                      <a:fillRect/>
                    </a:stretch>
                  </pic:blipFill>
                  <pic:spPr>
                    <a:xfrm>
                      <a:off x="0" y="0"/>
                      <a:ext cx="7550150" cy="10680065"/>
                    </a:xfrm>
                    <a:prstGeom prst="rect">
                      <a:avLst/>
                    </a:prstGeom>
                  </pic:spPr>
                </pic:pic>
              </a:graphicData>
            </a:graphic>
          </wp:anchor>
        </w:drawing>
      </w:r>
      <w:r>
        <w:rPr>
          <w:sz w:val="72"/>
        </w:rPr>
        <w:pict>
          <v:shape id="_x0000_s1036" o:spid="_x0000_s1036" o:spt="202" type="#_x0000_t202" style="position:absolute;left:0pt;margin-left:-78.7pt;margin-top:232.8pt;height:159.1pt;width:596.2pt;z-index:251645952;mso-width-relative:page;mso-height-relative:page;" filled="f" stroked="f" coordsize="21600,21600" o:gfxdata="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DZZp6M3gAAAA0BAAAPAAAAAAAAAAEAIAAAACIAAABkcnMvZG93bnJldi54bWxQSwECFAAUAAAA&#10;CACHTuJAal9dpSECAAAbBAAADgAAAAAAAAABACAAAAAtAQAAZHJzL2Uyb0RvYy54bWxQSwUGAAAA&#10;AAYABgBZAQAAwAUAAAAA&#10;">
            <v:path/>
            <v:fill on="f" focussize="0,0"/>
            <v:stroke on="f" weight="0.5pt" joinstyle="miter"/>
            <v:imagedata o:title=""/>
            <o:lock v:ext="edit"/>
            <v:textbox>
              <w:txbxContent>
                <w:p>
                  <w:pPr>
                    <w:widowControl/>
                    <w:spacing w:line="1200" w:lineRule="exact"/>
                    <w:jc w:val="center"/>
                    <w:rPr>
                      <w:rFonts w:hAnsi="宋体" w:asciiTheme="minorEastAsia" w:eastAsiaTheme="minorEastAsia"/>
                      <w:color w:val="FDEFBE"/>
                      <w:sz w:val="96"/>
                      <w:szCs w:val="96"/>
                    </w:rPr>
                  </w:pPr>
                  <w:r>
                    <w:rPr>
                      <w:rFonts w:hint="eastAsia" w:hAnsi="宋体" w:asciiTheme="minorEastAsia" w:eastAsiaTheme="minorEastAsia"/>
                      <w:color w:val="FDEFBE"/>
                      <w:sz w:val="96"/>
                      <w:szCs w:val="96"/>
                    </w:rPr>
                    <w:t>第四部分</w:t>
                  </w:r>
                </w:p>
                <w:p>
                  <w:pPr>
                    <w:widowControl/>
                    <w:spacing w:line="1200" w:lineRule="exact"/>
                    <w:jc w:val="center"/>
                    <w:rPr>
                      <w:color w:val="FDEFBE"/>
                      <w:sz w:val="96"/>
                      <w:szCs w:val="96"/>
                    </w:rPr>
                  </w:pPr>
                  <w:r>
                    <w:rPr>
                      <w:rFonts w:hint="eastAsia" w:hAnsi="宋体" w:asciiTheme="minorEastAsia" w:eastAsiaTheme="minorEastAsia"/>
                      <w:color w:val="FDEFBE"/>
                      <w:sz w:val="96"/>
                      <w:szCs w:val="96"/>
                    </w:rPr>
                    <w:t>名词解释</w:t>
                  </w:r>
                </w:p>
              </w:txbxContent>
            </v:textbox>
          </v:shape>
        </w:pict>
      </w:r>
    </w:p>
    <w:p>
      <w:pPr>
        <w:widowControl/>
        <w:spacing w:after="0" w:line="560" w:lineRule="exact"/>
        <w:ind w:firstLine="640" w:firstLineChars="200"/>
        <w:rPr>
          <w:rFonts w:ascii="仿宋_GB2312" w:eastAsia="仿宋_GB2312" w:hAnsiTheme="majorEastAsia"/>
          <w:color w:val="000000"/>
          <w:kern w:val="0"/>
          <w:sz w:val="32"/>
          <w:szCs w:val="32"/>
        </w:rPr>
      </w:pPr>
      <w:r>
        <w:rPr>
          <w:sz w:val="32"/>
        </w:rPr>
        <w:pict>
          <v:group id="_x0000_s1186" o:spid="_x0000_s1186" o:spt="203" style="position:absolute;left:0pt;margin-left:-79.2pt;margin-top:24.25pt;height:45.7pt;width:271pt;mso-position-vertical-relative:page;z-index:-251633664;mso-width-relative:page;mso-height-relative:page;" coordorigin="5413,360410" coordsize="6184,914">
            <o:lock v:ext="edit" aspectratio="f"/>
            <v:group id="_x0000_s1187" o:spid="_x0000_s1187" o:spt="203" style="position:absolute;left:5413;top:360410;height:809;width:6185;" coordorigin="5413,360410" coordsize="6185,809">
              <o:lock v:ext="edit" aspectratio="f"/>
              <v:rect id="_x0000_s1188" o:spid="_x0000_s1188" o:spt="1" style="position:absolute;left:5413;top:360410;height:795;width:6171;v-text-anchor:middle;" fillcolor="#D9D9D9" filled="t" stroked="f" coordsize="21600,21600">
                <v:path/>
                <v:fill on="t" color2="#FFFFFF" focussize="0,0"/>
                <v:stroke on="f" weight="2pt"/>
                <v:imagedata o:title=""/>
                <o:lock v:ext="edit" aspectratio="f"/>
              </v:rect>
              <v:rect id="_x0000_s1189" o:spid="_x0000_s1189" o:spt="1" style="position:absolute;left:5428;top:360425;height:795;width:6171;v-text-anchor:middle;" fillcolor="#D9D9D9" filled="t" stroked="f" coordsize="21600,21600">
                <v:path/>
                <v:fill on="t" color2="#FFFFFF" focussize="0,0"/>
                <v:stroke on="f" weight="2pt"/>
                <v:imagedata o:title=""/>
                <o:lock v:ext="edit" aspectratio="f"/>
              </v:rect>
            </v:group>
            <v:rect id="矩形 14" o:spid="_x0000_s1190" o:spt="1" style="position:absolute;left:5431;top:360530;height:795;width:6011;v-text-anchor:middle;" fillcolor="#AD002D" filled="t" stroked="t" coordsize="21600,21600">
              <v:path/>
              <v:fill on="t" color2="#FFFFFF" focussize="0,0"/>
              <v:stroke weight="2pt" color="#B0761F" joinstyle="round"/>
              <v:imagedata o:title=""/>
              <o:lock v:ext="edit" aspectratio="f"/>
              <v:textbox>
                <w:txbxContent>
                  <w:p>
                    <w:pPr>
                      <w:widowControl/>
                      <w:jc w:val="left"/>
                      <w:rPr>
                        <w:rFonts w:ascii="楷体" w:hAnsi="楷体" w:eastAsia="楷体" w:cs="楷体"/>
                        <w:b/>
                        <w:bCs/>
                        <w:color w:val="FDEFBE"/>
                        <w:sz w:val="32"/>
                        <w:szCs w:val="32"/>
                      </w:rPr>
                    </w:pPr>
                    <w:r>
                      <w:rPr>
                        <w:rFonts w:hint="eastAsia" w:ascii="楷体" w:hAnsi="楷体" w:eastAsia="楷体" w:cs="楷体"/>
                        <w:b/>
                        <w:bCs/>
                        <w:color w:val="FDEFBE"/>
                        <w:kern w:val="0"/>
                        <w:sz w:val="32"/>
                        <w:szCs w:val="32"/>
                      </w:rPr>
                      <w:t>2018年度部门决算☞名词解释</w:t>
                    </w:r>
                  </w:p>
                  <w:p>
                    <w:pPr>
                      <w:jc w:val="center"/>
                    </w:pPr>
                  </w:p>
                </w:txbxContent>
              </v:textbox>
            </v:rect>
          </v:group>
        </w:pict>
      </w:r>
      <w:r>
        <w:rPr>
          <w:sz w:val="32"/>
        </w:rPr>
        <w:pict>
          <v:rect id="矩形 13" o:spid="_x0000_s1035" o:spt="1" style="position:absolute;left:0pt;margin-left:-81.05pt;margin-top:-65.25pt;height:0.05pt;width:264.85pt;z-index:251651072;v-text-anchor:middle;mso-width-relative:page;mso-height-relative:page;" fillcolor="#D9D9D9" filled="t" stroked="f" coordsize="21600,21600">
            <v:path/>
            <v:fill on="t" color2="#FFFFFF" focussize="0,0"/>
            <v:stroke on="f" weight="2pt"/>
            <v:imagedata o:title=""/>
            <o:lock v:ext="edit" aspectratio="f"/>
          </v:rect>
        </w:pict>
      </w:r>
      <w:r>
        <w:rPr>
          <w:rFonts w:hint="eastAsia" w:ascii="仿宋_GB2312" w:eastAsia="仿宋_GB2312" w:hAnsiTheme="majorEastAsia"/>
          <w:b/>
          <w:bCs/>
          <w:color w:val="000000"/>
          <w:kern w:val="0"/>
          <w:sz w:val="32"/>
          <w:szCs w:val="32"/>
        </w:rPr>
        <w:t>（一）财政拨款收入：</w:t>
      </w:r>
      <w:r>
        <w:rPr>
          <w:rFonts w:hint="eastAsia" w:ascii="仿宋_GB2312" w:eastAsia="仿宋_GB2312" w:hAnsiTheme="majorEastAsia"/>
          <w:color w:val="000000"/>
          <w:kern w:val="0"/>
          <w:sz w:val="32"/>
          <w:szCs w:val="32"/>
        </w:rPr>
        <w:t>本年度从本级财政部门取得的财政拨款，包括一般公共预算财政拨款和政府性基金预算财政拨款。</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（二）事业收入：</w:t>
      </w:r>
      <w:r>
        <w:rPr>
          <w:rFonts w:hint="eastAsia" w:ascii="仿宋_GB2312" w:eastAsia="仿宋_GB2312" w:hAnsiTheme="majorEastAsia"/>
          <w:color w:val="000000"/>
          <w:kern w:val="0"/>
          <w:sz w:val="32"/>
          <w:szCs w:val="32"/>
        </w:rPr>
        <w:t>指事业单位开展专业业务活动及辅助活动所取得的收入。</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（三）其他收入：</w:t>
      </w:r>
      <w:r>
        <w:rPr>
          <w:rFonts w:hint="eastAsia" w:ascii="仿宋_GB2312" w:eastAsia="仿宋_GB2312" w:hAnsiTheme="majorEastAsia"/>
          <w:color w:val="000000"/>
          <w:kern w:val="0"/>
          <w:sz w:val="32"/>
          <w:szCs w:val="32"/>
        </w:rPr>
        <w:t>指除上述“财政拨款收入”“事业收入”“经营收入”等以外的收入。</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（四）用事业基金弥补收支差额：</w:t>
      </w:r>
      <w:r>
        <w:rPr>
          <w:rFonts w:hint="eastAsia" w:ascii="仿宋_GB2312" w:eastAsia="仿宋_GB2312" w:hAnsiTheme="majorEastAsia"/>
          <w:color w:val="000000"/>
          <w:kern w:val="0"/>
          <w:sz w:val="32"/>
          <w:szCs w:val="32"/>
        </w:rPr>
        <w:t>指事业单位在用当年的“财政拨款收入”“财政拨款结转和结余资金”“事业收入”“经营收入”“其他收入”不足以安排当年支出的情况下，使用以前年度积累的事业基金（事业单位当年收支相抵后按国家规定提取、用于弥补以后年度收支差额的基金）弥补本年度收支缺口的资金。</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（五）年初结转和结余：</w:t>
      </w:r>
      <w:r>
        <w:rPr>
          <w:rFonts w:hint="eastAsia" w:ascii="仿宋_GB2312" w:eastAsia="仿宋_GB2312" w:hAnsiTheme="majorEastAsia"/>
          <w:color w:val="000000"/>
          <w:kern w:val="0"/>
          <w:sz w:val="32"/>
          <w:szCs w:val="32"/>
        </w:rPr>
        <w:t>指以前年度尚未完成、结转到本年仍按原规定用途继续使用的资金，或项目已完成等产生的结余资金。</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（六）结余分配：</w:t>
      </w:r>
      <w:r>
        <w:rPr>
          <w:rFonts w:hint="eastAsia" w:ascii="仿宋_GB2312" w:eastAsia="仿宋_GB2312" w:hAnsiTheme="majorEastAsia"/>
          <w:color w:val="000000"/>
          <w:kern w:val="0"/>
          <w:sz w:val="32"/>
          <w:szCs w:val="32"/>
        </w:rPr>
        <w:t>指事业单位按照事业单位会计制度的规定从非财政补助结余中分配的事业基金和职工福利基金等。</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（七）年末结转和结余：</w:t>
      </w:r>
      <w:r>
        <w:rPr>
          <w:rFonts w:hint="eastAsia" w:ascii="仿宋_GB2312" w:eastAsia="仿宋_GB2312" w:hAnsiTheme="majorEastAsia"/>
          <w:color w:val="000000"/>
          <w:kern w:val="0"/>
          <w:sz w:val="32"/>
          <w:szCs w:val="32"/>
        </w:rPr>
        <w:t>指单位按有关规定结转到下年或以后年度继续使用的资金，或项目已完成等产生的结余资金。</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（八）基本支出：</w:t>
      </w:r>
      <w:r>
        <w:rPr>
          <w:rFonts w:hint="eastAsia" w:ascii="仿宋_GB2312" w:eastAsia="仿宋_GB2312" w:hAnsiTheme="majorEastAsia"/>
          <w:color w:val="000000"/>
          <w:kern w:val="0"/>
          <w:sz w:val="32"/>
          <w:szCs w:val="32"/>
        </w:rPr>
        <w:t>填列单位为保障机构正常运转、完成日常工作任务而发生的各项支出。</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w:t>
      </w:r>
      <w:r>
        <w:rPr>
          <w:sz w:val="32"/>
        </w:rPr>
        <w:pict>
          <v:group id="_x0000_s1191" o:spid="_x0000_s1191" o:spt="203" style="position:absolute;left:0pt;margin-left:-79.2pt;margin-top:24.25pt;height:45.7pt;width:271pt;mso-position-vertical-relative:page;z-index:-251608064;mso-width-relative:page;mso-height-relative:page;" coordorigin="5413,360410" coordsize="6184,914">
            <o:lock v:ext="edit" aspectratio="f"/>
            <v:group id="_x0000_s1192" o:spid="_x0000_s1192" o:spt="203" style="position:absolute;left:5413;top:360410;height:809;width:6185;" coordorigin="5413,360410" coordsize="6185,809">
              <o:lock v:ext="edit" aspectratio="f"/>
              <v:rect id="_x0000_s1193" o:spid="_x0000_s1193" o:spt="1" style="position:absolute;left:5413;top:360410;height:795;width:6171;v-text-anchor:middle;" fillcolor="#D9D9D9" filled="t" stroked="f" coordsize="21600,21600">
                <v:path/>
                <v:fill on="t" color2="#FFFFFF" focussize="0,0"/>
                <v:stroke on="f" weight="2pt"/>
                <v:imagedata o:title=""/>
                <o:lock v:ext="edit" aspectratio="f"/>
              </v:rect>
              <v:rect id="_x0000_s1194" o:spid="_x0000_s1194" o:spt="1" style="position:absolute;left:5428;top:360425;height:795;width:6171;v-text-anchor:middle;" fillcolor="#D9D9D9" filled="t" stroked="f" coordsize="21600,21600">
                <v:path/>
                <v:fill on="t" color2="#FFFFFF" focussize="0,0"/>
                <v:stroke on="f" weight="2pt"/>
                <v:imagedata o:title=""/>
                <o:lock v:ext="edit" aspectratio="f"/>
              </v:rect>
            </v:group>
            <v:rect id="矩形 14" o:spid="_x0000_s1195" o:spt="1" style="position:absolute;left:5431;top:360530;height:795;width:6011;v-text-anchor:middle;" fillcolor="#AD002D" filled="t" stroked="t" coordsize="21600,21600">
              <v:path/>
              <v:fill on="t" color2="#FFFFFF" focussize="0,0"/>
              <v:stroke weight="2pt" color="#B0761F" joinstyle="round"/>
              <v:imagedata o:title=""/>
              <o:lock v:ext="edit" aspectratio="f"/>
              <v:textbox>
                <w:txbxContent>
                  <w:p>
                    <w:pPr>
                      <w:widowControl/>
                      <w:jc w:val="left"/>
                      <w:rPr>
                        <w:rFonts w:ascii="楷体" w:hAnsi="楷体" w:eastAsia="楷体" w:cs="楷体"/>
                        <w:b/>
                        <w:bCs/>
                        <w:color w:val="FDEFBE"/>
                        <w:sz w:val="32"/>
                        <w:szCs w:val="32"/>
                      </w:rPr>
                    </w:pPr>
                    <w:r>
                      <w:rPr>
                        <w:rFonts w:hint="eastAsia" w:ascii="楷体" w:hAnsi="楷体" w:eastAsia="楷体" w:cs="楷体"/>
                        <w:b/>
                        <w:bCs/>
                        <w:color w:val="FDEFBE"/>
                        <w:kern w:val="0"/>
                        <w:sz w:val="32"/>
                        <w:szCs w:val="32"/>
                      </w:rPr>
                      <w:t>2018年度部门决算☞名词解释</w:t>
                    </w:r>
                  </w:p>
                  <w:p>
                    <w:pPr>
                      <w:jc w:val="center"/>
                    </w:pPr>
                  </w:p>
                </w:txbxContent>
              </v:textbox>
            </v:rect>
          </v:group>
        </w:pict>
      </w:r>
      <w:r>
        <w:rPr>
          <w:rFonts w:hint="eastAsia" w:ascii="仿宋_GB2312" w:eastAsia="仿宋_GB2312" w:hAnsiTheme="majorEastAsia"/>
          <w:b/>
          <w:bCs/>
          <w:color w:val="000000"/>
          <w:kern w:val="0"/>
          <w:sz w:val="32"/>
          <w:szCs w:val="32"/>
        </w:rPr>
        <w:t>九）项目支出：</w:t>
      </w:r>
      <w:r>
        <w:rPr>
          <w:rFonts w:hint="eastAsia" w:ascii="仿宋_GB2312" w:eastAsia="仿宋_GB2312" w:hAnsiTheme="majorEastAsia"/>
          <w:color w:val="000000"/>
          <w:kern w:val="0"/>
          <w:sz w:val="32"/>
          <w:szCs w:val="32"/>
        </w:rPr>
        <w:t>填列单位为完成特定的行政工作任务或事业发展目标，在基本支出之外发生的各项支出</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（十）资本性支出（基本建设）：</w:t>
      </w:r>
      <w:r>
        <w:rPr>
          <w:rFonts w:hint="eastAsia" w:ascii="仿宋_GB2312" w:eastAsia="仿宋_GB2312" w:hAnsiTheme="majorEastAsia"/>
          <w:color w:val="000000"/>
          <w:kern w:val="0"/>
          <w:sz w:val="32"/>
          <w:szCs w:val="32"/>
        </w:rPr>
        <w:t>填列切块由发展改革部门安排的基本建设支出，对企业补助支出不在此科目反映。</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（十一）资本性支出：</w:t>
      </w:r>
      <w:r>
        <w:rPr>
          <w:rFonts w:hint="eastAsia" w:ascii="仿宋_GB2312" w:eastAsia="仿宋_GB2312" w:hAnsiTheme="majorEastAsia"/>
          <w:color w:val="000000"/>
          <w:kern w:val="0"/>
          <w:sz w:val="32"/>
          <w:szCs w:val="32"/>
        </w:rPr>
        <w:t>填列各单位安排的资本性支出。切块由发展改革部门安排的基本建设支出不在此科目反映。</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（十二）“三公”经费：</w:t>
      </w:r>
      <w:r>
        <w:rPr>
          <w:rFonts w:hint="eastAsia" w:ascii="仿宋_GB2312" w:eastAsia="仿宋_GB2312" w:hAnsiTheme="majorEastAsia"/>
          <w:color w:val="000000"/>
          <w:kern w:val="0"/>
          <w:sz w:val="32"/>
          <w:szCs w:val="32"/>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及租用费、燃料费、维修费、过路过桥费、保险费、安全奖励费用等支出；公务接待费反映单位按规定开支的各类公务接待（含外宾接待）支出。</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（十三）其他交通费用：</w:t>
      </w:r>
      <w:r>
        <w:rPr>
          <w:rFonts w:hint="eastAsia" w:ascii="仿宋_GB2312" w:eastAsia="仿宋_GB2312" w:hAnsiTheme="majorEastAsia"/>
          <w:color w:val="000000"/>
          <w:kern w:val="0"/>
          <w:sz w:val="32"/>
          <w:szCs w:val="32"/>
        </w:rPr>
        <w:t>填列单位除公务用车运行维护费以外的其他交通费用。如公务交通补贴、租车费用、出租车费用、飞机、船舶等的燃料费、维修费、保险费等。</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（十四）公务用车购置：</w:t>
      </w:r>
      <w:r>
        <w:rPr>
          <w:rFonts w:hint="eastAsia" w:ascii="仿宋_GB2312" w:eastAsia="仿宋_GB2312" w:hAnsiTheme="majorEastAsia"/>
          <w:color w:val="000000"/>
          <w:kern w:val="0"/>
          <w:sz w:val="32"/>
          <w:szCs w:val="32"/>
        </w:rPr>
        <w:t>填列单位公务用车购置支出（含车辆购置税、牌照费）。</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（十五）其他交通工具购置：</w:t>
      </w:r>
      <w:r>
        <w:rPr>
          <w:rFonts w:hint="eastAsia" w:ascii="仿宋_GB2312" w:eastAsia="仿宋_GB2312" w:hAnsiTheme="majorEastAsia"/>
          <w:color w:val="000000"/>
          <w:kern w:val="0"/>
          <w:sz w:val="32"/>
          <w:szCs w:val="32"/>
        </w:rPr>
        <w:t>填列单位除公务用车外的其他各类交通工具（如船舶、飞机）购置支出（含车辆购置税、牌照费）。</w:t>
      </w:r>
    </w:p>
    <w:p>
      <w:pPr>
        <w:widowControl/>
        <w:spacing w:after="0" w:line="560" w:lineRule="exact"/>
        <w:ind w:firstLine="640" w:firstLineChars="200"/>
        <w:rPr>
          <w:rFonts w:ascii="仿宋_GB2312" w:eastAsia="仿宋_GB2312" w:hAnsiTheme="majorEastAsia"/>
          <w:color w:val="000000"/>
          <w:kern w:val="0"/>
          <w:sz w:val="32"/>
          <w:szCs w:val="32"/>
        </w:rPr>
      </w:pPr>
      <w:r>
        <w:rPr>
          <w:sz w:val="32"/>
        </w:rPr>
        <w:pict>
          <v:group id="_x0000_s1196" o:spid="_x0000_s1196" o:spt="203" style="position:absolute;left:0pt;margin-left:-79.2pt;margin-top:24.25pt;height:45.7pt;width:271pt;mso-position-vertical-relative:page;z-index:-251582464;mso-width-relative:page;mso-height-relative:page;" coordorigin="5413,360410" coordsize="6184,914">
            <o:lock v:ext="edit" aspectratio="f"/>
            <v:group id="_x0000_s1197" o:spid="_x0000_s1197" o:spt="203" style="position:absolute;left:5413;top:360410;height:809;width:6185;" coordorigin="5413,360410" coordsize="6185,809">
              <o:lock v:ext="edit" aspectratio="f"/>
              <v:rect id="_x0000_s1198" o:spid="_x0000_s1198" o:spt="1" style="position:absolute;left:5413;top:360410;height:795;width:6171;v-text-anchor:middle;" fillcolor="#D9D9D9" filled="t" stroked="f" coordsize="21600,21600">
                <v:path/>
                <v:fill on="t" color2="#FFFFFF" focussize="0,0"/>
                <v:stroke on="f" weight="2pt"/>
                <v:imagedata o:title=""/>
                <o:lock v:ext="edit" aspectratio="f"/>
              </v:rect>
              <v:rect id="_x0000_s1199" o:spid="_x0000_s1199" o:spt="1" style="position:absolute;left:5428;top:360425;height:795;width:6171;v-text-anchor:middle;" fillcolor="#D9D9D9" filled="t" stroked="f" coordsize="21600,21600">
                <v:path/>
                <v:fill on="t" color2="#FFFFFF" focussize="0,0"/>
                <v:stroke on="f" weight="2pt"/>
                <v:imagedata o:title=""/>
                <o:lock v:ext="edit" aspectratio="f"/>
              </v:rect>
            </v:group>
            <v:rect id="矩形 14" o:spid="_x0000_s1200" o:spt="1" style="position:absolute;left:5431;top:360530;height:795;width:6011;v-text-anchor:middle;" fillcolor="#AD002D" filled="t" stroked="t" coordsize="21600,21600">
              <v:path/>
              <v:fill on="t" color2="#FFFFFF" focussize="0,0"/>
              <v:stroke weight="2pt" color="#B0761F" joinstyle="round"/>
              <v:imagedata o:title=""/>
              <o:lock v:ext="edit" aspectratio="f"/>
              <v:textbox>
                <w:txbxContent>
                  <w:p>
                    <w:pPr>
                      <w:widowControl/>
                      <w:jc w:val="left"/>
                      <w:rPr>
                        <w:rFonts w:ascii="楷体" w:hAnsi="楷体" w:eastAsia="楷体" w:cs="楷体"/>
                        <w:b/>
                        <w:bCs/>
                        <w:color w:val="FDEFBE"/>
                        <w:sz w:val="32"/>
                        <w:szCs w:val="32"/>
                      </w:rPr>
                    </w:pPr>
                    <w:r>
                      <w:rPr>
                        <w:rFonts w:hint="eastAsia" w:ascii="楷体" w:hAnsi="楷体" w:eastAsia="楷体" w:cs="楷体"/>
                        <w:b/>
                        <w:bCs/>
                        <w:color w:val="FDEFBE"/>
                        <w:kern w:val="0"/>
                        <w:sz w:val="32"/>
                        <w:szCs w:val="32"/>
                      </w:rPr>
                      <w:t>2018年度部门决算☞名词解释</w:t>
                    </w:r>
                  </w:p>
                  <w:p>
                    <w:pPr>
                      <w:jc w:val="center"/>
                    </w:pPr>
                  </w:p>
                </w:txbxContent>
              </v:textbox>
            </v:rect>
          </v:group>
        </w:pict>
      </w:r>
      <w:r>
        <w:rPr>
          <w:rFonts w:hint="eastAsia" w:ascii="仿宋_GB2312" w:eastAsia="仿宋_GB2312" w:hAnsiTheme="majorEastAsia"/>
          <w:b/>
          <w:bCs/>
          <w:color w:val="000000"/>
          <w:kern w:val="0"/>
          <w:sz w:val="32"/>
          <w:szCs w:val="32"/>
        </w:rPr>
        <w:t>（十六）机关运行经费：</w:t>
      </w:r>
      <w:r>
        <w:rPr>
          <w:rFonts w:hint="eastAsia" w:ascii="仿宋_GB2312" w:eastAsia="仿宋_GB2312" w:hAnsiTheme="majorEastAsia"/>
          <w:color w:val="000000"/>
          <w:kern w:val="0"/>
          <w:sz w:val="32"/>
          <w:szCs w:val="32"/>
        </w:rPr>
        <w:t>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pPr>
        <w:widowControl/>
        <w:spacing w:after="0" w:line="560" w:lineRule="exact"/>
        <w:ind w:firstLine="643" w:firstLineChars="200"/>
        <w:rPr>
          <w:rFonts w:ascii="仿宋_GB2312" w:eastAsia="仿宋_GB2312" w:cs="ArialUnicodeMS" w:hAnsiTheme="minorHAnsi"/>
          <w:kern w:val="0"/>
          <w:sz w:val="32"/>
          <w:szCs w:val="32"/>
        </w:rPr>
        <w:sectPr>
          <w:pgSz w:w="11906" w:h="16838"/>
          <w:pgMar w:top="2098" w:right="1474" w:bottom="1985" w:left="1588" w:header="851" w:footer="992" w:gutter="0"/>
          <w:pgNumType w:fmt="numberInDash"/>
          <w:cols w:space="425" w:num="1"/>
          <w:docGrid w:type="lines" w:linePitch="312" w:charSpace="0"/>
        </w:sectPr>
      </w:pPr>
      <w:r>
        <w:rPr>
          <w:rFonts w:hint="eastAsia" w:ascii="仿宋_GB2312" w:eastAsia="仿宋_GB2312" w:hAnsiTheme="majorEastAsia"/>
          <w:b/>
          <w:bCs/>
          <w:color w:val="000000"/>
          <w:kern w:val="0"/>
          <w:sz w:val="32"/>
          <w:szCs w:val="32"/>
        </w:rPr>
        <w:t>（十七）经费形式:</w:t>
      </w:r>
      <w:r>
        <w:rPr>
          <w:rFonts w:hint="eastAsia" w:ascii="仿宋_GB2312" w:eastAsia="仿宋_GB2312" w:hAnsiTheme="majorEastAsia"/>
          <w:color w:val="000000"/>
          <w:kern w:val="0"/>
          <w:sz w:val="32"/>
          <w:szCs w:val="32"/>
        </w:rPr>
        <w:t>按照经费来源，</w:t>
      </w:r>
      <w:r>
        <w:rPr>
          <w:rFonts w:hint="eastAsia" w:ascii="仿宋_GB2312" w:eastAsia="仿宋_GB2312" w:cs="ArialUnicodeMS" w:hAnsiTheme="minorHAnsi"/>
          <w:kern w:val="0"/>
          <w:sz w:val="32"/>
          <w:szCs w:val="32"/>
        </w:rPr>
        <w:t>可分为财政拨款、财政性资金基本保证、财政性资金定额或定项补助、财政性资金零补助四类。</w:t>
      </w:r>
    </w:p>
    <w:p>
      <w:pPr>
        <w:widowControl/>
        <w:spacing w:after="0" w:line="560" w:lineRule="exact"/>
        <w:ind w:firstLine="640" w:firstLineChars="200"/>
        <w:rPr>
          <w:rFonts w:ascii="仿宋_GB2312" w:eastAsia="仿宋_GB2312" w:cs="ArialUnicodeMS" w:hAnsiTheme="minorHAnsi"/>
          <w:kern w:val="0"/>
          <w:sz w:val="32"/>
          <w:szCs w:val="32"/>
        </w:rPr>
      </w:pPr>
      <w:r>
        <w:rPr>
          <w:rFonts w:ascii="仿宋_GB2312" w:eastAsia="仿宋_GB2312" w:cs="ArialUnicodeMS" w:hAnsiTheme="minorHAnsi"/>
          <w:kern w:val="0"/>
          <w:sz w:val="32"/>
          <w:szCs w:val="32"/>
        </w:rPr>
        <w:drawing>
          <wp:anchor distT="0" distB="0" distL="114300" distR="114300" simplePos="0" relativeHeight="251648000" behindDoc="1" locked="0" layoutInCell="1" allowOverlap="1">
            <wp:simplePos x="0" y="0"/>
            <wp:positionH relativeFrom="column">
              <wp:posOffset>-990600</wp:posOffset>
            </wp:positionH>
            <wp:positionV relativeFrom="paragraph">
              <wp:posOffset>-1355090</wp:posOffset>
            </wp:positionV>
            <wp:extent cx="7590155" cy="10735945"/>
            <wp:effectExtent l="0" t="0" r="10795" b="8255"/>
            <wp:wrapNone/>
            <wp:docPr id="101" name="图片 101"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 name="图片 101" descr="3"/>
                    <pic:cNvPicPr>
                      <a:picLocks noChangeAspect="1"/>
                    </pic:cNvPicPr>
                  </pic:nvPicPr>
                  <pic:blipFill>
                    <a:blip r:embed="rId15" cstate="print"/>
                    <a:stretch>
                      <a:fillRect/>
                    </a:stretch>
                  </pic:blipFill>
                  <pic:spPr>
                    <a:xfrm>
                      <a:off x="0" y="0"/>
                      <a:ext cx="7590155" cy="10735945"/>
                    </a:xfrm>
                    <a:prstGeom prst="rect">
                      <a:avLst/>
                    </a:prstGeom>
                  </pic:spPr>
                </pic:pic>
              </a:graphicData>
            </a:graphic>
          </wp:anchor>
        </w:drawing>
      </w:r>
    </w:p>
    <w:sectPr>
      <w:pgSz w:w="11906" w:h="16838"/>
      <w:pgMar w:top="2098" w:right="1474" w:bottom="1985" w:left="1588"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embedRegular r:id="rId1" w:fontKey="{E76878E5-6FD6-4106-B0A8-0BA0C6CB54E9}"/>
  </w:font>
  <w:font w:name="黑体">
    <w:panose1 w:val="02010609060101010101"/>
    <w:charset w:val="86"/>
    <w:family w:val="auto"/>
    <w:pitch w:val="default"/>
    <w:sig w:usb0="800002BF" w:usb1="38CF7CFA" w:usb2="00000016" w:usb3="00000000" w:csb0="00040001" w:csb1="00000000"/>
    <w:embedRegular r:id="rId2" w:fontKey="{56B8B0E6-9C6C-4AEA-91C5-7005AB00CA2C}"/>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embedRegular r:id="rId3" w:fontKey="{3C5DD279-55E4-400B-9916-3AFFE48ED85C}"/>
  </w:font>
  <w:font w:name="Cambria">
    <w:panose1 w:val="02040503050406030204"/>
    <w:charset w:val="00"/>
    <w:family w:val="roman"/>
    <w:pitch w:val="default"/>
    <w:sig w:usb0="A00002EF" w:usb1="4000004B" w:usb2="00000000" w:usb3="00000000" w:csb0="2000009F" w:csb1="00000000"/>
    <w:embedRegular r:id="rId4" w:fontKey="{4FF1C03A-697E-4778-926E-F34959429EB0}"/>
  </w:font>
  <w:font w:name="楷体">
    <w:panose1 w:val="02010609060101010101"/>
    <w:charset w:val="86"/>
    <w:family w:val="modern"/>
    <w:pitch w:val="default"/>
    <w:sig w:usb0="800002BF" w:usb1="38CF7CFA" w:usb2="00000016" w:usb3="00000000" w:csb0="00040001" w:csb1="00000000"/>
    <w:embedRegular r:id="rId5" w:fontKey="{9D60E477-C2AB-491E-A44D-56BD7D52422F}"/>
  </w:font>
  <w:font w:name="仿宋_GB2312">
    <w:panose1 w:val="02010609030101010101"/>
    <w:charset w:val="86"/>
    <w:family w:val="modern"/>
    <w:pitch w:val="default"/>
    <w:sig w:usb0="00000001" w:usb1="080E0000" w:usb2="00000000" w:usb3="00000000" w:csb0="00040000" w:csb1="00000000"/>
    <w:embedRegular r:id="rId6" w:fontKey="{28AB2E57-B1E0-4BD3-B606-0E12D76DF1FE}"/>
  </w:font>
  <w:font w:name="ArialUnicodeMS">
    <w:altName w:val="Malgun Gothic"/>
    <w:panose1 w:val="00000000000000000000"/>
    <w:charset w:val="81"/>
    <w:family w:val="auto"/>
    <w:pitch w:val="default"/>
    <w:sig w:usb0="00000000" w:usb1="00000000" w:usb2="00000010" w:usb3="00000000" w:csb0="00080001" w:csb1="00000000"/>
    <w:embedRegular r:id="rId7" w:fontKey="{82D1C28D-3B92-4A9E-9314-8ECD3A2F1051}"/>
  </w:font>
  <w:font w:name="微软雅黑">
    <w:panose1 w:val="020B0503020204020204"/>
    <w:charset w:val="86"/>
    <w:family w:val="swiss"/>
    <w:pitch w:val="default"/>
    <w:sig w:usb0="80000287" w:usb1="280F3C52" w:usb2="00000016" w:usb3="00000000" w:csb0="0004001F" w:csb1="00000000"/>
    <w:embedRegular r:id="rId8" w:fontKey="{E068744C-9519-4BFD-BD3C-8E0DA1D3F66E}"/>
  </w:font>
  <w:font w:name="MS-UIGothic,Bold">
    <w:altName w:val="Malgun Gothic"/>
    <w:panose1 w:val="00000000000000000000"/>
    <w:charset w:val="81"/>
    <w:family w:val="auto"/>
    <w:pitch w:val="default"/>
    <w:sig w:usb0="00000000" w:usb1="00000000" w:usb2="00000010" w:usb3="00000000" w:csb0="00080000" w:csb1="00000000"/>
    <w:embedRegular r:id="rId9" w:fontKey="{5CF745FA-645A-418D-BB22-6AE58D823004}"/>
  </w:font>
  <w:font w:name="DengXian-Regular">
    <w:altName w:val="宋体"/>
    <w:panose1 w:val="00000000000000000000"/>
    <w:charset w:val="86"/>
    <w:family w:val="auto"/>
    <w:pitch w:val="default"/>
    <w:sig w:usb0="00000000" w:usb1="00000000" w:usb2="00000010" w:usb3="00000000" w:csb0="00040001" w:csb1="00000000"/>
    <w:embedRegular r:id="rId10" w:fontKey="{BB34E484-4ABB-4B2D-9092-AC9C721F1A3F}"/>
  </w:font>
  <w:font w:name="楷体_GB2312">
    <w:altName w:val="楷体"/>
    <w:panose1 w:val="00000000000000000000"/>
    <w:charset w:val="86"/>
    <w:family w:val="modern"/>
    <w:pitch w:val="default"/>
    <w:sig w:usb0="00000000" w:usb1="00000000" w:usb2="00000000" w:usb3="00000000" w:csb0="00000000" w:csb1="00000000"/>
    <w:embedRegular r:id="rId11" w:fontKey="{B06DDB22-A1A1-45AF-9A6C-3CBFF744009E}"/>
  </w:font>
  <w:font w:name="DengXian-Bold">
    <w:altName w:val="宋体"/>
    <w:panose1 w:val="00000000000000000000"/>
    <w:charset w:val="86"/>
    <w:family w:val="auto"/>
    <w:pitch w:val="default"/>
    <w:sig w:usb0="00000000" w:usb1="00000000" w:usb2="00000010" w:usb3="00000000" w:csb0="00040001" w:csb1="00000000"/>
    <w:embedRegular r:id="rId12" w:fontKey="{ADBF31D0-AF96-4867-B789-02F7C26D2E6A}"/>
  </w:font>
  <w:font w:name="TimesNewRomanPSMT">
    <w:altName w:val="Arial"/>
    <w:panose1 w:val="00000000000000000000"/>
    <w:charset w:val="00"/>
    <w:family w:val="swiss"/>
    <w:pitch w:val="default"/>
    <w:sig w:usb0="00000000" w:usb1="00000000" w:usb2="00000000" w:usb3="00000000" w:csb0="00000001" w:csb1="00000000"/>
  </w:font>
  <w:font w:name="Gulim">
    <w:panose1 w:val="020B0600000101010101"/>
    <w:charset w:val="81"/>
    <w:family w:val="auto"/>
    <w:pitch w:val="default"/>
    <w:sig w:usb0="B00002AF" w:usb1="69D77CFB" w:usb2="00000030" w:usb3="00000000" w:csb0="4008009F" w:csb1="DFD70000"/>
  </w:font>
  <w:font w:name="Arial">
    <w:panose1 w:val="020B0604020202020204"/>
    <w:charset w:val="00"/>
    <w:family w:val=""/>
    <w:pitch w:val="default"/>
    <w:sig w:usb0="E0002AFF" w:usb1="C0007843" w:usb2="00000009" w:usb3="00000000" w:csb0="400001FF" w:csb1="FFFF0000"/>
  </w:font>
  <w:font w:name="等线">
    <w:altName w:val="微软雅黑"/>
    <w:panose1 w:val="00000000000000000000"/>
    <w:charset w:val="00"/>
    <w:family w:val="auto"/>
    <w:pitch w:val="default"/>
    <w:sig w:usb0="00000000" w:usb1="00000000" w:usb2="00000000" w:usb3="00000000" w:csb0="00000000" w:csb1="00000000"/>
  </w:font>
  <w:font w:name="Arial Black">
    <w:panose1 w:val="020B0A04020102020204"/>
    <w:charset w:val="00"/>
    <w:family w:val="swiss"/>
    <w:pitch w:val="variable"/>
    <w:sig w:usb0="00000287" w:usb1="00000000" w:usb2="00000000" w:usb3="00000000" w:csb0="2000009F" w:csb1="DFD70000"/>
  </w:font>
  <w:font w:name="Wide Latin">
    <w:altName w:val="Segoe Print"/>
    <w:panose1 w:val="020A0A07050505020404"/>
    <w:charset w:val="00"/>
    <w:family w:val="auto"/>
    <w:pitch w:val="default"/>
    <w:sig w:usb0="00000000" w:usb1="00000000" w:usb2="00000000" w:usb3="00000000" w:csb0="00000000" w:csb1="00000000"/>
  </w:font>
  <w:font w:name="Malgun Gothic">
    <w:panose1 w:val="020B0503020000020004"/>
    <w:charset w:val="81"/>
    <w:family w:val="auto"/>
    <w:pitch w:val="default"/>
    <w:sig w:usb0="900002AF" w:usb1="01D77CFB" w:usb2="00000012" w:usb3="00000000" w:csb0="00080001" w:csb1="00000000"/>
  </w:font>
  <w:font w:name="Segoe Print">
    <w:panose1 w:val="02000600000000000000"/>
    <w:charset w:val="00"/>
    <w:family w:val="auto"/>
    <w:pitch w:val="default"/>
    <w:sig w:usb0="0000028F" w:usb1="00000000" w:usb2="00000000" w:usb3="00000000" w:csb0="2000009F" w:csb1="47010000"/>
  </w:font>
  <w:font w:name="新宋体">
    <w:panose1 w:val="02010609030101010101"/>
    <w:charset w:val="86"/>
    <w:family w:val="auto"/>
    <w:pitch w:val="default"/>
    <w:sig w:usb0="0000000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w:pict>
        <v:shape id="_x0000_s2049" o:spid="_x0000_s2049"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8"/>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w:pict>
        <v:shape id="_x0000_s2050" o:spid="_x0000_s2050"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8"/>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DB9A87"/>
    <w:multiLevelType w:val="singleLevel"/>
    <w:tmpl w:val="45DB9A87"/>
    <w:lvl w:ilvl="0" w:tentative="0">
      <w:start w:val="3"/>
      <w:numFmt w:val="chineseCounting"/>
      <w:suff w:val="nothing"/>
      <w:lvlText w:val="（%1）"/>
      <w:lvlJc w:val="left"/>
      <w:rPr>
        <w:rFonts w:hint="eastAsia"/>
      </w:rPr>
    </w:lvl>
  </w:abstractNum>
  <w:abstractNum w:abstractNumId="1">
    <w:nsid w:val="511A38C9"/>
    <w:multiLevelType w:val="singleLevel"/>
    <w:tmpl w:val="511A38C9"/>
    <w:lvl w:ilvl="0" w:tentative="0">
      <w:start w:val="2"/>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bordersDoNotSurroundHeader w:val="1"/>
  <w:bordersDoNotSurroundFooter w:val="1"/>
  <w:documentProtection w:enforcement="0"/>
  <w:defaultTabStop w:val="420"/>
  <w:drawingGridHorizontalSpacing w:val="105"/>
  <w:drawingGridVerticalSpacing w:val="156"/>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3C1413"/>
    <w:rsid w:val="0001470B"/>
    <w:rsid w:val="00024E7F"/>
    <w:rsid w:val="000475A0"/>
    <w:rsid w:val="0006428E"/>
    <w:rsid w:val="000838C3"/>
    <w:rsid w:val="000B10F1"/>
    <w:rsid w:val="000B2446"/>
    <w:rsid w:val="000D7C65"/>
    <w:rsid w:val="000E2F81"/>
    <w:rsid w:val="00117946"/>
    <w:rsid w:val="00117E2C"/>
    <w:rsid w:val="00146C47"/>
    <w:rsid w:val="00152FB8"/>
    <w:rsid w:val="00176658"/>
    <w:rsid w:val="0018239E"/>
    <w:rsid w:val="001B3410"/>
    <w:rsid w:val="001C030D"/>
    <w:rsid w:val="001C4A84"/>
    <w:rsid w:val="001E5902"/>
    <w:rsid w:val="00233705"/>
    <w:rsid w:val="00275CA2"/>
    <w:rsid w:val="002A65A5"/>
    <w:rsid w:val="002C03D5"/>
    <w:rsid w:val="002C04C4"/>
    <w:rsid w:val="002C6F9C"/>
    <w:rsid w:val="002D08B0"/>
    <w:rsid w:val="002D1AE3"/>
    <w:rsid w:val="002F2ECE"/>
    <w:rsid w:val="00341C8F"/>
    <w:rsid w:val="0035463A"/>
    <w:rsid w:val="0039108F"/>
    <w:rsid w:val="00391D9D"/>
    <w:rsid w:val="003B6C51"/>
    <w:rsid w:val="003C1413"/>
    <w:rsid w:val="003C549F"/>
    <w:rsid w:val="003D5A16"/>
    <w:rsid w:val="003E7DB3"/>
    <w:rsid w:val="00431175"/>
    <w:rsid w:val="00452E9C"/>
    <w:rsid w:val="004B6E37"/>
    <w:rsid w:val="004C32BA"/>
    <w:rsid w:val="00565734"/>
    <w:rsid w:val="00575922"/>
    <w:rsid w:val="005A6C90"/>
    <w:rsid w:val="005E3FB0"/>
    <w:rsid w:val="005F4B66"/>
    <w:rsid w:val="005F5208"/>
    <w:rsid w:val="00604100"/>
    <w:rsid w:val="00630C3D"/>
    <w:rsid w:val="00641318"/>
    <w:rsid w:val="0064405D"/>
    <w:rsid w:val="00675FA0"/>
    <w:rsid w:val="00695557"/>
    <w:rsid w:val="006974F4"/>
    <w:rsid w:val="006D4EA7"/>
    <w:rsid w:val="006E4D2C"/>
    <w:rsid w:val="0070012A"/>
    <w:rsid w:val="0070664B"/>
    <w:rsid w:val="007071B8"/>
    <w:rsid w:val="00723BB7"/>
    <w:rsid w:val="007414DE"/>
    <w:rsid w:val="00764987"/>
    <w:rsid w:val="00777701"/>
    <w:rsid w:val="007905A9"/>
    <w:rsid w:val="007E5500"/>
    <w:rsid w:val="007F055B"/>
    <w:rsid w:val="00811C2F"/>
    <w:rsid w:val="00833D46"/>
    <w:rsid w:val="00840A97"/>
    <w:rsid w:val="00890AF3"/>
    <w:rsid w:val="008C0149"/>
    <w:rsid w:val="008D5DED"/>
    <w:rsid w:val="008E25CA"/>
    <w:rsid w:val="008F34FC"/>
    <w:rsid w:val="00944CD7"/>
    <w:rsid w:val="009701D8"/>
    <w:rsid w:val="009831B2"/>
    <w:rsid w:val="009A1ABE"/>
    <w:rsid w:val="009C0558"/>
    <w:rsid w:val="009E21A4"/>
    <w:rsid w:val="009F22C6"/>
    <w:rsid w:val="009F4887"/>
    <w:rsid w:val="00A07E50"/>
    <w:rsid w:val="00A15397"/>
    <w:rsid w:val="00A35CE0"/>
    <w:rsid w:val="00A4462E"/>
    <w:rsid w:val="00A44AA4"/>
    <w:rsid w:val="00A61623"/>
    <w:rsid w:val="00A84687"/>
    <w:rsid w:val="00AB0A0E"/>
    <w:rsid w:val="00AD3B6E"/>
    <w:rsid w:val="00B1751F"/>
    <w:rsid w:val="00B56722"/>
    <w:rsid w:val="00B74D39"/>
    <w:rsid w:val="00B76DAB"/>
    <w:rsid w:val="00B91DA4"/>
    <w:rsid w:val="00BC0ECE"/>
    <w:rsid w:val="00BF7262"/>
    <w:rsid w:val="00C12630"/>
    <w:rsid w:val="00C34562"/>
    <w:rsid w:val="00C3774E"/>
    <w:rsid w:val="00C57456"/>
    <w:rsid w:val="00C65387"/>
    <w:rsid w:val="00C87FAB"/>
    <w:rsid w:val="00C91FF7"/>
    <w:rsid w:val="00C94E53"/>
    <w:rsid w:val="00CF4BD7"/>
    <w:rsid w:val="00D0048E"/>
    <w:rsid w:val="00D23E7A"/>
    <w:rsid w:val="00D61063"/>
    <w:rsid w:val="00D83376"/>
    <w:rsid w:val="00DB35AF"/>
    <w:rsid w:val="00DD72D7"/>
    <w:rsid w:val="00DF5B88"/>
    <w:rsid w:val="00E0589E"/>
    <w:rsid w:val="00E241FA"/>
    <w:rsid w:val="00E2595E"/>
    <w:rsid w:val="00E35374"/>
    <w:rsid w:val="00E50C19"/>
    <w:rsid w:val="00E64655"/>
    <w:rsid w:val="00E73081"/>
    <w:rsid w:val="00E856C9"/>
    <w:rsid w:val="00EB6A8B"/>
    <w:rsid w:val="00EC6DF1"/>
    <w:rsid w:val="00EF38C6"/>
    <w:rsid w:val="00EF6130"/>
    <w:rsid w:val="00F679C7"/>
    <w:rsid w:val="00F7711A"/>
    <w:rsid w:val="00FA0D58"/>
    <w:rsid w:val="00FA56F4"/>
    <w:rsid w:val="00FB4EDA"/>
    <w:rsid w:val="00FD3BD5"/>
    <w:rsid w:val="00FE3DC8"/>
    <w:rsid w:val="04073F84"/>
    <w:rsid w:val="0B60750A"/>
    <w:rsid w:val="0DC70C8A"/>
    <w:rsid w:val="10686488"/>
    <w:rsid w:val="10B43FCB"/>
    <w:rsid w:val="10DF728A"/>
    <w:rsid w:val="1264200E"/>
    <w:rsid w:val="141C5B77"/>
    <w:rsid w:val="14BB0E84"/>
    <w:rsid w:val="158B322B"/>
    <w:rsid w:val="18D8339D"/>
    <w:rsid w:val="198517D9"/>
    <w:rsid w:val="1A21388F"/>
    <w:rsid w:val="1A570D2F"/>
    <w:rsid w:val="1CB22023"/>
    <w:rsid w:val="25F549D1"/>
    <w:rsid w:val="28FB0B8D"/>
    <w:rsid w:val="2A9870FC"/>
    <w:rsid w:val="2D2B7942"/>
    <w:rsid w:val="2D46481D"/>
    <w:rsid w:val="2E733B28"/>
    <w:rsid w:val="31852B5A"/>
    <w:rsid w:val="32D01238"/>
    <w:rsid w:val="3C6E5ED8"/>
    <w:rsid w:val="3D390553"/>
    <w:rsid w:val="3DFC59A8"/>
    <w:rsid w:val="3ECF245E"/>
    <w:rsid w:val="3FB96314"/>
    <w:rsid w:val="45AC23F9"/>
    <w:rsid w:val="4A626A41"/>
    <w:rsid w:val="4DDC657B"/>
    <w:rsid w:val="53A44FAF"/>
    <w:rsid w:val="573A3422"/>
    <w:rsid w:val="594329EC"/>
    <w:rsid w:val="59FD7E21"/>
    <w:rsid w:val="5BA671AA"/>
    <w:rsid w:val="5BEE1540"/>
    <w:rsid w:val="5D1E015F"/>
    <w:rsid w:val="5DE61A5D"/>
    <w:rsid w:val="63C04243"/>
    <w:rsid w:val="649C01C7"/>
    <w:rsid w:val="699A3F60"/>
    <w:rsid w:val="72902E62"/>
    <w:rsid w:val="73C61104"/>
    <w:rsid w:val="75524B76"/>
    <w:rsid w:val="776452EA"/>
    <w:rsid w:val="790D613A"/>
    <w:rsid w:val="7DC663B9"/>
    <w:rsid w:val="7E744460"/>
    <w:rsid w:val="7FD2103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1"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160" w:line="480" w:lineRule="auto"/>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8"/>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9"/>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30"/>
    <w:unhideWhenUsed/>
    <w:qFormat/>
    <w:uiPriority w:val="9"/>
    <w:pPr>
      <w:keepNext/>
      <w:keepLines/>
      <w:spacing w:before="260" w:after="260" w:line="416" w:lineRule="auto"/>
      <w:outlineLvl w:val="2"/>
    </w:pPr>
    <w:rPr>
      <w:b/>
      <w:bCs/>
      <w:sz w:val="32"/>
      <w:szCs w:val="32"/>
    </w:rPr>
  </w:style>
  <w:style w:type="paragraph" w:styleId="5">
    <w:name w:val="heading 4"/>
    <w:basedOn w:val="1"/>
    <w:next w:val="1"/>
    <w:link w:val="31"/>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6">
    <w:name w:val="Date"/>
    <w:basedOn w:val="1"/>
    <w:next w:val="1"/>
    <w:link w:val="32"/>
    <w:semiHidden/>
    <w:unhideWhenUsed/>
    <w:qFormat/>
    <w:uiPriority w:val="99"/>
    <w:pPr>
      <w:ind w:left="100" w:leftChars="2500"/>
    </w:pPr>
  </w:style>
  <w:style w:type="paragraph" w:styleId="7">
    <w:name w:val="Balloon Text"/>
    <w:basedOn w:val="1"/>
    <w:link w:val="20"/>
    <w:semiHidden/>
    <w:unhideWhenUsed/>
    <w:qFormat/>
    <w:uiPriority w:val="99"/>
    <w:rPr>
      <w:sz w:val="18"/>
      <w:szCs w:val="18"/>
    </w:rPr>
  </w:style>
  <w:style w:type="paragraph" w:styleId="8">
    <w:name w:val="footer"/>
    <w:basedOn w:val="1"/>
    <w:link w:val="17"/>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9">
    <w:name w:val="header"/>
    <w:basedOn w:val="1"/>
    <w:link w:val="16"/>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10">
    <w:name w:val="Subtitle"/>
    <w:basedOn w:val="1"/>
    <w:next w:val="1"/>
    <w:link w:val="22"/>
    <w:qFormat/>
    <w:uiPriority w:val="11"/>
    <w:pPr>
      <w:widowControl/>
      <w:spacing w:after="200" w:line="276" w:lineRule="auto"/>
      <w:jc w:val="left"/>
    </w:pPr>
    <w:rPr>
      <w:rFonts w:asciiTheme="majorHAnsi" w:hAnsiTheme="majorHAnsi" w:eastAsiaTheme="majorEastAsia" w:cstheme="majorBidi"/>
      <w:i/>
      <w:iCs/>
      <w:color w:val="F0A22E" w:themeColor="accent1"/>
      <w:spacing w:val="15"/>
      <w:kern w:val="0"/>
      <w:sz w:val="24"/>
    </w:rPr>
  </w:style>
  <w:style w:type="paragraph" w:styleId="11">
    <w:name w:val="Normal (Web)"/>
    <w:basedOn w:val="1"/>
    <w:qFormat/>
    <w:uiPriority w:val="0"/>
    <w:pPr>
      <w:spacing w:after="0" w:line="240" w:lineRule="auto"/>
    </w:pPr>
    <w:rPr>
      <w:rFonts w:asciiTheme="minorHAnsi" w:hAnsiTheme="minorHAnsi" w:eastAsiaTheme="minorEastAsia" w:cstheme="minorBidi"/>
      <w:sz w:val="24"/>
    </w:rPr>
  </w:style>
  <w:style w:type="paragraph" w:styleId="12">
    <w:name w:val="Title"/>
    <w:basedOn w:val="1"/>
    <w:next w:val="1"/>
    <w:link w:val="21"/>
    <w:qFormat/>
    <w:uiPriority w:val="10"/>
    <w:pPr>
      <w:widowControl/>
      <w:pBdr>
        <w:bottom w:val="single" w:color="F0A22E" w:themeColor="accent1" w:sz="8" w:space="4"/>
      </w:pBdr>
      <w:spacing w:after="300"/>
      <w:contextualSpacing/>
      <w:jc w:val="left"/>
    </w:pPr>
    <w:rPr>
      <w:rFonts w:asciiTheme="majorHAnsi" w:hAnsiTheme="majorHAnsi" w:eastAsiaTheme="majorEastAsia" w:cstheme="majorBidi"/>
      <w:color w:val="3A2C23" w:themeColor="text2" w:themeShade="BF"/>
      <w:spacing w:val="5"/>
      <w:kern w:val="28"/>
      <w:sz w:val="52"/>
      <w:szCs w:val="52"/>
    </w:rPr>
  </w:style>
  <w:style w:type="table" w:styleId="14">
    <w:name w:val="Table Grid"/>
    <w:basedOn w:val="13"/>
    <w:qFormat/>
    <w:uiPriority w:val="1"/>
    <w:rPr>
      <w:sz w:val="22"/>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16">
    <w:name w:val="页眉 Char"/>
    <w:basedOn w:val="15"/>
    <w:link w:val="9"/>
    <w:qFormat/>
    <w:uiPriority w:val="99"/>
    <w:rPr>
      <w:sz w:val="18"/>
      <w:szCs w:val="18"/>
    </w:rPr>
  </w:style>
  <w:style w:type="character" w:customStyle="1" w:styleId="17">
    <w:name w:val="页脚 Char"/>
    <w:basedOn w:val="15"/>
    <w:link w:val="8"/>
    <w:qFormat/>
    <w:uiPriority w:val="99"/>
    <w:rPr>
      <w:sz w:val="18"/>
      <w:szCs w:val="18"/>
    </w:rPr>
  </w:style>
  <w:style w:type="paragraph" w:styleId="18">
    <w:name w:val="No Spacing"/>
    <w:link w:val="19"/>
    <w:qFormat/>
    <w:uiPriority w:val="1"/>
    <w:pPr>
      <w:spacing w:after="160" w:line="480" w:lineRule="auto"/>
    </w:pPr>
    <w:rPr>
      <w:rFonts w:asciiTheme="minorHAnsi" w:hAnsiTheme="minorHAnsi" w:eastAsiaTheme="minorEastAsia" w:cstheme="minorBidi"/>
      <w:sz w:val="22"/>
      <w:szCs w:val="22"/>
      <w:lang w:val="en-US" w:eastAsia="zh-CN" w:bidi="ar-SA"/>
    </w:rPr>
  </w:style>
  <w:style w:type="character" w:customStyle="1" w:styleId="19">
    <w:name w:val="无间隔 Char"/>
    <w:basedOn w:val="15"/>
    <w:link w:val="18"/>
    <w:qFormat/>
    <w:uiPriority w:val="1"/>
    <w:rPr>
      <w:kern w:val="0"/>
      <w:sz w:val="22"/>
    </w:rPr>
  </w:style>
  <w:style w:type="character" w:customStyle="1" w:styleId="20">
    <w:name w:val="批注框文本 Char"/>
    <w:basedOn w:val="15"/>
    <w:link w:val="7"/>
    <w:semiHidden/>
    <w:qFormat/>
    <w:uiPriority w:val="99"/>
    <w:rPr>
      <w:rFonts w:ascii="Times New Roman" w:hAnsi="Times New Roman" w:eastAsia="宋体" w:cs="Times New Roman"/>
      <w:sz w:val="18"/>
      <w:szCs w:val="18"/>
    </w:rPr>
  </w:style>
  <w:style w:type="character" w:customStyle="1" w:styleId="21">
    <w:name w:val="标题 Char"/>
    <w:basedOn w:val="15"/>
    <w:link w:val="12"/>
    <w:qFormat/>
    <w:uiPriority w:val="10"/>
    <w:rPr>
      <w:rFonts w:asciiTheme="majorHAnsi" w:hAnsiTheme="majorHAnsi" w:eastAsiaTheme="majorEastAsia" w:cstheme="majorBidi"/>
      <w:color w:val="3A2C23" w:themeColor="text2" w:themeShade="BF"/>
      <w:spacing w:val="5"/>
      <w:kern w:val="28"/>
      <w:sz w:val="52"/>
      <w:szCs w:val="52"/>
    </w:rPr>
  </w:style>
  <w:style w:type="character" w:customStyle="1" w:styleId="22">
    <w:name w:val="副标题 Char"/>
    <w:basedOn w:val="15"/>
    <w:link w:val="10"/>
    <w:qFormat/>
    <w:uiPriority w:val="11"/>
    <w:rPr>
      <w:rFonts w:asciiTheme="majorHAnsi" w:hAnsiTheme="majorHAnsi" w:eastAsiaTheme="majorEastAsia" w:cstheme="majorBidi"/>
      <w:i/>
      <w:iCs/>
      <w:color w:val="F0A22E" w:themeColor="accent1"/>
      <w:spacing w:val="15"/>
      <w:kern w:val="0"/>
      <w:sz w:val="24"/>
      <w:szCs w:val="24"/>
    </w:rPr>
  </w:style>
  <w:style w:type="character" w:customStyle="1" w:styleId="23">
    <w:name w:val="Style1"/>
    <w:basedOn w:val="15"/>
    <w:qFormat/>
    <w:uiPriority w:val="1"/>
    <w:rPr>
      <w:rFonts w:asciiTheme="minorHAnsi" w:hAnsiTheme="minorEastAsia" w:eastAsiaTheme="minorEastAsia" w:cstheme="minorBidi"/>
      <w:sz w:val="22"/>
      <w:szCs w:val="22"/>
      <w:lang w:eastAsia="zh-CN"/>
    </w:rPr>
  </w:style>
  <w:style w:type="character" w:customStyle="1" w:styleId="24">
    <w:name w:val="Style2"/>
    <w:basedOn w:val="15"/>
    <w:qFormat/>
    <w:uiPriority w:val="1"/>
    <w:rPr>
      <w:rFonts w:asciiTheme="minorHAnsi" w:hAnsiTheme="minorEastAsia" w:eastAsiaTheme="minorEastAsia" w:cstheme="minorBidi"/>
      <w:sz w:val="22"/>
      <w:szCs w:val="22"/>
      <w:lang w:eastAsia="zh-CN"/>
    </w:rPr>
  </w:style>
  <w:style w:type="character" w:customStyle="1" w:styleId="25">
    <w:name w:val="Style3"/>
    <w:basedOn w:val="15"/>
    <w:qFormat/>
    <w:uiPriority w:val="1"/>
    <w:rPr>
      <w:rFonts w:asciiTheme="minorHAnsi" w:hAnsiTheme="minorEastAsia" w:eastAsiaTheme="minorEastAsia" w:cstheme="minorBidi"/>
      <w:szCs w:val="22"/>
      <w:lang w:eastAsia="zh-CN"/>
    </w:rPr>
  </w:style>
  <w:style w:type="character" w:customStyle="1" w:styleId="26">
    <w:name w:val="Style4"/>
    <w:basedOn w:val="15"/>
    <w:qFormat/>
    <w:uiPriority w:val="1"/>
    <w:rPr>
      <w:rFonts w:asciiTheme="minorHAnsi" w:hAnsiTheme="minorEastAsia" w:eastAsiaTheme="minorEastAsia" w:cstheme="minorBidi"/>
      <w:szCs w:val="22"/>
      <w:lang w:eastAsia="zh-CN"/>
    </w:rPr>
  </w:style>
  <w:style w:type="character" w:customStyle="1" w:styleId="27">
    <w:name w:val="Style5"/>
    <w:basedOn w:val="15"/>
    <w:qFormat/>
    <w:uiPriority w:val="1"/>
    <w:rPr>
      <w:rFonts w:asciiTheme="minorHAnsi" w:hAnsiTheme="minorEastAsia" w:eastAsiaTheme="minorEastAsia" w:cstheme="minorBidi"/>
      <w:sz w:val="22"/>
      <w:szCs w:val="22"/>
      <w:lang w:eastAsia="zh-CN"/>
    </w:rPr>
  </w:style>
  <w:style w:type="character" w:customStyle="1" w:styleId="28">
    <w:name w:val="标题 1 Char"/>
    <w:basedOn w:val="15"/>
    <w:link w:val="2"/>
    <w:qFormat/>
    <w:uiPriority w:val="9"/>
    <w:rPr>
      <w:rFonts w:ascii="Times New Roman" w:hAnsi="Times New Roman" w:eastAsia="宋体" w:cs="Times New Roman"/>
      <w:b/>
      <w:bCs/>
      <w:kern w:val="44"/>
      <w:sz w:val="44"/>
      <w:szCs w:val="44"/>
    </w:rPr>
  </w:style>
  <w:style w:type="character" w:customStyle="1" w:styleId="29">
    <w:name w:val="标题 2 Char"/>
    <w:basedOn w:val="15"/>
    <w:link w:val="3"/>
    <w:qFormat/>
    <w:uiPriority w:val="9"/>
    <w:rPr>
      <w:rFonts w:asciiTheme="majorHAnsi" w:hAnsiTheme="majorHAnsi" w:eastAsiaTheme="majorEastAsia" w:cstheme="majorBidi"/>
      <w:b/>
      <w:bCs/>
      <w:sz w:val="32"/>
      <w:szCs w:val="32"/>
    </w:rPr>
  </w:style>
  <w:style w:type="character" w:customStyle="1" w:styleId="30">
    <w:name w:val="标题 3 Char"/>
    <w:basedOn w:val="15"/>
    <w:link w:val="4"/>
    <w:qFormat/>
    <w:uiPriority w:val="9"/>
    <w:rPr>
      <w:rFonts w:ascii="Times New Roman" w:hAnsi="Times New Roman" w:eastAsia="宋体" w:cs="Times New Roman"/>
      <w:b/>
      <w:bCs/>
      <w:sz w:val="32"/>
      <w:szCs w:val="32"/>
    </w:rPr>
  </w:style>
  <w:style w:type="character" w:customStyle="1" w:styleId="31">
    <w:name w:val="标题 4 Char"/>
    <w:basedOn w:val="15"/>
    <w:link w:val="5"/>
    <w:qFormat/>
    <w:uiPriority w:val="9"/>
    <w:rPr>
      <w:rFonts w:asciiTheme="majorHAnsi" w:hAnsiTheme="majorHAnsi" w:eastAsiaTheme="majorEastAsia" w:cstheme="majorBidi"/>
      <w:b/>
      <w:bCs/>
      <w:sz w:val="28"/>
      <w:szCs w:val="28"/>
    </w:rPr>
  </w:style>
  <w:style w:type="character" w:customStyle="1" w:styleId="32">
    <w:name w:val="日期 Char"/>
    <w:basedOn w:val="15"/>
    <w:link w:val="6"/>
    <w:semiHidden/>
    <w:qFormat/>
    <w:uiPriority w:val="99"/>
    <w:rPr>
      <w:rFonts w:ascii="Times New Roman" w:hAnsi="Times New Roman" w:eastAsia="宋体" w:cs="Times New Roman"/>
      <w:szCs w:val="24"/>
    </w:rPr>
  </w:style>
  <w:style w:type="paragraph" w:styleId="33">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4.emf"/><Relationship Id="rId8" Type="http://schemas.openxmlformats.org/officeDocument/2006/relationships/image" Target="media/image3.emf"/><Relationship Id="rId7" Type="http://schemas.openxmlformats.org/officeDocument/2006/relationships/image" Target="media/image2.jpe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customXml" Target="../customXml/item3.xml"/><Relationship Id="rId18" Type="http://schemas.openxmlformats.org/officeDocument/2006/relationships/customXml" Target="../customXml/item2.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image" Target="media/image5.jpeg"/><Relationship Id="rId14" Type="http://schemas.openxmlformats.org/officeDocument/2006/relationships/chart" Target="charts/chart5.xml"/><Relationship Id="rId13" Type="http://schemas.openxmlformats.org/officeDocument/2006/relationships/chart" Target="charts/chart4.xml"/><Relationship Id="rId12" Type="http://schemas.openxmlformats.org/officeDocument/2006/relationships/chart" Target="charts/chart3.xml"/><Relationship Id="rId11" Type="http://schemas.openxmlformats.org/officeDocument/2006/relationships/chart" Target="charts/chart2.xml"/><Relationship Id="rId10" Type="http://schemas.openxmlformats.org/officeDocument/2006/relationships/chart" Target="charts/chart1.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9" Type="http://schemas.openxmlformats.org/officeDocument/2006/relationships/font" Target="fonts/font9.odttf"/><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2" Type="http://schemas.openxmlformats.org/officeDocument/2006/relationships/font" Target="fonts/font12.odttf"/><Relationship Id="rId11" Type="http://schemas.openxmlformats.org/officeDocument/2006/relationships/font" Target="fonts/font11.odttf"/><Relationship Id="rId10" Type="http://schemas.openxmlformats.org/officeDocument/2006/relationships/font" Target="fonts/font10.odttf"/><Relationship Id="rId1" Type="http://schemas.openxmlformats.org/officeDocument/2006/relationships/font" Target="fonts/font1.odttf"/></Relationships>
</file>

<file path=word/charts/_rels/chart1.xml.rels><?xml version="1.0" encoding="UTF-8" standalone="yes"?>
<Relationships xmlns="http://schemas.openxmlformats.org/package/2006/relationships"><Relationship Id="rId1" Type="http://schemas.openxmlformats.org/officeDocument/2006/relationships/oleObject" Target="file:///G:\&#23454;&#20363;&#22270;&#26631;.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G:\&#23454;&#20363;&#22270;&#26631;.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G:\&#23454;&#20363;&#22270;&#26631;.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G:\&#23454;&#20363;&#22270;&#26631;.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G:\&#23454;&#20363;&#22270;&#26631;.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xPr>
        <a:bodyPr rot="0" spcFirstLastPara="0" vertOverflow="ellipsis" vert="horz" wrap="square" anchor="ctr" anchorCtr="1"/>
        <a:lstStyle/>
        <a:p>
          <a:pPr>
            <a:defRPr lang="zh-CN" sz="1200" b="0" i="0" u="none" strike="noStrike" kern="1200" baseline="0">
              <a:solidFill>
                <a:srgbClr val="000000"/>
              </a:solidFill>
              <a:latin typeface="宋体" panose="02010600030101010101" charset="-122"/>
              <a:ea typeface="宋体" panose="02010600030101010101" charset="-122"/>
              <a:cs typeface="宋体" panose="02010600030101010101" charset="-122"/>
            </a:defRPr>
          </a:pPr>
        </a:p>
      </c:txPr>
    </c:title>
    <c:autoTitleDeleted val="0"/>
    <c:plotArea>
      <c:layout/>
      <c:pieChart>
        <c:varyColors val="1"/>
        <c:ser>
          <c:idx val="0"/>
          <c:order val="0"/>
          <c:tx>
            <c:strRef>
              <c:f>[实例图标.xls]Sheet1!$E$11</c:f>
              <c:strCache>
                <c:ptCount val="1"/>
                <c:pt idx="0">
                  <c:v>财政拨款收入</c:v>
                </c:pt>
              </c:strCache>
            </c:strRef>
          </c:tx>
          <c:spPr>
            <a:solidFill>
              <a:srgbClr val="9999FF"/>
            </a:solidFill>
            <a:ln w="12700">
              <a:solidFill>
                <a:srgbClr val="000000"/>
              </a:solidFill>
              <a:prstDash val="solid"/>
            </a:ln>
          </c:spPr>
          <c:explosion val="0"/>
          <c:dPt>
            <c:idx val="0"/>
            <c:bubble3D val="0"/>
            <c:spPr>
              <a:solidFill>
                <a:srgbClr val="9999FF"/>
              </a:solidFill>
              <a:ln w="12700">
                <a:solidFill>
                  <a:srgbClr val="000000"/>
                </a:solidFill>
                <a:prstDash val="solid"/>
              </a:ln>
              <a:effectLst/>
            </c:spPr>
          </c:dPt>
          <c:dLbls>
            <c:numFmt formatCode="General" sourceLinked="1"/>
            <c:spPr>
              <a:noFill/>
              <a:ln>
                <a:noFill/>
              </a:ln>
              <a:effectLst/>
            </c:spPr>
            <c:txPr>
              <a:bodyPr rot="0" spcFirstLastPara="0" vertOverflow="ellipsis" vert="horz" wrap="square" lIns="38100" tIns="19050" rIns="38100" bIns="19050" anchor="ctr" anchorCtr="1"/>
              <a:lstStyle/>
              <a:p>
                <a:pPr>
                  <a:defRPr lang="zh-CN" sz="1200" b="0" i="0" u="none" strike="noStrike" kern="1200" baseline="0">
                    <a:solidFill>
                      <a:srgbClr val="000000"/>
                    </a:solidFill>
                    <a:latin typeface="宋体" panose="02010600030101010101" charset="-122"/>
                    <a:ea typeface="宋体" panose="02010600030101010101" charset="-122"/>
                    <a:cs typeface="宋体" panose="02010600030101010101" charset="-122"/>
                  </a:defRPr>
                </a:pPr>
              </a:p>
            </c:txPr>
            <c:dLblPos val="bestFit"/>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ext>
            </c:extLst>
          </c:dLbls>
          <c:val>
            <c:numRef>
              <c:f>[实例图标.xls]Sheet1!$E$12</c:f>
              <c:numCache>
                <c:formatCode>General</c:formatCode>
                <c:ptCount val="1"/>
                <c:pt idx="0">
                  <c:v>616.42</c:v>
                </c:pt>
              </c:numCache>
            </c:numRef>
          </c:val>
        </c:ser>
        <c:dLbls>
          <c:showLegendKey val="0"/>
          <c:showVal val="0"/>
          <c:showCatName val="0"/>
          <c:showSerName val="0"/>
          <c:showPercent val="1"/>
          <c:showBubbleSize val="0"/>
          <c:showLeaderLines val="1"/>
        </c:dLbls>
        <c:firstSliceAng val="0"/>
      </c:pieChart>
      <c:spPr>
        <a:noFill/>
        <a:ln>
          <a:noFill/>
        </a:ln>
        <a:effectLst/>
      </c:spPr>
    </c:plotArea>
    <c:plotVisOnly val="1"/>
    <c:dispBlanksAs val="zero"/>
    <c:showDLblsOverMax val="0"/>
  </c:chart>
  <c:spPr>
    <a:solidFill>
      <a:srgbClr val="FFFFFF">
        <a:alpha val="0"/>
      </a:srgbClr>
    </a:solidFill>
    <a:ln w="3175" cap="flat" cmpd="sng" algn="ctr">
      <a:noFill/>
      <a:prstDash val="solid"/>
      <a:round/>
    </a:ln>
  </c:spPr>
  <c:txPr>
    <a:bodyPr rot="0" wrap="square" anchor="ctr" anchorCtr="1"/>
    <a:lstStyle/>
    <a:p>
      <a:pPr>
        <a:defRPr lang="zh-CN" sz="1200" b="0" i="0" u="none" strike="noStrike" baseline="0">
          <a:solidFill>
            <a:srgbClr val="000000"/>
          </a:solidFill>
          <a:latin typeface="宋体" panose="02010600030101010101" charset="-122"/>
          <a:ea typeface="宋体" panose="02010600030101010101" charset="-122"/>
          <a:cs typeface="宋体" panose="02010600030101010101" charset="-122"/>
        </a:defRPr>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spPr>
            <a:solidFill>
              <a:srgbClr val="9999FF"/>
            </a:solidFill>
            <a:ln w="12700">
              <a:solidFill>
                <a:srgbClr val="000000">
                  <a:alpha val="100000"/>
                </a:srgbClr>
              </a:solidFill>
              <a:prstDash val="solid"/>
            </a:ln>
          </c:spPr>
          <c:explosion val="0"/>
          <c:dPt>
            <c:idx val="0"/>
            <c:bubble3D val="0"/>
            <c:spPr>
              <a:solidFill>
                <a:srgbClr val="9999FF"/>
              </a:solidFill>
              <a:ln w="12700">
                <a:solidFill>
                  <a:srgbClr val="000000">
                    <a:alpha val="100000"/>
                  </a:srgbClr>
                </a:solidFill>
                <a:prstDash val="solid"/>
              </a:ln>
              <a:effectLst/>
            </c:spPr>
          </c:dPt>
          <c:dPt>
            <c:idx val="1"/>
            <c:bubble3D val="0"/>
            <c:spPr>
              <a:solidFill>
                <a:srgbClr val="993366"/>
              </a:solidFill>
              <a:ln w="12700">
                <a:solidFill>
                  <a:srgbClr val="000000">
                    <a:alpha val="100000"/>
                  </a:srgbClr>
                </a:solidFill>
                <a:prstDash val="solid"/>
              </a:ln>
              <a:effectLst/>
            </c:spPr>
          </c:dPt>
          <c:dPt>
            <c:idx val="2"/>
            <c:bubble3D val="0"/>
            <c:spPr>
              <a:solidFill>
                <a:srgbClr val="FFFFCC"/>
              </a:solidFill>
              <a:ln w="12700">
                <a:solidFill>
                  <a:srgbClr val="000000">
                    <a:alpha val="100000"/>
                  </a:srgbClr>
                </a:solidFill>
                <a:prstDash val="solid"/>
              </a:ln>
              <a:effectLst/>
            </c:spPr>
          </c:dPt>
          <c:dLbls>
            <c:numFmt formatCode="General" sourceLinked="1"/>
            <c:spPr>
              <a:noFill/>
              <a:ln>
                <a:noFill/>
              </a:ln>
              <a:effectLst/>
            </c:spPr>
            <c:txPr>
              <a:bodyPr rot="0" spcFirstLastPara="0" vertOverflow="ellipsis" vert="horz" wrap="square" lIns="38100" tIns="19050" rIns="38100" bIns="19050" anchor="ctr" anchorCtr="1"/>
              <a:lstStyle/>
              <a:p>
                <a:pPr>
                  <a:defRPr lang="zh-CN" sz="1200" b="0" i="0" u="none" strike="noStrike" kern="1200" baseline="0">
                    <a:solidFill>
                      <a:srgbClr val="000000"/>
                    </a:solidFill>
                    <a:latin typeface="宋体" panose="02010600030101010101" charset="-122"/>
                    <a:ea typeface="宋体" panose="02010600030101010101" charset="-122"/>
                    <a:cs typeface="宋体" panose="02010600030101010101" charset="-122"/>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shade val="95000"/>
                          <a:satMod val="105000"/>
                        </a:schemeClr>
                      </a:solidFill>
                      <a:prstDash val="solid"/>
                      <a:round/>
                    </a:ln>
                    <a:effectLst/>
                  </c:spPr>
                </c15:leaderLines>
              </c:ext>
            </c:extLst>
          </c:dLbls>
          <c:cat>
            <c:strRef>
              <c:f>[实例图标.xls]Sheet1!$D$21:$F$21</c:f>
              <c:strCache>
                <c:ptCount val="3"/>
                <c:pt idx="0">
                  <c:v>人员经费</c:v>
                </c:pt>
                <c:pt idx="1">
                  <c:v>公用经费</c:v>
                </c:pt>
                <c:pt idx="2">
                  <c:v>项目支出</c:v>
                </c:pt>
              </c:strCache>
            </c:strRef>
          </c:cat>
          <c:val>
            <c:numRef>
              <c:f>[实例图标.xls]Sheet1!$D$22:$F$22</c:f>
              <c:numCache>
                <c:formatCode>0.00%</c:formatCode>
                <c:ptCount val="3"/>
                <c:pt idx="0">
                  <c:v>0.6947</c:v>
                </c:pt>
                <c:pt idx="1">
                  <c:v>0.1675</c:v>
                </c:pt>
                <c:pt idx="2">
                  <c:v>0.1377</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r"/>
      <c:layout>
        <c:manualLayout>
          <c:xMode val="edge"/>
          <c:yMode val="edge"/>
          <c:x val="0.75925"/>
          <c:y val="0.387"/>
          <c:w val="0.23275"/>
          <c:h val="0.22575"/>
        </c:manualLayout>
      </c:layout>
      <c:overlay val="0"/>
      <c:spPr>
        <a:solidFill>
          <a:srgbClr val="FFFFFF"/>
        </a:solidFill>
        <a:ln w="3175">
          <a:noFill/>
        </a:ln>
      </c:spPr>
      <c:txPr>
        <a:bodyPr rot="0" spcFirstLastPara="0" vertOverflow="ellipsis" vert="horz" wrap="square" anchor="ctr" anchorCtr="1"/>
        <a:lstStyle/>
        <a:p>
          <a:pPr>
            <a:defRPr lang="zh-CN" sz="1200" b="0" i="0" u="none" strike="noStrike" kern="1200" baseline="0">
              <a:solidFill>
                <a:srgbClr val="000000"/>
              </a:solidFill>
              <a:latin typeface="宋体" panose="02010600030101010101" charset="-122"/>
              <a:ea typeface="宋体" panose="02010600030101010101" charset="-122"/>
              <a:cs typeface="宋体" panose="02010600030101010101" charset="-122"/>
            </a:defRPr>
          </a:pPr>
        </a:p>
      </c:txPr>
    </c:legend>
    <c:plotVisOnly val="1"/>
    <c:dispBlanksAs val="zero"/>
    <c:showDLblsOverMax val="0"/>
  </c:chart>
  <c:spPr>
    <a:solidFill>
      <a:srgbClr val="FFFFFF">
        <a:alpha val="0"/>
      </a:srgbClr>
    </a:solidFill>
    <a:ln w="3175" cap="flat" cmpd="sng" algn="ctr">
      <a:noFill/>
      <a:prstDash val="solid"/>
      <a:round/>
    </a:ln>
  </c:spPr>
  <c:txPr>
    <a:bodyPr rot="0" wrap="square" anchor="ctr" anchorCtr="1"/>
    <a:lstStyle/>
    <a:p>
      <a:pPr>
        <a:defRPr lang="zh-CN" sz="1200" b="0" i="0" u="none" strike="noStrike" baseline="0">
          <a:solidFill>
            <a:srgbClr val="000000"/>
          </a:solidFill>
          <a:latin typeface="宋体" panose="02010600030101010101" charset="-122"/>
          <a:ea typeface="宋体" panose="02010600030101010101" charset="-122"/>
          <a:cs typeface="宋体" panose="02010600030101010101" charset="-122"/>
        </a:defRPr>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800" b="0" i="0" u="none" strike="noStrike" kern="1200" baseline="0">
                <a:solidFill>
                  <a:srgbClr val="000000"/>
                </a:solidFill>
                <a:latin typeface="宋体" panose="02010600030101010101" charset="-122"/>
                <a:ea typeface="宋体" panose="02010600030101010101" charset="-122"/>
                <a:cs typeface="宋体" panose="02010600030101010101" charset="-122"/>
              </a:defRPr>
            </a:pPr>
            <a:r>
              <a:t>单位：万元</a:t>
            </a:r>
            <a:endParaRPr sz="800" b="0" i="0" u="none" strike="noStrike" baseline="0">
              <a:solidFill>
                <a:srgbClr val="000000"/>
              </a:solidFill>
              <a:latin typeface="宋体" panose="02010600030101010101" charset="-122"/>
              <a:ea typeface="宋体" panose="02010600030101010101" charset="-122"/>
              <a:cs typeface="宋体" panose="02010600030101010101" charset="-122"/>
            </a:endParaRPr>
          </a:p>
        </c:rich>
      </c:tx>
      <c:layout/>
      <c:overlay val="0"/>
    </c:title>
    <c:autoTitleDeleted val="0"/>
    <c:plotArea>
      <c:layout/>
      <c:barChart>
        <c:barDir val="col"/>
        <c:grouping val="clustered"/>
        <c:varyColors val="0"/>
        <c:ser>
          <c:idx val="0"/>
          <c:order val="0"/>
          <c:tx>
            <c:strRef>
              <c:f>[实例图标.xls]Sheet1!$E$40</c:f>
              <c:strCache>
                <c:ptCount val="1"/>
                <c:pt idx="0">
                  <c:v>2018年度</c:v>
                </c:pt>
              </c:strCache>
            </c:strRef>
          </c:tx>
          <c:spPr>
            <a:solidFill>
              <a:srgbClr val="9999FF"/>
            </a:solidFill>
            <a:ln w="12700">
              <a:solidFill>
                <a:srgbClr val="000000"/>
              </a:solidFill>
            </a:ln>
          </c:spPr>
          <c:invertIfNegative val="0"/>
          <c:dLbls>
            <c:numFmt formatCode="General" sourceLinked="1"/>
            <c:spPr>
              <a:noFill/>
              <a:ln>
                <a:noFill/>
              </a:ln>
              <a:effectLst/>
            </c:spPr>
            <c:txPr>
              <a:bodyPr rot="0" spcFirstLastPara="0" vertOverflow="ellipsis" vert="horz" wrap="square" lIns="38100" tIns="19050" rIns="38100" bIns="19050" anchor="ctr" anchorCtr="1"/>
              <a:lstStyle/>
              <a:p>
                <a:pPr>
                  <a:defRPr lang="zh-CN" sz="800" b="0" i="0" u="none" strike="noStrike" kern="1200" baseline="0">
                    <a:solidFill>
                      <a:srgbClr val="000000"/>
                    </a:solidFill>
                    <a:latin typeface="宋体" panose="02010600030101010101" charset="-122"/>
                    <a:ea typeface="宋体" panose="02010600030101010101" charset="-122"/>
                    <a:cs typeface="宋体" panose="02010600030101010101" charset="-122"/>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[实例图标.xls]Sheet1!$F$39:$G$39</c:f>
              <c:strCache>
                <c:ptCount val="2"/>
                <c:pt idx="0">
                  <c:v>一般公共预算收入</c:v>
                </c:pt>
                <c:pt idx="1">
                  <c:v>一般公共预算支出</c:v>
                </c:pt>
              </c:strCache>
            </c:strRef>
          </c:cat>
          <c:val>
            <c:numRef>
              <c:f>[实例图标.xls]Sheet1!$F$40:$G$40</c:f>
              <c:numCache>
                <c:formatCode>General</c:formatCode>
                <c:ptCount val="2"/>
                <c:pt idx="0">
                  <c:v>616.42</c:v>
                </c:pt>
                <c:pt idx="1">
                  <c:v>643.59</c:v>
                </c:pt>
              </c:numCache>
            </c:numRef>
          </c:val>
        </c:ser>
        <c:ser>
          <c:idx val="1"/>
          <c:order val="1"/>
          <c:tx>
            <c:strRef>
              <c:f>[实例图标.xls]Sheet1!$E$41</c:f>
              <c:strCache>
                <c:ptCount val="1"/>
                <c:pt idx="0">
                  <c:v>2017年度</c:v>
                </c:pt>
              </c:strCache>
            </c:strRef>
          </c:tx>
          <c:spPr>
            <a:solidFill>
              <a:srgbClr val="993366"/>
            </a:solidFill>
            <a:ln w="12700">
              <a:solidFill>
                <a:srgbClr val="000000"/>
              </a:solidFill>
            </a:ln>
          </c:spPr>
          <c:invertIfNegative val="0"/>
          <c:dLbls>
            <c:numFmt formatCode="General" sourceLinked="1"/>
            <c:spPr>
              <a:noFill/>
              <a:ln>
                <a:noFill/>
              </a:ln>
              <a:effectLst/>
            </c:spPr>
            <c:txPr>
              <a:bodyPr rot="0" spcFirstLastPara="0" vertOverflow="ellipsis" vert="horz" wrap="square" lIns="38100" tIns="19050" rIns="38100" bIns="19050" anchor="ctr" anchorCtr="1"/>
              <a:lstStyle/>
              <a:p>
                <a:pPr>
                  <a:defRPr lang="zh-CN" sz="800" b="0" i="0" u="none" strike="noStrike" kern="1200" baseline="0">
                    <a:solidFill>
                      <a:srgbClr val="000000"/>
                    </a:solidFill>
                    <a:latin typeface="宋体" panose="02010600030101010101" charset="-122"/>
                    <a:ea typeface="宋体" panose="02010600030101010101" charset="-122"/>
                    <a:cs typeface="宋体" panose="02010600030101010101" charset="-122"/>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[实例图标.xls]Sheet1!$F$39:$G$39</c:f>
              <c:strCache>
                <c:ptCount val="2"/>
                <c:pt idx="0">
                  <c:v>一般公共预算收入</c:v>
                </c:pt>
                <c:pt idx="1">
                  <c:v>一般公共预算支出</c:v>
                </c:pt>
              </c:strCache>
            </c:strRef>
          </c:cat>
          <c:val>
            <c:numRef>
              <c:f>[实例图标.xls]Sheet1!$F$41:$G$41</c:f>
              <c:numCache>
                <c:formatCode>General</c:formatCode>
                <c:ptCount val="2"/>
                <c:pt idx="0">
                  <c:v>552.34</c:v>
                </c:pt>
                <c:pt idx="1">
                  <c:v>579.83</c:v>
                </c:pt>
              </c:numCache>
            </c:numRef>
          </c:val>
        </c:ser>
        <c:dLbls>
          <c:showLegendKey val="0"/>
          <c:showVal val="1"/>
          <c:showCatName val="0"/>
          <c:showSerName val="0"/>
          <c:showPercent val="0"/>
          <c:showBubbleSize val="0"/>
        </c:dLbls>
        <c:gapWidth val="150"/>
        <c:overlap val="0"/>
        <c:axId val="376534300"/>
        <c:axId val="600475011"/>
      </c:barChart>
      <c:catAx>
        <c:axId val="376534300"/>
        <c:scaling>
          <c:orientation val="minMax"/>
        </c:scaling>
        <c:delete val="0"/>
        <c:axPos val="b"/>
        <c:majorTickMark val="in"/>
        <c:minorTickMark val="none"/>
        <c:tickLblPos val="nextTo"/>
        <c:spPr>
          <a:ln w="3175" cap="flat" cmpd="sng" algn="ctr">
            <a:solidFill>
              <a:srgbClr val="000000"/>
            </a:solidFill>
            <a:prstDash val="solid"/>
            <a:round/>
          </a:ln>
        </c:spPr>
        <c:txPr>
          <a:bodyPr rot="-60000000" spcFirstLastPara="0" vertOverflow="ellipsis" vert="horz" wrap="square" anchor="ctr" anchorCtr="1"/>
          <a:lstStyle/>
          <a:p>
            <a:pPr>
              <a:defRPr lang="zh-CN" sz="800" b="0" i="0" u="none" strike="noStrike" kern="1200" baseline="0">
                <a:solidFill>
                  <a:srgbClr val="000000"/>
                </a:solidFill>
                <a:latin typeface="宋体" panose="02010600030101010101" charset="-122"/>
                <a:ea typeface="宋体" panose="02010600030101010101" charset="-122"/>
                <a:cs typeface="宋体" panose="02010600030101010101" charset="-122"/>
              </a:defRPr>
            </a:pPr>
          </a:p>
        </c:txPr>
        <c:crossAx val="600475011"/>
        <c:crosses val="autoZero"/>
        <c:auto val="1"/>
        <c:lblAlgn val="ctr"/>
        <c:lblOffset val="100"/>
        <c:noMultiLvlLbl val="0"/>
      </c:catAx>
      <c:valAx>
        <c:axId val="600475011"/>
        <c:scaling>
          <c:orientation val="minMax"/>
        </c:scaling>
        <c:delete val="0"/>
        <c:axPos val="l"/>
        <c:majorGridlines>
          <c:spPr>
            <a:ln w="3175" cap="flat" cmpd="sng" algn="ctr">
              <a:solidFill>
                <a:srgbClr val="000000">
                  <a:alpha val="100000"/>
                </a:srgbClr>
              </a:solidFill>
              <a:prstDash val="solid"/>
              <a:round/>
            </a:ln>
          </c:spPr>
        </c:majorGridlines>
        <c:numFmt formatCode="General" sourceLinked="1"/>
        <c:majorTickMark val="in"/>
        <c:minorTickMark val="none"/>
        <c:tickLblPos val="nextTo"/>
        <c:spPr>
          <a:ln w="3175" cap="flat" cmpd="sng" algn="ctr">
            <a:solidFill>
              <a:srgbClr val="000000"/>
            </a:solidFill>
            <a:prstDash val="solid"/>
            <a:round/>
          </a:ln>
        </c:spPr>
        <c:txPr>
          <a:bodyPr rot="-60000000" spcFirstLastPara="0" vertOverflow="ellipsis" vert="horz" wrap="square" anchor="ctr" anchorCtr="1"/>
          <a:lstStyle/>
          <a:p>
            <a:pPr>
              <a:defRPr lang="zh-CN" sz="800" b="0" i="0" u="none" strike="noStrike" kern="1200" baseline="0">
                <a:solidFill>
                  <a:srgbClr val="000000"/>
                </a:solidFill>
                <a:latin typeface="宋体" panose="02010600030101010101" charset="-122"/>
                <a:ea typeface="宋体" panose="02010600030101010101" charset="-122"/>
                <a:cs typeface="宋体" panose="02010600030101010101" charset="-122"/>
              </a:defRPr>
            </a:pPr>
          </a:p>
        </c:txPr>
        <c:crossAx val="376534300"/>
        <c:crosses val="autoZero"/>
        <c:crossBetween val="between"/>
      </c:valAx>
      <c:spPr>
        <a:solidFill>
          <a:srgbClr val="C0C0C0">
            <a:alpha val="100000"/>
          </a:srgbClr>
        </a:solidFill>
        <a:ln w="12700">
          <a:solidFill>
            <a:srgbClr val="808080">
              <a:alpha val="100000"/>
            </a:srgbClr>
          </a:solidFill>
          <a:prstDash val="solid"/>
        </a:ln>
      </c:spPr>
    </c:plotArea>
    <c:legend>
      <c:legendPos val="r"/>
      <c:layout>
        <c:manualLayout>
          <c:xMode val="edge"/>
          <c:yMode val="edge"/>
          <c:x val="0.832"/>
          <c:y val="0.4645"/>
          <c:w val="0.158"/>
          <c:h val="0.11975"/>
        </c:manualLayout>
      </c:layout>
      <c:overlay val="0"/>
      <c:spPr>
        <a:solidFill>
          <a:srgbClr val="C7EDCC"/>
        </a:solidFill>
        <a:ln>
          <a:solidFill>
            <a:srgbClr val="000000"/>
          </a:solidFill>
        </a:ln>
      </c:spPr>
      <c:txPr>
        <a:bodyPr rot="0" spcFirstLastPara="0" vertOverflow="ellipsis" vert="horz" wrap="square" anchor="ctr" anchorCtr="1"/>
        <a:lstStyle/>
        <a:p>
          <a:pPr>
            <a:defRPr lang="zh-CN" sz="800" b="0" i="0" u="none" strike="noStrike" kern="1200" baseline="0">
              <a:solidFill>
                <a:srgbClr val="000000"/>
              </a:solidFill>
              <a:latin typeface="宋体" panose="02010600030101010101" charset="-122"/>
              <a:ea typeface="宋体" panose="02010600030101010101" charset="-122"/>
              <a:cs typeface="宋体" panose="02010600030101010101" charset="-122"/>
            </a:defRPr>
          </a:pPr>
        </a:p>
      </c:txPr>
    </c:legend>
    <c:plotVisOnly val="1"/>
    <c:dispBlanksAs val="gap"/>
    <c:showDLblsOverMax val="0"/>
  </c:chart>
  <c:spPr>
    <a:solidFill>
      <a:srgbClr val="FFFFFF">
        <a:alpha val="0"/>
      </a:srgbClr>
    </a:solidFill>
    <a:ln w="3175" cap="flat" cmpd="sng" algn="ctr">
      <a:noFill/>
      <a:prstDash val="solid"/>
      <a:round/>
    </a:ln>
  </c:spPr>
  <c:txPr>
    <a:bodyPr rot="0" wrap="square" anchor="ctr" anchorCtr="1"/>
    <a:lstStyle/>
    <a:p>
      <a:pPr>
        <a:defRPr lang="zh-CN" sz="800" b="0" i="0" u="none" strike="noStrike" baseline="0">
          <a:solidFill>
            <a:srgbClr val="000000"/>
          </a:solidFill>
          <a:latin typeface="宋体" panose="02010600030101010101" charset="-122"/>
          <a:ea typeface="宋体" panose="02010600030101010101" charset="-122"/>
          <a:cs typeface="宋体" panose="02010600030101010101" charset="-122"/>
        </a:defRPr>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800" b="0" i="0" u="none" strike="noStrike" kern="1200" baseline="0">
                <a:solidFill>
                  <a:srgbClr val="000000"/>
                </a:solidFill>
                <a:latin typeface="宋体" panose="02010600030101010101" charset="-122"/>
                <a:ea typeface="宋体" panose="02010600030101010101" charset="-122"/>
                <a:cs typeface="宋体" panose="02010600030101010101" charset="-122"/>
              </a:defRPr>
            </a:pPr>
            <a:r>
              <a:t>单位：万元</a:t>
            </a:r>
            <a:endParaRPr sz="800" b="0" i="0" u="none" strike="noStrike" baseline="0">
              <a:solidFill>
                <a:srgbClr val="000000"/>
              </a:solidFill>
              <a:latin typeface="宋体" panose="02010600030101010101" charset="-122"/>
              <a:ea typeface="宋体" panose="02010600030101010101" charset="-122"/>
              <a:cs typeface="宋体" panose="02010600030101010101" charset="-122"/>
            </a:endParaRPr>
          </a:p>
        </c:rich>
      </c:tx>
      <c:layout/>
      <c:overlay val="0"/>
    </c:title>
    <c:autoTitleDeleted val="0"/>
    <c:plotArea>
      <c:layout/>
      <c:barChart>
        <c:barDir val="col"/>
        <c:grouping val="clustered"/>
        <c:varyColors val="0"/>
        <c:ser>
          <c:idx val="0"/>
          <c:order val="0"/>
          <c:tx>
            <c:strRef>
              <c:f>[实例图标.xls]Sheet1!$B$50</c:f>
              <c:strCache>
                <c:ptCount val="1"/>
                <c:pt idx="0">
                  <c:v>年初预算数</c:v>
                </c:pt>
              </c:strCache>
            </c:strRef>
          </c:tx>
          <c:spPr>
            <a:solidFill>
              <a:srgbClr val="9999FF"/>
            </a:solidFill>
            <a:ln w="12700">
              <a:solidFill>
                <a:srgbClr val="000000"/>
              </a:solidFill>
            </a:ln>
          </c:spPr>
          <c:invertIfNegative val="0"/>
          <c:dLbls>
            <c:numFmt formatCode="General" sourceLinked="1"/>
            <c:spPr>
              <a:noFill/>
              <a:ln>
                <a:noFill/>
              </a:ln>
              <a:effectLst/>
            </c:spPr>
            <c:txPr>
              <a:bodyPr rot="0" spcFirstLastPara="0" vertOverflow="ellipsis" vert="horz" wrap="square" lIns="38100" tIns="19050" rIns="38100" bIns="19050" anchor="ctr" anchorCtr="1"/>
              <a:lstStyle/>
              <a:p>
                <a:pPr>
                  <a:defRPr lang="zh-CN" sz="800" b="0" i="0" u="none" strike="noStrike" kern="1200" baseline="0">
                    <a:solidFill>
                      <a:srgbClr val="000000"/>
                    </a:solidFill>
                    <a:latin typeface="宋体" panose="02010600030101010101" charset="-122"/>
                    <a:ea typeface="宋体" panose="02010600030101010101" charset="-122"/>
                    <a:cs typeface="宋体" panose="02010600030101010101" charset="-122"/>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[实例图标.xls]Sheet1!$C$49:$E$49</c:f>
              <c:strCache>
                <c:ptCount val="3"/>
                <c:pt idx="0">
                  <c:v>一般公共预算收入</c:v>
                </c:pt>
                <c:pt idx="1">
                  <c:v>一般公共预算支出</c:v>
                </c:pt>
              </c:strCache>
            </c:strRef>
          </c:cat>
          <c:val>
            <c:numRef>
              <c:f>[实例图标.xls]Sheet1!$C$50:$E$50</c:f>
              <c:numCache>
                <c:formatCode>General</c:formatCode>
                <c:ptCount val="3"/>
                <c:pt idx="0">
                  <c:v>555.17</c:v>
                </c:pt>
                <c:pt idx="1">
                  <c:v>555.17</c:v>
                </c:pt>
              </c:numCache>
            </c:numRef>
          </c:val>
        </c:ser>
        <c:ser>
          <c:idx val="1"/>
          <c:order val="1"/>
          <c:tx>
            <c:strRef>
              <c:f>[实例图标.xls]Sheet1!$B$51</c:f>
              <c:strCache>
                <c:ptCount val="1"/>
                <c:pt idx="0">
                  <c:v>决算数</c:v>
                </c:pt>
              </c:strCache>
            </c:strRef>
          </c:tx>
          <c:spPr>
            <a:solidFill>
              <a:srgbClr val="993366"/>
            </a:solidFill>
            <a:ln w="12700">
              <a:solidFill>
                <a:srgbClr val="000000"/>
              </a:solidFill>
            </a:ln>
          </c:spPr>
          <c:invertIfNegative val="0"/>
          <c:dLbls>
            <c:numFmt formatCode="General" sourceLinked="1"/>
            <c:spPr>
              <a:noFill/>
              <a:ln>
                <a:noFill/>
              </a:ln>
              <a:effectLst/>
            </c:spPr>
            <c:txPr>
              <a:bodyPr rot="0" spcFirstLastPara="0" vertOverflow="ellipsis" vert="horz" wrap="square" lIns="38100" tIns="19050" rIns="38100" bIns="19050" anchor="ctr" anchorCtr="1"/>
              <a:lstStyle/>
              <a:p>
                <a:pPr>
                  <a:defRPr lang="zh-CN" sz="800" b="0" i="0" u="none" strike="noStrike" kern="1200" baseline="0">
                    <a:solidFill>
                      <a:srgbClr val="000000"/>
                    </a:solidFill>
                    <a:latin typeface="宋体" panose="02010600030101010101" charset="-122"/>
                    <a:ea typeface="宋体" panose="02010600030101010101" charset="-122"/>
                    <a:cs typeface="宋体" panose="02010600030101010101" charset="-122"/>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[实例图标.xls]Sheet1!$C$49:$E$49</c:f>
              <c:strCache>
                <c:ptCount val="3"/>
                <c:pt idx="0">
                  <c:v>一般公共预算收入</c:v>
                </c:pt>
                <c:pt idx="1">
                  <c:v>一般公共预算支出</c:v>
                </c:pt>
              </c:strCache>
            </c:strRef>
          </c:cat>
          <c:val>
            <c:numRef>
              <c:f>[实例图标.xls]Sheet1!$C$51:$E$51</c:f>
              <c:numCache>
                <c:formatCode>General</c:formatCode>
                <c:ptCount val="3"/>
                <c:pt idx="0">
                  <c:v>616.42</c:v>
                </c:pt>
                <c:pt idx="1">
                  <c:v>643.59</c:v>
                </c:pt>
              </c:numCache>
            </c:numRef>
          </c:val>
        </c:ser>
        <c:dLbls>
          <c:showLegendKey val="0"/>
          <c:showVal val="1"/>
          <c:showCatName val="0"/>
          <c:showSerName val="0"/>
          <c:showPercent val="0"/>
          <c:showBubbleSize val="0"/>
        </c:dLbls>
        <c:gapWidth val="150"/>
        <c:overlap val="0"/>
        <c:axId val="859289383"/>
        <c:axId val="243677480"/>
      </c:barChart>
      <c:catAx>
        <c:axId val="859289383"/>
        <c:scaling>
          <c:orientation val="minMax"/>
        </c:scaling>
        <c:delete val="0"/>
        <c:axPos val="b"/>
        <c:majorTickMark val="in"/>
        <c:minorTickMark val="none"/>
        <c:tickLblPos val="nextTo"/>
        <c:spPr>
          <a:ln w="3175" cap="flat" cmpd="sng" algn="ctr">
            <a:solidFill>
              <a:srgbClr val="000000"/>
            </a:solidFill>
            <a:prstDash val="solid"/>
            <a:round/>
          </a:ln>
        </c:spPr>
        <c:txPr>
          <a:bodyPr rot="-60000000" spcFirstLastPara="0" vertOverflow="ellipsis" vert="horz" wrap="square" anchor="ctr" anchorCtr="1"/>
          <a:lstStyle/>
          <a:p>
            <a:pPr>
              <a:defRPr lang="zh-CN" sz="800" b="0" i="0" u="none" strike="noStrike" kern="1200" baseline="0">
                <a:solidFill>
                  <a:srgbClr val="000000"/>
                </a:solidFill>
                <a:latin typeface="宋体" panose="02010600030101010101" charset="-122"/>
                <a:ea typeface="宋体" panose="02010600030101010101" charset="-122"/>
                <a:cs typeface="宋体" panose="02010600030101010101" charset="-122"/>
              </a:defRPr>
            </a:pPr>
          </a:p>
        </c:txPr>
        <c:crossAx val="243677480"/>
        <c:crosses val="autoZero"/>
        <c:auto val="1"/>
        <c:lblAlgn val="ctr"/>
        <c:lblOffset val="100"/>
        <c:noMultiLvlLbl val="0"/>
      </c:catAx>
      <c:valAx>
        <c:axId val="243677480"/>
        <c:scaling>
          <c:orientation val="minMax"/>
        </c:scaling>
        <c:delete val="0"/>
        <c:axPos val="l"/>
        <c:majorGridlines>
          <c:spPr>
            <a:ln w="3175" cap="flat" cmpd="sng" algn="ctr">
              <a:solidFill>
                <a:srgbClr val="000000">
                  <a:alpha val="100000"/>
                </a:srgbClr>
              </a:solidFill>
              <a:prstDash val="solid"/>
              <a:round/>
            </a:ln>
          </c:spPr>
        </c:majorGridlines>
        <c:numFmt formatCode="General" sourceLinked="1"/>
        <c:majorTickMark val="in"/>
        <c:minorTickMark val="none"/>
        <c:tickLblPos val="nextTo"/>
        <c:spPr>
          <a:ln w="3175" cap="flat" cmpd="sng" algn="ctr">
            <a:solidFill>
              <a:srgbClr val="000000"/>
            </a:solidFill>
            <a:prstDash val="solid"/>
            <a:round/>
          </a:ln>
        </c:spPr>
        <c:txPr>
          <a:bodyPr rot="-60000000" spcFirstLastPara="0" vertOverflow="ellipsis" vert="horz" wrap="square" anchor="ctr" anchorCtr="1"/>
          <a:lstStyle/>
          <a:p>
            <a:pPr>
              <a:defRPr lang="zh-CN" sz="800" b="0" i="0" u="none" strike="noStrike" kern="1200" baseline="0">
                <a:solidFill>
                  <a:srgbClr val="000000"/>
                </a:solidFill>
                <a:latin typeface="宋体" panose="02010600030101010101" charset="-122"/>
                <a:ea typeface="宋体" panose="02010600030101010101" charset="-122"/>
                <a:cs typeface="宋体" panose="02010600030101010101" charset="-122"/>
              </a:defRPr>
            </a:pPr>
          </a:p>
        </c:txPr>
        <c:crossAx val="859289383"/>
        <c:crosses val="autoZero"/>
        <c:crossBetween val="between"/>
      </c:valAx>
      <c:spPr>
        <a:solidFill>
          <a:srgbClr val="C0C0C0">
            <a:alpha val="100000"/>
          </a:srgbClr>
        </a:solidFill>
        <a:ln w="12700">
          <a:solidFill>
            <a:srgbClr val="808080">
              <a:alpha val="100000"/>
            </a:srgbClr>
          </a:solidFill>
          <a:prstDash val="solid"/>
        </a:ln>
      </c:spPr>
    </c:plotArea>
    <c:legend>
      <c:legendPos val="r"/>
      <c:layout>
        <c:manualLayout>
          <c:xMode val="edge"/>
          <c:yMode val="edge"/>
          <c:x val="0.83125"/>
          <c:y val="0.455"/>
          <c:w val="0.16"/>
          <c:h val="0.14425"/>
        </c:manualLayout>
      </c:layout>
      <c:overlay val="0"/>
      <c:spPr>
        <a:solidFill>
          <a:srgbClr val="C7EDCC"/>
        </a:solidFill>
        <a:ln>
          <a:solidFill>
            <a:srgbClr val="000000"/>
          </a:solidFill>
        </a:ln>
      </c:spPr>
      <c:txPr>
        <a:bodyPr rot="0" spcFirstLastPara="0" vertOverflow="ellipsis" vert="horz" wrap="square" anchor="ctr" anchorCtr="1"/>
        <a:lstStyle/>
        <a:p>
          <a:pPr>
            <a:defRPr lang="zh-CN" sz="800" b="0" i="0" u="none" strike="noStrike" kern="1200" baseline="0">
              <a:solidFill>
                <a:srgbClr val="000000"/>
              </a:solidFill>
              <a:latin typeface="宋体" panose="02010600030101010101" charset="-122"/>
              <a:ea typeface="宋体" panose="02010600030101010101" charset="-122"/>
              <a:cs typeface="宋体" panose="02010600030101010101" charset="-122"/>
            </a:defRPr>
          </a:pPr>
        </a:p>
      </c:txPr>
    </c:legend>
    <c:plotVisOnly val="1"/>
    <c:dispBlanksAs val="gap"/>
    <c:showDLblsOverMax val="0"/>
  </c:chart>
  <c:spPr>
    <a:solidFill>
      <a:srgbClr val="FFFFFF">
        <a:alpha val="0"/>
      </a:srgbClr>
    </a:solidFill>
    <a:ln w="3175" cap="flat" cmpd="sng" algn="ctr">
      <a:noFill/>
      <a:prstDash val="solid"/>
      <a:round/>
    </a:ln>
  </c:spPr>
  <c:txPr>
    <a:bodyPr rot="0" wrap="square" anchor="ctr" anchorCtr="1"/>
    <a:lstStyle/>
    <a:p>
      <a:pPr>
        <a:defRPr lang="zh-CN" sz="800" b="0" i="0" u="none" strike="noStrike" baseline="0">
          <a:solidFill>
            <a:srgbClr val="000000"/>
          </a:solidFill>
          <a:latin typeface="宋体" panose="02010600030101010101" charset="-122"/>
          <a:ea typeface="宋体" panose="02010600030101010101" charset="-122"/>
          <a:cs typeface="宋体" panose="02010600030101010101" charset="-122"/>
        </a:defRPr>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spPr>
            <a:solidFill>
              <a:srgbClr val="9999FF"/>
            </a:solidFill>
            <a:ln w="12700">
              <a:solidFill>
                <a:srgbClr val="000000"/>
              </a:solidFill>
              <a:prstDash val="solid"/>
            </a:ln>
          </c:spPr>
          <c:explosion val="0"/>
          <c:dPt>
            <c:idx val="0"/>
            <c:bubble3D val="0"/>
            <c:spPr>
              <a:solidFill>
                <a:srgbClr val="9999FF"/>
              </a:solidFill>
              <a:ln w="12700">
                <a:solidFill>
                  <a:srgbClr val="000000"/>
                </a:solidFill>
                <a:prstDash val="solid"/>
              </a:ln>
              <a:effectLst/>
            </c:spPr>
          </c:dPt>
          <c:dPt>
            <c:idx val="1"/>
            <c:bubble3D val="0"/>
            <c:spPr>
              <a:solidFill>
                <a:srgbClr val="993366"/>
              </a:solidFill>
              <a:ln w="12700">
                <a:solidFill>
                  <a:srgbClr val="000000"/>
                </a:solidFill>
                <a:prstDash val="solid"/>
              </a:ln>
              <a:effectLst/>
            </c:spPr>
          </c:dPt>
          <c:dPt>
            <c:idx val="2"/>
            <c:bubble3D val="0"/>
            <c:spPr>
              <a:solidFill>
                <a:srgbClr val="FFFFCC"/>
              </a:solidFill>
              <a:ln w="12700">
                <a:solidFill>
                  <a:srgbClr val="000000"/>
                </a:solidFill>
                <a:prstDash val="solid"/>
              </a:ln>
              <a:effectLst/>
            </c:spPr>
          </c:dPt>
          <c:dLbls>
            <c:numFmt formatCode="General" sourceLinked="1"/>
            <c:spPr>
              <a:noFill/>
              <a:ln>
                <a:noFill/>
              </a:ln>
              <a:effectLst/>
            </c:spPr>
            <c:txPr>
              <a:bodyPr rot="0" spcFirstLastPara="0" vertOverflow="ellipsis" vert="horz" wrap="square" lIns="38100" tIns="19050" rIns="38100" bIns="19050" anchor="ctr" anchorCtr="1"/>
              <a:lstStyle/>
              <a:p>
                <a:pPr>
                  <a:defRPr lang="zh-CN" sz="1050" b="0" i="0" u="none" strike="noStrike" kern="1200" baseline="0">
                    <a:solidFill>
                      <a:srgbClr val="000000"/>
                    </a:solidFill>
                    <a:latin typeface="宋体" panose="02010600030101010101" charset="-122"/>
                    <a:ea typeface="宋体" panose="02010600030101010101" charset="-122"/>
                    <a:cs typeface="宋体" panose="02010600030101010101" charset="-122"/>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ext>
            </c:extLst>
          </c:dLbls>
          <c:cat>
            <c:strRef>
              <c:f>[实例图标.xls]Sheet1!$F$63:$H$63</c:f>
              <c:strCache>
                <c:ptCount val="3"/>
                <c:pt idx="0">
                  <c:v>一般公共服务（类）支出</c:v>
                </c:pt>
                <c:pt idx="1">
                  <c:v>社会保障和就业（类）支出</c:v>
                </c:pt>
                <c:pt idx="2">
                  <c:v>住房保障（类）支出</c:v>
                </c:pt>
              </c:strCache>
            </c:strRef>
          </c:cat>
          <c:val>
            <c:numRef>
              <c:f>[实例图标.xls]Sheet1!$F$64:$H$64</c:f>
              <c:numCache>
                <c:formatCode>0.00%</c:formatCode>
                <c:ptCount val="3"/>
                <c:pt idx="0">
                  <c:v>0.8587</c:v>
                </c:pt>
                <c:pt idx="1">
                  <c:v>0.0931</c:v>
                </c:pt>
                <c:pt idx="2">
                  <c:v>0.0482</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r"/>
      <c:layout>
        <c:manualLayout>
          <c:xMode val="edge"/>
          <c:yMode val="edge"/>
          <c:x val="0.517771615830602"/>
          <c:y val="0.191689008042895"/>
          <c:w val="0.387824552558609"/>
          <c:h val="0.538538873994638"/>
        </c:manualLayout>
      </c:layout>
      <c:overlay val="0"/>
      <c:spPr>
        <a:solidFill>
          <a:srgbClr val="C7EDCC"/>
        </a:solidFill>
        <a:ln>
          <a:solidFill>
            <a:srgbClr val="000000"/>
          </a:solidFill>
        </a:ln>
      </c:spPr>
      <c:txPr>
        <a:bodyPr rot="0" spcFirstLastPara="0" vertOverflow="ellipsis" vert="horz" wrap="square" anchor="ctr" anchorCtr="1"/>
        <a:lstStyle/>
        <a:p>
          <a:pPr>
            <a:defRPr lang="zh-CN" sz="1050" b="0" i="0" u="none" strike="noStrike" kern="1200" baseline="0">
              <a:solidFill>
                <a:srgbClr val="000000"/>
              </a:solidFill>
              <a:latin typeface="宋体" panose="02010600030101010101" charset="-122"/>
              <a:ea typeface="宋体" panose="02010600030101010101" charset="-122"/>
              <a:cs typeface="宋体" panose="02010600030101010101" charset="-122"/>
            </a:defRPr>
          </a:pPr>
        </a:p>
      </c:txPr>
    </c:legend>
    <c:plotVisOnly val="1"/>
    <c:dispBlanksAs val="zero"/>
    <c:showDLblsOverMax val="0"/>
  </c:chart>
  <c:spPr>
    <a:solidFill>
      <a:srgbClr val="FFFFFF">
        <a:alpha val="0"/>
      </a:srgbClr>
    </a:solidFill>
    <a:ln w="3175" cap="flat" cmpd="sng" algn="ctr">
      <a:noFill/>
      <a:prstDash val="solid"/>
      <a:round/>
    </a:ln>
  </c:spPr>
  <c:txPr>
    <a:bodyPr rot="0" wrap="square" anchor="ctr" anchorCtr="1"/>
    <a:lstStyle/>
    <a:p>
      <a:pPr>
        <a:defRPr lang="zh-CN" sz="1050" b="0" i="0" u="none" strike="noStrike" baseline="0">
          <a:solidFill>
            <a:srgbClr val="000000"/>
          </a:solidFill>
          <a:latin typeface="宋体" panose="02010600030101010101" charset="-122"/>
          <a:ea typeface="宋体" panose="02010600030101010101" charset="-122"/>
          <a:cs typeface="宋体" panose="02010600030101010101" charset="-122"/>
        </a:defRPr>
      </a:pPr>
    </a:p>
  </c:txPr>
  <c:externalData r:id="rId1">
    <c:autoUpdate val="0"/>
  </c:externalData>
</c:chartSpace>
</file>

<file path=word/theme/theme1.xml><?xml version="1.0" encoding="utf-8"?>
<a:theme xmlns:a="http://schemas.openxmlformats.org/drawingml/2006/main" name="Office 主题​​">
  <a:themeElements>
    <a:clrScheme name="跋涉">
      <a:dk1>
        <a:sysClr val="windowText" lastClr="000000"/>
      </a:dk1>
      <a:lt1>
        <a:sysClr val="window" lastClr="C7EDCC"/>
      </a:lt1>
      <a:dk2>
        <a:srgbClr val="4E3B30"/>
      </a:dk2>
      <a:lt2>
        <a:srgbClr val="FBEEC9"/>
      </a:lt2>
      <a:accent1>
        <a:srgbClr val="F0A22E"/>
      </a:accent1>
      <a:accent2>
        <a:srgbClr val="A5644E"/>
      </a:accent2>
      <a:accent3>
        <a:srgbClr val="B58B80"/>
      </a:accent3>
      <a:accent4>
        <a:srgbClr val="C3986D"/>
      </a:accent4>
      <a:accent5>
        <a:srgbClr val="A19574"/>
      </a:accent5>
      <a:accent6>
        <a:srgbClr val="C17529"/>
      </a:accent6>
      <a:hlink>
        <a:srgbClr val="AD1F1F"/>
      </a:hlink>
      <a:folHlink>
        <a:srgbClr val="FFC42F"/>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凤舞九天">
      <a:fillStyleLst>
        <a:solidFill>
          <a:schemeClr val="phClr">
            <a:tint val="100000"/>
            <a:shade val="100000"/>
            <a:hueMod val="100000"/>
            <a:satMod val="100000"/>
          </a:schemeClr>
        </a:solidFill>
        <a:gradFill rotWithShape="1">
          <a:gsLst>
            <a:gs pos="0">
              <a:schemeClr val="phClr">
                <a:tint val="65000"/>
                <a:satMod val="180000"/>
              </a:schemeClr>
            </a:gs>
            <a:gs pos="50000">
              <a:schemeClr val="phClr">
                <a:tint val="40000"/>
                <a:satMod val="175000"/>
              </a:schemeClr>
            </a:gs>
            <a:gs pos="100000">
              <a:schemeClr val="phClr">
                <a:tint val="65000"/>
                <a:satMod val="180000"/>
              </a:schemeClr>
            </a:gs>
          </a:gsLst>
          <a:lin ang="0" scaled="1"/>
        </a:gradFill>
        <a:gradFill rotWithShape="1">
          <a:gsLst>
            <a:gs pos="0">
              <a:schemeClr val="phClr">
                <a:shade val="38000"/>
                <a:satMod val="150000"/>
              </a:schemeClr>
            </a:gs>
            <a:gs pos="50000">
              <a:schemeClr val="phClr">
                <a:shade val="100000"/>
                <a:satMod val="100000"/>
              </a:schemeClr>
            </a:gs>
            <a:gs pos="100000">
              <a:schemeClr val="phClr">
                <a:shade val="38000"/>
                <a:satMod val="150000"/>
              </a:schemeClr>
            </a:gs>
          </a:gsLst>
          <a:lin ang="0" scaled="1"/>
        </a:gradFill>
      </a:fillStyleLst>
      <a:lnStyleLst>
        <a:ln w="12700" cap="flat" cmpd="sng" algn="ctr">
          <a:solidFill>
            <a:schemeClr val="phClr"/>
          </a:solidFill>
          <a:prstDash val="solid"/>
        </a:ln>
        <a:ln w="25400" cap="flat" cmpd="sng" algn="ctr">
          <a:solidFill>
            <a:schemeClr val="phClr"/>
          </a:solidFill>
          <a:prstDash val="solid"/>
        </a:ln>
        <a:ln w="38100" cap="flat" cmpd="dbl" algn="ctr">
          <a:solidFill>
            <a:schemeClr val="phClr"/>
          </a:solidFill>
          <a:prstDash val="solid"/>
        </a:ln>
      </a:lnStyleLst>
      <a:effectStyleLst>
        <a:effectStyle>
          <a:effectLst>
            <a:outerShdw blurRad="190500" dist="78600" dir="2700000" rotWithShape="0">
              <a:srgbClr val="000000">
                <a:alpha val="35500"/>
              </a:srgbClr>
            </a:outerShdw>
          </a:effectLst>
        </a:effectStyle>
        <a:effectStyle>
          <a:effectLst>
            <a:outerShdw blurRad="190500" dist="78600" dir="2700000" rotWithShape="0">
              <a:srgbClr val="000000">
                <a:alpha val="35500"/>
              </a:srgbClr>
            </a:outerShdw>
          </a:effectLst>
        </a:effectStyle>
        <a:effectStyle>
          <a:effectLst>
            <a:outerShdw blurRad="190500" dist="78600" dir="2700000" rotWithShape="0">
              <a:srgbClr val="000000">
                <a:alpha val="35500"/>
              </a:srgbClr>
            </a:outerShdw>
          </a:effectLst>
          <a:scene3d>
            <a:camera prst="orthographicFront" fov="0">
              <a:rot lat="0" lon="0" rev="0"/>
            </a:camera>
            <a:lightRig rig="soft" dir="tl">
              <a:rot lat="0" lon="0" rev="20100000"/>
            </a:lightRig>
          </a:scene3d>
          <a:sp3d>
            <a:bevelT w="50800" h="508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customShpExts>
    <customShpInfo spid="_x0000_s2049" textRotate="1"/>
    <customShpInfo spid="_x0000_s2050" textRotate="1"/>
    <customShpInfo spid="_x0000_s1026"/>
    <customShpInfo spid="_x0000_s1123"/>
    <customShpInfo spid="_x0000_s1122"/>
    <customShpInfo spid="_x0000_s1126"/>
    <customShpInfo spid="_x0000_s1128"/>
    <customShpInfo spid="_x0000_s1129"/>
    <customShpInfo spid="_x0000_s1127"/>
    <customShpInfo spid="_x0000_s1117"/>
    <customShpInfo spid="_x0000_s1138"/>
    <customShpInfo spid="_x0000_s1139"/>
    <customShpInfo spid="_x0000_s1137"/>
    <customShpInfo spid="_x0000_s1141"/>
    <customShpInfo spid="_x0000_s1142"/>
    <customShpInfo spid="_x0000_s1140"/>
    <customShpInfo spid="_x0000_s1144"/>
    <customShpInfo spid="_x0000_s1145"/>
    <customShpInfo spid="_x0000_s1143"/>
    <customShpInfo spid="_x0000_s1147"/>
    <customShpInfo spid="_x0000_s1148"/>
    <customShpInfo spid="_x0000_s1146"/>
    <customShpInfo spid="_x0000_s1113"/>
    <customShpInfo spid="_x0000_s1156"/>
    <customShpInfo spid="_x0000_s1081"/>
    <customShpInfo spid="_x0000_s1157"/>
    <customShpInfo spid="_x0000_s1158"/>
    <customShpInfo spid="_x0000_s1080"/>
    <customShpInfo spid="_x0000_s1160"/>
    <customShpInfo spid="_x0000_s1201"/>
    <customShpInfo spid="_x0000_s1163"/>
    <customShpInfo spid="_x0000_s1164"/>
    <customShpInfo spid="_x0000_s1162"/>
    <customShpInfo spid="_x0000_s1165"/>
    <customShpInfo spid="_x0000_s1161"/>
    <customShpInfo spid="_x0000_s1202"/>
    <customShpInfo spid="_x0000_s1203"/>
    <customShpInfo spid="_x0000_s1204"/>
    <customShpInfo spid="_x0000_s1168"/>
    <customShpInfo spid="_x0000_s1169"/>
    <customShpInfo spid="_x0000_s1167"/>
    <customShpInfo spid="_x0000_s1170"/>
    <customShpInfo spid="_x0000_s1166"/>
    <customShpInfo spid="_x0000_s1205"/>
    <customShpInfo spid="_x0000_s1173"/>
    <customShpInfo spid="_x0000_s1174"/>
    <customShpInfo spid="_x0000_s1172"/>
    <customShpInfo spid="_x0000_s1175"/>
    <customShpInfo spid="_x0000_s1171"/>
    <customShpInfo spid="_x0000_s1178"/>
    <customShpInfo spid="_x0000_s1179"/>
    <customShpInfo spid="_x0000_s1177"/>
    <customShpInfo spid="_x0000_s1180"/>
    <customShpInfo spid="_x0000_s1176"/>
    <customShpInfo spid="_x0000_s1208"/>
    <customShpInfo spid="_x0000_s1209"/>
    <customShpInfo spid="_x0000_s1207"/>
    <customShpInfo spid="_x0000_s1210"/>
    <customShpInfo spid="_x0000_s1206"/>
    <customShpInfo spid="_x0000_s1183"/>
    <customShpInfo spid="_x0000_s1184"/>
    <customShpInfo spid="_x0000_s1182"/>
    <customShpInfo spid="_x0000_s1185"/>
    <customShpInfo spid="_x0000_s1181"/>
    <customShpInfo spid="_x0000_s1036"/>
    <customShpInfo spid="_x0000_s1188"/>
    <customShpInfo spid="_x0000_s1189"/>
    <customShpInfo spid="_x0000_s1187"/>
    <customShpInfo spid="_x0000_s1190"/>
    <customShpInfo spid="_x0000_s1186"/>
    <customShpInfo spid="_x0000_s1035"/>
    <customShpInfo spid="_x0000_s1193"/>
    <customShpInfo spid="_x0000_s1194"/>
    <customShpInfo spid="_x0000_s1192"/>
    <customShpInfo spid="_x0000_s1195"/>
    <customShpInfo spid="_x0000_s1191"/>
    <customShpInfo spid="_x0000_s1198"/>
    <customShpInfo spid="_x0000_s1199"/>
    <customShpInfo spid="_x0000_s1197"/>
    <customShpInfo spid="_x0000_s1200"/>
    <customShpInfo spid="_x0000_s1196"/>
  </customShpExts>
</s:customData>
</file>

<file path=customXml/item2.xml><?xml version="1.0" encoding="utf-8"?>
<CoverPageProperties xmlns="http://schemas.microsoft.com/office/2006/coverPageProps">
  <PublishDate>2017</PublishDate>
  <Abstract/>
  <CompanyAddress/>
  <CompanyPhone/>
  <CompanyFax/>
  <CompanyEmail/>
</CoverPage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5AF091B-3C7A-41E3-B477-F2FDAA23CFDA}">
  <ds:schemaRefs/>
</ds:datastoreItem>
</file>

<file path=customXml/itemProps3.xml><?xml version="1.0" encoding="utf-8"?>
<ds:datastoreItem xmlns:ds="http://schemas.openxmlformats.org/officeDocument/2006/customXml" ds:itemID="{ADF3F7DE-EF13-4B75-9C80-5E5895DED5B6}">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36</Pages>
  <Words>1873</Words>
  <Characters>10680</Characters>
  <Lines>89</Lines>
  <Paragraphs>25</Paragraphs>
  <TotalTime>0</TotalTime>
  <ScaleCrop>false</ScaleCrop>
  <LinksUpToDate>false</LinksUpToDate>
  <CharactersWithSpaces>12528</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2019-08-01T09:15:00Z</dcterms:created>
  <dc:creator>User</dc:creator>
  <cp:lastModifiedBy>卢聪</cp:lastModifiedBy>
  <cp:lastPrinted>2019-08-02T01:01:00Z</cp:lastPrinted>
  <dcterms:modified xsi:type="dcterms:W3CDTF">2019-11-20T07:13:47Z</dcterms:modified>
  <dc:subject>石家庄市xxx部门</dc:subject>
  <dc:title>2017年度部门决算</dc:title>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