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40" w:lineRule="exact"/>
        <w:jc w:val="center"/>
        <w:rPr>
          <w:rFonts w:ascii="宋体" w:cs="Times New Roman"/>
          <w:sz w:val="44"/>
          <w:szCs w:val="44"/>
        </w:rPr>
      </w:pPr>
      <w:r>
        <w:rPr>
          <w:rFonts w:hint="eastAsia" w:ascii="宋体" w:hAnsi="宋体" w:cs="宋体"/>
          <w:sz w:val="44"/>
          <w:szCs w:val="44"/>
        </w:rPr>
        <w:t>鸡泽县林业局责任清单</w:t>
      </w:r>
    </w:p>
    <w:p>
      <w:pPr>
        <w:numPr>
          <w:ilvl w:val="0"/>
          <w:numId w:val="1"/>
        </w:numPr>
        <w:spacing w:line="540" w:lineRule="exact"/>
        <w:jc w:val="center"/>
        <w:rPr>
          <w:rFonts w:ascii="黑体" w:hAnsi="宋体" w:eastAsia="黑体" w:cs="Times New Roman"/>
          <w:sz w:val="32"/>
          <w:szCs w:val="32"/>
        </w:rPr>
      </w:pPr>
      <w:r>
        <w:rPr>
          <w:rFonts w:hint="eastAsia" w:ascii="黑体" w:hAnsi="宋体" w:eastAsia="黑体" w:cs="黑体"/>
          <w:sz w:val="32"/>
          <w:szCs w:val="32"/>
        </w:rPr>
        <w:t>部门职责登记表</w:t>
      </w:r>
    </w:p>
    <w:p>
      <w:pPr>
        <w:spacing w:line="540" w:lineRule="exact"/>
        <w:rPr>
          <w:rFonts w:ascii="黑体" w:hAnsi="宋体" w:eastAsia="黑体" w:cs="Times New Roman"/>
          <w:sz w:val="32"/>
          <w:szCs w:val="32"/>
        </w:rPr>
      </w:pPr>
      <w:r>
        <w:rPr>
          <w:rFonts w:hint="eastAsia" w:ascii="宋体" w:hAnsi="宋体" w:cs="宋体"/>
          <w:kern w:val="0"/>
          <w:sz w:val="28"/>
          <w:szCs w:val="28"/>
        </w:rPr>
        <w:t>部门名称（盖章）</w:t>
      </w:r>
      <w:r>
        <w:rPr>
          <w:rFonts w:ascii="宋体" w:hAnsi="宋体" w:cs="宋体"/>
          <w:kern w:val="0"/>
          <w:sz w:val="28"/>
          <w:szCs w:val="28"/>
        </w:rPr>
        <w:t xml:space="preserve"> </w:t>
      </w:r>
      <w:r>
        <w:rPr>
          <w:rFonts w:hint="eastAsia" w:ascii="宋体" w:hAnsi="宋体" w:cs="宋体"/>
          <w:kern w:val="0"/>
          <w:sz w:val="28"/>
          <w:szCs w:val="28"/>
        </w:rPr>
        <w:t>：鸡泽县林业局</w:t>
      </w:r>
      <w:r>
        <w:rPr>
          <w:rFonts w:ascii="宋体" w:hAnsi="宋体" w:cs="宋体"/>
          <w:kern w:val="0"/>
          <w:sz w:val="28"/>
          <w:szCs w:val="28"/>
        </w:rPr>
        <w:t xml:space="preserve">                                   </w:t>
      </w:r>
      <w:r>
        <w:rPr>
          <w:rFonts w:hint="eastAsia" w:ascii="宋体" w:hAnsi="宋体" w:cs="宋体"/>
          <w:kern w:val="0"/>
          <w:sz w:val="28"/>
          <w:szCs w:val="28"/>
        </w:rPr>
        <w:t>主要负责人签字：</w:t>
      </w:r>
    </w:p>
    <w:tbl>
      <w:tblPr>
        <w:tblStyle w:val="18"/>
        <w:tblW w:w="13756" w:type="dxa"/>
        <w:tblInd w:w="-10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17"/>
        <w:gridCol w:w="3169"/>
        <w:gridCol w:w="5610"/>
        <w:gridCol w:w="3045"/>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80" w:hRule="atLeast"/>
          <w:tblHeader/>
        </w:trPr>
        <w:tc>
          <w:tcPr>
            <w:tcW w:w="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kern w:val="0"/>
                <w:sz w:val="20"/>
                <w:szCs w:val="20"/>
              </w:rPr>
            </w:pPr>
            <w:r>
              <w:rPr>
                <w:rFonts w:hint="eastAsia" w:ascii="宋体" w:hAnsi="宋体" w:cs="宋体"/>
                <w:b/>
                <w:bCs/>
                <w:kern w:val="0"/>
                <w:sz w:val="20"/>
                <w:szCs w:val="20"/>
              </w:rPr>
              <w:t>序号</w:t>
            </w:r>
          </w:p>
        </w:tc>
        <w:tc>
          <w:tcPr>
            <w:tcW w:w="3169"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kern w:val="0"/>
                <w:sz w:val="20"/>
                <w:szCs w:val="20"/>
              </w:rPr>
            </w:pPr>
            <w:r>
              <w:rPr>
                <w:rFonts w:hint="eastAsia" w:ascii="宋体" w:hAnsi="宋体" w:cs="宋体"/>
                <w:b/>
                <w:bCs/>
                <w:kern w:val="0"/>
                <w:sz w:val="20"/>
                <w:szCs w:val="20"/>
              </w:rPr>
              <w:t>主要职责</w:t>
            </w:r>
          </w:p>
        </w:tc>
        <w:tc>
          <w:tcPr>
            <w:tcW w:w="5610"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kern w:val="0"/>
                <w:sz w:val="20"/>
                <w:szCs w:val="20"/>
              </w:rPr>
            </w:pPr>
            <w:r>
              <w:rPr>
                <w:rFonts w:hint="eastAsia" w:ascii="宋体" w:hAnsi="宋体" w:cs="宋体"/>
                <w:b/>
                <w:bCs/>
                <w:kern w:val="0"/>
                <w:sz w:val="20"/>
                <w:szCs w:val="20"/>
              </w:rPr>
              <w:t>具体工作事项</w:t>
            </w:r>
          </w:p>
        </w:tc>
        <w:tc>
          <w:tcPr>
            <w:tcW w:w="3045"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kern w:val="0"/>
                <w:sz w:val="20"/>
                <w:szCs w:val="20"/>
              </w:rPr>
            </w:pPr>
            <w:r>
              <w:rPr>
                <w:rFonts w:hint="eastAsia" w:ascii="宋体" w:hAnsi="宋体" w:cs="宋体"/>
                <w:b/>
                <w:bCs/>
                <w:kern w:val="0"/>
                <w:sz w:val="20"/>
                <w:szCs w:val="20"/>
              </w:rPr>
              <w:t>责任科室</w:t>
            </w:r>
          </w:p>
          <w:p>
            <w:pPr>
              <w:widowControl/>
              <w:jc w:val="center"/>
              <w:rPr>
                <w:rFonts w:ascii="宋体" w:cs="Times New Roman"/>
                <w:b/>
                <w:bCs/>
                <w:kern w:val="0"/>
                <w:sz w:val="20"/>
                <w:szCs w:val="20"/>
              </w:rPr>
            </w:pPr>
            <w:r>
              <w:rPr>
                <w:rFonts w:hint="eastAsia" w:ascii="宋体" w:hAnsi="宋体" w:cs="宋体"/>
                <w:b/>
                <w:bCs/>
                <w:kern w:val="0"/>
                <w:sz w:val="20"/>
                <w:szCs w:val="20"/>
              </w:rPr>
              <w:t>及联系方式</w:t>
            </w:r>
          </w:p>
        </w:tc>
        <w:tc>
          <w:tcPr>
            <w:tcW w:w="1515"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kern w:val="0"/>
                <w:sz w:val="20"/>
                <w:szCs w:val="20"/>
              </w:rPr>
            </w:pPr>
            <w:r>
              <w:rPr>
                <w:rFonts w:hint="eastAsia" w:ascii="宋体" w:hAnsi="宋体" w:cs="宋体"/>
                <w:b/>
                <w:bCs/>
                <w:kern w:val="0"/>
                <w:sz w:val="20"/>
                <w:szCs w:val="20"/>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90" w:hRule="atLeast"/>
        </w:trPr>
        <w:tc>
          <w:tcPr>
            <w:tcW w:w="417" w:type="dxa"/>
            <w:vMerge w:val="restart"/>
            <w:tcBorders>
              <w:top w:val="single" w:color="auto" w:sz="4" w:space="0"/>
              <w:left w:val="single" w:color="auto" w:sz="4" w:space="0"/>
              <w:right w:val="single" w:color="auto" w:sz="4" w:space="0"/>
            </w:tcBorders>
            <w:vAlign w:val="center"/>
          </w:tcPr>
          <w:p>
            <w:pPr>
              <w:widowControl/>
              <w:jc w:val="center"/>
              <w:rPr>
                <w:rFonts w:ascii="仿宋_GB2312" w:hAnsi="仿宋_GB2312" w:eastAsia="仿宋_GB2312" w:cs="仿宋_GB2312"/>
                <w:kern w:val="0"/>
                <w:sz w:val="20"/>
                <w:szCs w:val="20"/>
              </w:rPr>
            </w:pPr>
            <w:r>
              <w:rPr>
                <w:rFonts w:ascii="仿宋_GB2312" w:hAnsi="仿宋_GB2312" w:eastAsia="仿宋_GB2312" w:cs="仿宋_GB2312"/>
                <w:kern w:val="0"/>
                <w:sz w:val="20"/>
                <w:szCs w:val="20"/>
              </w:rPr>
              <w:t>1</w:t>
            </w:r>
          </w:p>
        </w:tc>
        <w:tc>
          <w:tcPr>
            <w:tcW w:w="3169" w:type="dxa"/>
            <w:vMerge w:val="restart"/>
            <w:tcBorders>
              <w:top w:val="single" w:color="auto" w:sz="4" w:space="0"/>
              <w:left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负责国家、省、市有关林业工作方针、政策、法律、法规的组织实施与监督检查。</w:t>
            </w:r>
          </w:p>
        </w:tc>
        <w:tc>
          <w:tcPr>
            <w:tcW w:w="5610"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负责对森林生态建设、森林资源保护、国土绿化、防沙治沙的法律、法规的组织实施和监督检查。</w:t>
            </w:r>
          </w:p>
        </w:tc>
        <w:tc>
          <w:tcPr>
            <w:tcW w:w="3045"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综合科</w:t>
            </w:r>
            <w:r>
              <w:rPr>
                <w:rFonts w:ascii="仿宋_GB2312" w:hAnsi="仿宋_GB2312" w:eastAsia="仿宋_GB2312" w:cs="仿宋_GB2312"/>
                <w:kern w:val="0"/>
                <w:sz w:val="20"/>
                <w:szCs w:val="20"/>
              </w:rPr>
              <w:t>7558224</w:t>
            </w:r>
          </w:p>
        </w:tc>
        <w:tc>
          <w:tcPr>
            <w:tcW w:w="1515"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b/>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9" w:hRule="atLeast"/>
        </w:trPr>
        <w:tc>
          <w:tcPr>
            <w:tcW w:w="41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0"/>
                <w:szCs w:val="20"/>
              </w:rPr>
            </w:pPr>
          </w:p>
        </w:tc>
        <w:tc>
          <w:tcPr>
            <w:tcW w:w="31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c>
          <w:tcPr>
            <w:tcW w:w="5610"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负责林业行政执法、行政诉讼和行政复议工作。</w:t>
            </w:r>
          </w:p>
        </w:tc>
        <w:tc>
          <w:tcPr>
            <w:tcW w:w="3045"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林业综合执法队</w:t>
            </w:r>
            <w:r>
              <w:rPr>
                <w:rFonts w:ascii="仿宋_GB2312" w:hAnsi="仿宋_GB2312" w:eastAsia="仿宋_GB2312" w:cs="仿宋_GB2312"/>
                <w:kern w:val="0"/>
                <w:sz w:val="20"/>
                <w:szCs w:val="20"/>
              </w:rPr>
              <w:t>7558224</w:t>
            </w:r>
          </w:p>
        </w:tc>
        <w:tc>
          <w:tcPr>
            <w:tcW w:w="1515"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b/>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75" w:hRule="atLeast"/>
        </w:trPr>
        <w:tc>
          <w:tcPr>
            <w:tcW w:w="41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0"/>
                <w:szCs w:val="20"/>
              </w:rPr>
            </w:pPr>
          </w:p>
        </w:tc>
        <w:tc>
          <w:tcPr>
            <w:tcW w:w="31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c>
          <w:tcPr>
            <w:tcW w:w="5610"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kern w:val="0"/>
                <w:sz w:val="20"/>
                <w:szCs w:val="20"/>
              </w:rPr>
            </w:pPr>
            <w:r>
              <w:rPr>
                <w:rFonts w:ascii="Calibri" w:hAnsi="Calibri" w:eastAsia="宋体" w:cs="Calibri"/>
                <w:kern w:val="2"/>
                <w:sz w:val="21"/>
                <w:szCs w:val="21"/>
                <w:lang w:val="en-US" w:eastAsia="zh-CN" w:bidi="ar-SA"/>
              </w:rPr>
              <w:pict>
                <v:group id="Text Box 2" o:spid="_x0000_s1028" style="position:absolute;left:0;margin-left:167.25pt;margin-top:18pt;height:18.75pt;width:6.75pt;rotation:0f;z-index:251658240;" coordorigin="7725,2775" coordsize="120,345">
                  <o:lock v:ext="edit" position="f" selection="f" grouping="f" rotation="f" cropping="f" text="f" aspectratio="f"/>
                  <v:rect id="Rectangle 3" o:spid="_x0000_s1029" style="position:absolute;left:7725;top:2775;height:345;width:120;rotation:0f;" o:ole="f" fillcolor="#FFFFFF" filled="f" o:preferrelative="t" stroked="f" coordsize="21600,21600">
                    <v:fill on="f" color2="#FFFFFF" focus="0%"/>
                    <v:imagedata gain="65536f" blacklevel="0f" gamma="0"/>
                    <o:lock v:ext="edit" position="f" selection="f" grouping="f" rotation="f" cropping="f" text="f" aspectratio="f"/>
                  </v:rect>
                </v:group>
              </w:pict>
            </w:r>
            <w:r>
              <w:rPr>
                <w:rFonts w:hint="eastAsia" w:ascii="仿宋_GB2312" w:hAnsi="仿宋_GB2312" w:eastAsia="仿宋_GB2312" w:cs="仿宋_GB2312"/>
                <w:kern w:val="0"/>
                <w:sz w:val="20"/>
                <w:szCs w:val="20"/>
              </w:rPr>
              <w:t>负责林业普法宣传教育。</w:t>
            </w:r>
          </w:p>
        </w:tc>
        <w:tc>
          <w:tcPr>
            <w:tcW w:w="304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林政站</w:t>
            </w:r>
            <w:r>
              <w:rPr>
                <w:rFonts w:ascii="仿宋_GB2312" w:hAnsi="仿宋_GB2312" w:eastAsia="仿宋_GB2312" w:cs="仿宋_GB2312"/>
                <w:kern w:val="0"/>
                <w:sz w:val="20"/>
                <w:szCs w:val="20"/>
              </w:rPr>
              <w:t>7558224</w:t>
            </w:r>
          </w:p>
        </w:tc>
        <w:tc>
          <w:tcPr>
            <w:tcW w:w="151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b/>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80" w:hRule="atLeast"/>
        </w:trPr>
        <w:tc>
          <w:tcPr>
            <w:tcW w:w="417"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kern w:val="0"/>
                <w:sz w:val="20"/>
                <w:szCs w:val="20"/>
              </w:rPr>
            </w:pPr>
            <w:r>
              <w:rPr>
                <w:rFonts w:ascii="仿宋_GB2312" w:hAnsi="仿宋_GB2312" w:eastAsia="仿宋_GB2312" w:cs="仿宋_GB2312"/>
                <w:kern w:val="0"/>
                <w:sz w:val="20"/>
                <w:szCs w:val="20"/>
              </w:rPr>
              <w:t>2</w:t>
            </w:r>
          </w:p>
        </w:tc>
        <w:tc>
          <w:tcPr>
            <w:tcW w:w="3169"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组织制定全县林业发展战略、中长期规划、年度计划和综合规划并负责组织实施和监督检查；监管国有林业资产和全县林业建设资金的使用；负责全县林业建设项目的管理和指导。</w:t>
            </w:r>
          </w:p>
        </w:tc>
        <w:tc>
          <w:tcPr>
            <w:tcW w:w="5610"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制定全县林、果、桑、花卉发展战略、中长期规划和年度计划。</w:t>
            </w:r>
          </w:p>
        </w:tc>
        <w:tc>
          <w:tcPr>
            <w:tcW w:w="3045"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林果站、综合科</w:t>
            </w:r>
            <w:r>
              <w:rPr>
                <w:rFonts w:ascii="仿宋_GB2312" w:hAnsi="仿宋_GB2312" w:eastAsia="仿宋_GB2312" w:cs="仿宋_GB2312"/>
                <w:kern w:val="0"/>
                <w:sz w:val="20"/>
                <w:szCs w:val="20"/>
              </w:rPr>
              <w:t>7558224</w:t>
            </w:r>
          </w:p>
        </w:tc>
        <w:tc>
          <w:tcPr>
            <w:tcW w:w="1515"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b/>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80" w:hRule="atLeast"/>
        </w:trPr>
        <w:tc>
          <w:tcPr>
            <w:tcW w:w="41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0"/>
                <w:szCs w:val="20"/>
              </w:rPr>
            </w:pPr>
          </w:p>
        </w:tc>
        <w:tc>
          <w:tcPr>
            <w:tcW w:w="31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c>
          <w:tcPr>
            <w:tcW w:w="5610"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负责林业建设项目的申报并监督实施。</w:t>
            </w:r>
          </w:p>
        </w:tc>
        <w:tc>
          <w:tcPr>
            <w:tcW w:w="3045" w:type="dxa"/>
            <w:vMerge w:val="restart"/>
            <w:tcBorders>
              <w:top w:val="single" w:color="auto" w:sz="4" w:space="0"/>
              <w:left w:val="nil"/>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综合科</w:t>
            </w:r>
            <w:r>
              <w:rPr>
                <w:rFonts w:ascii="仿宋_GB2312" w:hAnsi="仿宋_GB2312" w:eastAsia="仿宋_GB2312" w:cs="仿宋_GB2312"/>
                <w:kern w:val="0"/>
                <w:sz w:val="20"/>
                <w:szCs w:val="20"/>
              </w:rPr>
              <w:t>7558224</w:t>
            </w:r>
          </w:p>
          <w:p>
            <w:pPr>
              <w:widowControl/>
              <w:jc w:val="left"/>
              <w:rPr>
                <w:rFonts w:ascii="仿宋_GB2312" w:hAnsi="仿宋_GB2312" w:eastAsia="仿宋_GB2312" w:cs="仿宋_GB2312"/>
                <w:kern w:val="0"/>
                <w:sz w:val="20"/>
                <w:szCs w:val="20"/>
              </w:rPr>
            </w:pPr>
          </w:p>
        </w:tc>
        <w:tc>
          <w:tcPr>
            <w:tcW w:w="1515"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b/>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19" w:hRule="atLeast"/>
        </w:trPr>
        <w:tc>
          <w:tcPr>
            <w:tcW w:w="41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0"/>
                <w:szCs w:val="20"/>
              </w:rPr>
            </w:pPr>
          </w:p>
        </w:tc>
        <w:tc>
          <w:tcPr>
            <w:tcW w:w="31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c>
          <w:tcPr>
            <w:tcW w:w="5610"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监督和管理全县林业资金、国有林业资产及局机关、事业单位资产。</w:t>
            </w:r>
          </w:p>
        </w:tc>
        <w:tc>
          <w:tcPr>
            <w:tcW w:w="3045" w:type="dxa"/>
            <w:vMerge w:val="continue"/>
            <w:tcBorders>
              <w:left w:val="nil"/>
              <w:right w:val="single" w:color="auto" w:sz="4" w:space="0"/>
            </w:tcBorders>
            <w:vAlign w:val="center"/>
          </w:tcPr>
          <w:p>
            <w:pPr>
              <w:widowControl/>
              <w:jc w:val="left"/>
              <w:rPr>
                <w:rFonts w:ascii="仿宋_GB2312" w:hAnsi="仿宋_GB2312" w:eastAsia="仿宋_GB2312" w:cs="仿宋_GB2312"/>
                <w:kern w:val="0"/>
                <w:sz w:val="20"/>
                <w:szCs w:val="20"/>
              </w:rPr>
            </w:pPr>
          </w:p>
        </w:tc>
        <w:tc>
          <w:tcPr>
            <w:tcW w:w="1515"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b/>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49" w:hRule="atLeast"/>
        </w:trPr>
        <w:tc>
          <w:tcPr>
            <w:tcW w:w="41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0"/>
                <w:szCs w:val="20"/>
              </w:rPr>
            </w:pPr>
          </w:p>
        </w:tc>
        <w:tc>
          <w:tcPr>
            <w:tcW w:w="31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c>
          <w:tcPr>
            <w:tcW w:w="5610"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负责机关财务、房管、基建等后勤工作。</w:t>
            </w:r>
          </w:p>
        </w:tc>
        <w:tc>
          <w:tcPr>
            <w:tcW w:w="3045" w:type="dxa"/>
            <w:vMerge w:val="continue"/>
            <w:tcBorders>
              <w:left w:val="nil"/>
              <w:right w:val="single" w:color="auto" w:sz="4" w:space="0"/>
            </w:tcBorders>
            <w:vAlign w:val="center"/>
          </w:tcPr>
          <w:p>
            <w:pPr>
              <w:widowControl/>
              <w:jc w:val="left"/>
              <w:rPr>
                <w:rFonts w:ascii="仿宋_GB2312" w:hAnsi="仿宋_GB2312" w:eastAsia="仿宋_GB2312" w:cs="仿宋_GB2312"/>
                <w:kern w:val="0"/>
                <w:sz w:val="20"/>
                <w:szCs w:val="20"/>
              </w:rPr>
            </w:pPr>
          </w:p>
        </w:tc>
        <w:tc>
          <w:tcPr>
            <w:tcW w:w="1515"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b/>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76" w:hRule="atLeast"/>
        </w:trPr>
        <w:tc>
          <w:tcPr>
            <w:tcW w:w="41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0"/>
                <w:szCs w:val="20"/>
              </w:rPr>
            </w:pPr>
          </w:p>
        </w:tc>
        <w:tc>
          <w:tcPr>
            <w:tcW w:w="31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c>
          <w:tcPr>
            <w:tcW w:w="5610"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负责林业统计工作。</w:t>
            </w:r>
          </w:p>
        </w:tc>
        <w:tc>
          <w:tcPr>
            <w:tcW w:w="3045" w:type="dxa"/>
            <w:vMerge w:val="continue"/>
            <w:tcBorders>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c>
          <w:tcPr>
            <w:tcW w:w="1515"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b/>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99" w:hRule="atLeast"/>
        </w:trPr>
        <w:tc>
          <w:tcPr>
            <w:tcW w:w="417" w:type="dxa"/>
            <w:vMerge w:val="restart"/>
            <w:tcBorders>
              <w:top w:val="single" w:color="auto" w:sz="4" w:space="0"/>
              <w:left w:val="single" w:color="auto" w:sz="4" w:space="0"/>
              <w:right w:val="single" w:color="auto" w:sz="4" w:space="0"/>
            </w:tcBorders>
            <w:vAlign w:val="center"/>
          </w:tcPr>
          <w:p>
            <w:pPr>
              <w:widowControl/>
              <w:jc w:val="center"/>
              <w:rPr>
                <w:rFonts w:ascii="仿宋_GB2312" w:hAnsi="仿宋_GB2312" w:eastAsia="仿宋_GB2312" w:cs="仿宋_GB2312"/>
                <w:kern w:val="0"/>
                <w:sz w:val="20"/>
                <w:szCs w:val="20"/>
              </w:rPr>
            </w:pPr>
            <w:r>
              <w:rPr>
                <w:rFonts w:ascii="仿宋_GB2312" w:hAnsi="仿宋_GB2312" w:eastAsia="仿宋_GB2312" w:cs="仿宋_GB2312"/>
                <w:kern w:val="0"/>
                <w:sz w:val="20"/>
                <w:szCs w:val="20"/>
              </w:rPr>
              <w:t>3</w:t>
            </w:r>
          </w:p>
        </w:tc>
        <w:tc>
          <w:tcPr>
            <w:tcW w:w="3169" w:type="dxa"/>
            <w:vMerge w:val="restart"/>
            <w:tcBorders>
              <w:top w:val="single" w:color="auto" w:sz="4" w:space="0"/>
              <w:left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负责全县植树造林、国土绿化、防沙治沙及林、果、桑、花卉工作；指导基层林业工作机构建设；指导林场、苗圃场的建设和管理。</w:t>
            </w:r>
          </w:p>
        </w:tc>
        <w:tc>
          <w:tcPr>
            <w:tcW w:w="5610"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负责全县植树造林、防沙治沙、退耕还林、森林经营管理等方面的组织管理工作。</w:t>
            </w:r>
          </w:p>
        </w:tc>
        <w:tc>
          <w:tcPr>
            <w:tcW w:w="3045" w:type="dxa"/>
            <w:vMerge w:val="restart"/>
            <w:tcBorders>
              <w:top w:val="single" w:color="auto" w:sz="4" w:space="0"/>
              <w:left w:val="nil"/>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森林病虫害防治站、林果站</w:t>
            </w:r>
          </w:p>
          <w:p>
            <w:pPr>
              <w:widowControl/>
              <w:jc w:val="left"/>
              <w:rPr>
                <w:rFonts w:ascii="仿宋_GB2312" w:hAnsi="仿宋_GB2312" w:eastAsia="仿宋_GB2312" w:cs="仿宋_GB2312"/>
                <w:kern w:val="0"/>
                <w:sz w:val="20"/>
                <w:szCs w:val="20"/>
              </w:rPr>
            </w:pPr>
            <w:r>
              <w:rPr>
                <w:rFonts w:ascii="仿宋_GB2312" w:hAnsi="仿宋_GB2312" w:eastAsia="仿宋_GB2312" w:cs="仿宋_GB2312"/>
                <w:kern w:val="0"/>
                <w:sz w:val="20"/>
                <w:szCs w:val="20"/>
              </w:rPr>
              <w:t>7558224</w:t>
            </w:r>
          </w:p>
        </w:tc>
        <w:tc>
          <w:tcPr>
            <w:tcW w:w="1515" w:type="dxa"/>
            <w:vMerge w:val="restart"/>
            <w:tcBorders>
              <w:top w:val="single" w:color="auto" w:sz="4" w:space="0"/>
              <w:left w:val="nil"/>
              <w:right w:val="single" w:color="auto" w:sz="4" w:space="0"/>
            </w:tcBorders>
            <w:vAlign w:val="center"/>
          </w:tcPr>
          <w:p>
            <w:pPr>
              <w:widowControl/>
              <w:jc w:val="left"/>
              <w:rPr>
                <w:rFonts w:ascii="仿宋_GB2312" w:hAnsi="仿宋_GB2312" w:eastAsia="仿宋_GB2312" w:cs="仿宋_GB2312"/>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3" w:hRule="atLeast"/>
        </w:trPr>
        <w:tc>
          <w:tcPr>
            <w:tcW w:w="417" w:type="dxa"/>
            <w:vMerge w:val="continue"/>
            <w:tcBorders>
              <w:left w:val="single" w:color="auto" w:sz="4" w:space="0"/>
              <w:right w:val="single" w:color="auto" w:sz="4" w:space="0"/>
            </w:tcBorders>
            <w:vAlign w:val="center"/>
          </w:tcPr>
          <w:p>
            <w:pPr>
              <w:widowControl/>
              <w:jc w:val="center"/>
              <w:rPr>
                <w:rFonts w:ascii="仿宋_GB2312" w:hAnsi="仿宋_GB2312" w:eastAsia="仿宋_GB2312" w:cs="仿宋_GB2312"/>
                <w:sz w:val="20"/>
                <w:szCs w:val="20"/>
              </w:rPr>
            </w:pPr>
          </w:p>
        </w:tc>
        <w:tc>
          <w:tcPr>
            <w:tcW w:w="3169"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sz w:val="20"/>
                <w:szCs w:val="20"/>
              </w:rPr>
            </w:pPr>
          </w:p>
        </w:tc>
        <w:tc>
          <w:tcPr>
            <w:tcW w:w="5610"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负责造林绿化重点工程建设项目的督导检查</w:t>
            </w:r>
          </w:p>
        </w:tc>
        <w:tc>
          <w:tcPr>
            <w:tcW w:w="3045" w:type="dxa"/>
            <w:vMerge w:val="continue"/>
            <w:tcBorders>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c>
          <w:tcPr>
            <w:tcW w:w="1515" w:type="dxa"/>
            <w:vMerge w:val="continue"/>
            <w:tcBorders>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4" w:hRule="atLeast"/>
        </w:trPr>
        <w:tc>
          <w:tcPr>
            <w:tcW w:w="417"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 w:val="20"/>
                <w:szCs w:val="20"/>
              </w:rPr>
            </w:pPr>
          </w:p>
        </w:tc>
        <w:tc>
          <w:tcPr>
            <w:tcW w:w="3169" w:type="dxa"/>
            <w:vMerge w:val="continue"/>
            <w:tcBorders>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0"/>
                <w:szCs w:val="20"/>
              </w:rPr>
            </w:pPr>
          </w:p>
        </w:tc>
        <w:tc>
          <w:tcPr>
            <w:tcW w:w="5610"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负责全县果树、蚕桑、花卉的组织管理工作。</w:t>
            </w:r>
          </w:p>
        </w:tc>
        <w:tc>
          <w:tcPr>
            <w:tcW w:w="3045" w:type="dxa"/>
            <w:tcBorders>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林果站</w:t>
            </w:r>
            <w:r>
              <w:rPr>
                <w:rFonts w:ascii="仿宋_GB2312" w:hAnsi="仿宋_GB2312" w:eastAsia="仿宋_GB2312" w:cs="仿宋_GB2312"/>
                <w:kern w:val="0"/>
                <w:sz w:val="20"/>
                <w:szCs w:val="20"/>
              </w:rPr>
              <w:t>7558224</w:t>
            </w:r>
          </w:p>
        </w:tc>
        <w:tc>
          <w:tcPr>
            <w:tcW w:w="1515" w:type="dxa"/>
            <w:tcBorders>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90" w:hRule="atLeast"/>
        </w:trPr>
        <w:tc>
          <w:tcPr>
            <w:tcW w:w="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0"/>
                <w:szCs w:val="20"/>
              </w:rPr>
            </w:pPr>
          </w:p>
          <w:p>
            <w:pPr>
              <w:widowControl/>
              <w:jc w:val="center"/>
              <w:rPr>
                <w:rFonts w:ascii="仿宋_GB2312" w:hAnsi="仿宋_GB2312" w:eastAsia="仿宋_GB2312" w:cs="仿宋_GB2312"/>
                <w:kern w:val="0"/>
                <w:sz w:val="20"/>
                <w:szCs w:val="20"/>
              </w:rPr>
            </w:pPr>
            <w:r>
              <w:rPr>
                <w:rFonts w:ascii="仿宋_GB2312" w:hAnsi="仿宋_GB2312" w:eastAsia="仿宋_GB2312" w:cs="仿宋_GB2312"/>
                <w:kern w:val="0"/>
                <w:sz w:val="20"/>
                <w:szCs w:val="20"/>
              </w:rPr>
              <w:t>4</w:t>
            </w:r>
          </w:p>
          <w:p>
            <w:pPr>
              <w:widowControl/>
              <w:jc w:val="center"/>
              <w:rPr>
                <w:rFonts w:ascii="仿宋_GB2312" w:hAnsi="仿宋_GB2312" w:eastAsia="仿宋_GB2312" w:cs="仿宋_GB2312"/>
                <w:kern w:val="0"/>
                <w:sz w:val="20"/>
                <w:szCs w:val="20"/>
              </w:rPr>
            </w:pPr>
          </w:p>
          <w:p>
            <w:pPr>
              <w:widowControl/>
              <w:jc w:val="center"/>
              <w:rPr>
                <w:rFonts w:ascii="仿宋_GB2312" w:hAnsi="仿宋_GB2312" w:eastAsia="仿宋_GB2312" w:cs="仿宋_GB2312"/>
                <w:kern w:val="0"/>
                <w:sz w:val="20"/>
                <w:szCs w:val="20"/>
              </w:rPr>
            </w:pPr>
          </w:p>
          <w:p>
            <w:pPr>
              <w:widowControl/>
              <w:jc w:val="center"/>
              <w:rPr>
                <w:rFonts w:ascii="仿宋_GB2312" w:hAnsi="仿宋_GB2312" w:eastAsia="仿宋_GB2312" w:cs="仿宋_GB2312"/>
                <w:kern w:val="0"/>
                <w:sz w:val="20"/>
                <w:szCs w:val="20"/>
              </w:rPr>
            </w:pPr>
          </w:p>
          <w:p>
            <w:pPr>
              <w:widowControl/>
              <w:jc w:val="center"/>
              <w:rPr>
                <w:rFonts w:ascii="仿宋_GB2312" w:hAnsi="仿宋_GB2312" w:eastAsia="仿宋_GB2312" w:cs="仿宋_GB2312"/>
                <w:kern w:val="0"/>
                <w:sz w:val="20"/>
                <w:szCs w:val="20"/>
              </w:rPr>
            </w:pPr>
            <w:r>
              <w:rPr>
                <w:rFonts w:ascii="仿宋_GB2312" w:hAnsi="仿宋_GB2312" w:eastAsia="仿宋_GB2312" w:cs="仿宋_GB2312"/>
                <w:kern w:val="0"/>
                <w:sz w:val="20"/>
                <w:szCs w:val="20"/>
              </w:rPr>
              <w:t>4</w:t>
            </w:r>
          </w:p>
        </w:tc>
        <w:tc>
          <w:tcPr>
            <w:tcW w:w="3169" w:type="dxa"/>
            <w:vMerge w:val="restart"/>
            <w:tcBorders>
              <w:top w:val="single" w:color="auto" w:sz="4" w:space="0"/>
              <w:left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组织全县林业资源调查、规划、设计、动态监测、统计及管理工作；组织编制全县林木采伐、限额并监督执行；负责审批和监督全县林木采伐、木材运输、经营加工等行政管理工作；负责林地林权管理和森林资源、林地的开发利用；负责林地征、占用的初审，负责林木种子生产经营许可和监督。</w:t>
            </w:r>
          </w:p>
        </w:tc>
        <w:tc>
          <w:tcPr>
            <w:tcW w:w="5610"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组织指导森林资源管理，组织森林资源调查，动态监测和统计。</w:t>
            </w:r>
          </w:p>
        </w:tc>
        <w:tc>
          <w:tcPr>
            <w:tcW w:w="3045"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森林病虫害防治站、林政站</w:t>
            </w:r>
            <w:r>
              <w:rPr>
                <w:rFonts w:ascii="仿宋_GB2312" w:hAnsi="仿宋_GB2312" w:eastAsia="仿宋_GB2312" w:cs="仿宋_GB2312"/>
                <w:kern w:val="0"/>
                <w:sz w:val="20"/>
                <w:szCs w:val="20"/>
              </w:rPr>
              <w:t>7558224</w:t>
            </w:r>
          </w:p>
        </w:tc>
        <w:tc>
          <w:tcPr>
            <w:tcW w:w="1515"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67" w:hRule="atLeast"/>
        </w:trPr>
        <w:tc>
          <w:tcPr>
            <w:tcW w:w="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c>
          <w:tcPr>
            <w:tcW w:w="3169" w:type="dxa"/>
            <w:vMerge w:val="continue"/>
            <w:tcBorders>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c>
          <w:tcPr>
            <w:tcW w:w="5610"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组织和监督植树造林及重点工程基础上的检查验收。</w:t>
            </w:r>
          </w:p>
        </w:tc>
        <w:tc>
          <w:tcPr>
            <w:tcW w:w="3045"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办公室</w:t>
            </w:r>
            <w:r>
              <w:rPr>
                <w:rFonts w:ascii="仿宋_GB2312" w:hAnsi="仿宋_GB2312" w:eastAsia="仿宋_GB2312" w:cs="仿宋_GB2312"/>
                <w:kern w:val="0"/>
                <w:sz w:val="20"/>
                <w:szCs w:val="20"/>
              </w:rPr>
              <w:t>7558224</w:t>
            </w:r>
          </w:p>
        </w:tc>
        <w:tc>
          <w:tcPr>
            <w:tcW w:w="1515"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30" w:hRule="atLeast"/>
        </w:trPr>
        <w:tc>
          <w:tcPr>
            <w:tcW w:w="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c>
          <w:tcPr>
            <w:tcW w:w="3169" w:type="dxa"/>
            <w:vMerge w:val="continue"/>
            <w:tcBorders>
              <w:top w:val="single" w:color="auto" w:sz="4" w:space="0"/>
              <w:left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c>
          <w:tcPr>
            <w:tcW w:w="5610"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审核并监督森林资源使用。</w:t>
            </w:r>
          </w:p>
        </w:tc>
        <w:tc>
          <w:tcPr>
            <w:tcW w:w="3045"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办公室</w:t>
            </w:r>
            <w:r>
              <w:rPr>
                <w:rFonts w:ascii="仿宋_GB2312" w:hAnsi="仿宋_GB2312" w:eastAsia="仿宋_GB2312" w:cs="仿宋_GB2312"/>
                <w:kern w:val="0"/>
                <w:sz w:val="20"/>
                <w:szCs w:val="20"/>
              </w:rPr>
              <w:t>7558224</w:t>
            </w:r>
          </w:p>
        </w:tc>
        <w:tc>
          <w:tcPr>
            <w:tcW w:w="1515"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53" w:hRule="atLeast"/>
        </w:trPr>
        <w:tc>
          <w:tcPr>
            <w:tcW w:w="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c>
          <w:tcPr>
            <w:tcW w:w="3169"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c>
          <w:tcPr>
            <w:tcW w:w="5610"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按照林木采伐限额监管林木的凭证采伐，运输和木材的经营加工。</w:t>
            </w:r>
          </w:p>
        </w:tc>
        <w:tc>
          <w:tcPr>
            <w:tcW w:w="3045" w:type="dxa"/>
            <w:vMerge w:val="restart"/>
            <w:tcBorders>
              <w:top w:val="single" w:color="auto" w:sz="4" w:space="0"/>
              <w:left w:val="nil"/>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林政站</w:t>
            </w:r>
            <w:r>
              <w:rPr>
                <w:rFonts w:ascii="仿宋_GB2312" w:hAnsi="仿宋_GB2312" w:eastAsia="仿宋_GB2312" w:cs="仿宋_GB2312"/>
                <w:kern w:val="0"/>
                <w:sz w:val="20"/>
                <w:szCs w:val="20"/>
              </w:rPr>
              <w:t>7558224</w:t>
            </w:r>
          </w:p>
        </w:tc>
        <w:tc>
          <w:tcPr>
            <w:tcW w:w="1515"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5" w:hRule="atLeast"/>
        </w:trPr>
        <w:tc>
          <w:tcPr>
            <w:tcW w:w="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c>
          <w:tcPr>
            <w:tcW w:w="3169"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c>
          <w:tcPr>
            <w:tcW w:w="5610"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负责林权、林地管理。</w:t>
            </w:r>
          </w:p>
        </w:tc>
        <w:tc>
          <w:tcPr>
            <w:tcW w:w="3045" w:type="dxa"/>
            <w:vMerge w:val="continue"/>
            <w:tcBorders>
              <w:left w:val="nil"/>
              <w:right w:val="single" w:color="auto" w:sz="4" w:space="0"/>
            </w:tcBorders>
            <w:vAlign w:val="center"/>
          </w:tcPr>
          <w:p>
            <w:pPr>
              <w:widowControl/>
              <w:jc w:val="left"/>
              <w:rPr>
                <w:rFonts w:ascii="仿宋_GB2312" w:hAnsi="仿宋_GB2312" w:eastAsia="仿宋_GB2312" w:cs="仿宋_GB2312"/>
                <w:kern w:val="0"/>
                <w:sz w:val="20"/>
                <w:szCs w:val="20"/>
              </w:rPr>
            </w:pPr>
          </w:p>
        </w:tc>
        <w:tc>
          <w:tcPr>
            <w:tcW w:w="1515"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63" w:hRule="atLeast"/>
        </w:trPr>
        <w:tc>
          <w:tcPr>
            <w:tcW w:w="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c>
          <w:tcPr>
            <w:tcW w:w="3169" w:type="dxa"/>
            <w:vMerge w:val="continue"/>
            <w:tcBorders>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c>
          <w:tcPr>
            <w:tcW w:w="5610"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监督林地开发利用，负责征、占林地的初审，做好林木种子生产许可证的审批、发放、监督，如林木种子生产经营。</w:t>
            </w:r>
          </w:p>
        </w:tc>
        <w:tc>
          <w:tcPr>
            <w:tcW w:w="3045" w:type="dxa"/>
            <w:vMerge w:val="continue"/>
            <w:tcBorders>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c>
          <w:tcPr>
            <w:tcW w:w="1515"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69" w:hRule="atLeast"/>
        </w:trPr>
        <w:tc>
          <w:tcPr>
            <w:tcW w:w="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0"/>
                <w:szCs w:val="20"/>
              </w:rPr>
            </w:pPr>
          </w:p>
          <w:p>
            <w:pPr>
              <w:widowControl/>
              <w:rPr>
                <w:rFonts w:ascii="仿宋_GB2312" w:hAnsi="仿宋_GB2312" w:eastAsia="仿宋_GB2312" w:cs="仿宋_GB2312"/>
                <w:kern w:val="0"/>
                <w:sz w:val="20"/>
                <w:szCs w:val="20"/>
              </w:rPr>
            </w:pPr>
            <w:r>
              <w:rPr>
                <w:rFonts w:ascii="仿宋_GB2312" w:hAnsi="仿宋_GB2312" w:eastAsia="仿宋_GB2312" w:cs="仿宋_GB2312"/>
                <w:kern w:val="0"/>
                <w:sz w:val="20"/>
                <w:szCs w:val="20"/>
              </w:rPr>
              <w:t>5</w:t>
            </w:r>
          </w:p>
          <w:p>
            <w:pPr>
              <w:widowControl/>
              <w:jc w:val="center"/>
              <w:rPr>
                <w:rFonts w:ascii="仿宋_GB2312" w:hAnsi="仿宋_GB2312" w:eastAsia="仿宋_GB2312" w:cs="仿宋_GB2312"/>
                <w:kern w:val="0"/>
                <w:sz w:val="20"/>
                <w:szCs w:val="20"/>
              </w:rPr>
            </w:pPr>
          </w:p>
        </w:tc>
        <w:tc>
          <w:tcPr>
            <w:tcW w:w="3169"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负责全县陆生野生动物、植物资源的保护和开发利用，负责野生动物运输、经营、加工利用的执法检查。</w:t>
            </w:r>
          </w:p>
        </w:tc>
        <w:tc>
          <w:tcPr>
            <w:tcW w:w="5610"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负责陆生野生动植物资源的保护与合理开发利用管理工作。</w:t>
            </w:r>
          </w:p>
        </w:tc>
        <w:tc>
          <w:tcPr>
            <w:tcW w:w="3045" w:type="dxa"/>
            <w:vMerge w:val="restart"/>
            <w:tcBorders>
              <w:top w:val="single" w:color="auto" w:sz="4" w:space="0"/>
              <w:left w:val="nil"/>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林业综合执法队</w:t>
            </w:r>
            <w:r>
              <w:rPr>
                <w:rFonts w:ascii="仿宋_GB2312" w:hAnsi="仿宋_GB2312" w:eastAsia="仿宋_GB2312" w:cs="仿宋_GB2312"/>
                <w:kern w:val="0"/>
                <w:sz w:val="20"/>
                <w:szCs w:val="20"/>
              </w:rPr>
              <w:t>7558224</w:t>
            </w:r>
          </w:p>
        </w:tc>
        <w:tc>
          <w:tcPr>
            <w:tcW w:w="1515"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81" w:hRule="atLeast"/>
        </w:trPr>
        <w:tc>
          <w:tcPr>
            <w:tcW w:w="41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0"/>
                <w:szCs w:val="20"/>
              </w:rPr>
            </w:pPr>
          </w:p>
        </w:tc>
        <w:tc>
          <w:tcPr>
            <w:tcW w:w="31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c>
          <w:tcPr>
            <w:tcW w:w="5610"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负责木材凭证运输的监督检查工作。</w:t>
            </w:r>
          </w:p>
        </w:tc>
        <w:tc>
          <w:tcPr>
            <w:tcW w:w="3045" w:type="dxa"/>
            <w:vMerge w:val="continue"/>
            <w:tcBorders>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c>
          <w:tcPr>
            <w:tcW w:w="1515"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04" w:hRule="atLeast"/>
        </w:trPr>
        <w:tc>
          <w:tcPr>
            <w:tcW w:w="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0"/>
                <w:szCs w:val="20"/>
              </w:rPr>
            </w:pPr>
            <w:r>
              <w:rPr>
                <w:rFonts w:ascii="仿宋_GB2312" w:hAnsi="仿宋_GB2312" w:eastAsia="仿宋_GB2312" w:cs="仿宋_GB2312"/>
                <w:kern w:val="0"/>
                <w:sz w:val="20"/>
                <w:szCs w:val="20"/>
              </w:rPr>
              <w:t>6</w:t>
            </w:r>
          </w:p>
        </w:tc>
        <w:tc>
          <w:tcPr>
            <w:tcW w:w="3169"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负责全县林果病虫害监察工作；负责全县林果病虫害防治工作；负责全县森林植物产地检疫和调运检疫工作。</w:t>
            </w:r>
          </w:p>
        </w:tc>
        <w:tc>
          <w:tcPr>
            <w:tcW w:w="5610"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负责全县森林及果品病虫害监察工作，健全监察网络，掌握病虫害发生发展趋势。</w:t>
            </w:r>
          </w:p>
        </w:tc>
        <w:tc>
          <w:tcPr>
            <w:tcW w:w="3045" w:type="dxa"/>
            <w:vMerge w:val="restart"/>
            <w:tcBorders>
              <w:top w:val="single" w:color="auto" w:sz="4" w:space="0"/>
              <w:left w:val="nil"/>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森林病虫害防治站</w:t>
            </w:r>
            <w:r>
              <w:rPr>
                <w:rFonts w:ascii="仿宋_GB2312" w:hAnsi="仿宋_GB2312" w:eastAsia="仿宋_GB2312" w:cs="仿宋_GB2312"/>
                <w:kern w:val="0"/>
                <w:sz w:val="20"/>
                <w:szCs w:val="20"/>
              </w:rPr>
              <w:t>7558224</w:t>
            </w:r>
          </w:p>
          <w:p>
            <w:pPr>
              <w:widowControl/>
              <w:jc w:val="left"/>
              <w:rPr>
                <w:rFonts w:ascii="仿宋_GB2312" w:hAnsi="仿宋_GB2312" w:eastAsia="仿宋_GB2312" w:cs="仿宋_GB2312"/>
                <w:kern w:val="0"/>
                <w:sz w:val="20"/>
                <w:szCs w:val="20"/>
              </w:rPr>
            </w:pPr>
          </w:p>
        </w:tc>
        <w:tc>
          <w:tcPr>
            <w:tcW w:w="1515"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53" w:hRule="atLeast"/>
        </w:trPr>
        <w:tc>
          <w:tcPr>
            <w:tcW w:w="41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0"/>
                <w:szCs w:val="20"/>
              </w:rPr>
            </w:pPr>
          </w:p>
        </w:tc>
        <w:tc>
          <w:tcPr>
            <w:tcW w:w="31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c>
          <w:tcPr>
            <w:tcW w:w="5610"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负责全县林果病虫害测报工作，健全测报站。</w:t>
            </w:r>
          </w:p>
        </w:tc>
        <w:tc>
          <w:tcPr>
            <w:tcW w:w="3045" w:type="dxa"/>
            <w:vMerge w:val="continue"/>
            <w:tcBorders>
              <w:left w:val="nil"/>
              <w:right w:val="single" w:color="auto" w:sz="4" w:space="0"/>
            </w:tcBorders>
            <w:vAlign w:val="center"/>
          </w:tcPr>
          <w:p>
            <w:pPr>
              <w:widowControl/>
              <w:jc w:val="left"/>
              <w:rPr>
                <w:rFonts w:ascii="仿宋_GB2312" w:hAnsi="仿宋_GB2312" w:eastAsia="仿宋_GB2312" w:cs="仿宋_GB2312"/>
                <w:kern w:val="0"/>
                <w:sz w:val="20"/>
                <w:szCs w:val="20"/>
              </w:rPr>
            </w:pPr>
          </w:p>
        </w:tc>
        <w:tc>
          <w:tcPr>
            <w:tcW w:w="1515" w:type="dxa"/>
            <w:vMerge w:val="restart"/>
            <w:tcBorders>
              <w:top w:val="single" w:color="auto" w:sz="4" w:space="0"/>
              <w:left w:val="nil"/>
              <w:right w:val="single" w:color="auto" w:sz="4" w:space="0"/>
            </w:tcBorders>
            <w:vAlign w:val="center"/>
          </w:tcPr>
          <w:p>
            <w:pPr>
              <w:widowControl/>
              <w:jc w:val="left"/>
              <w:rPr>
                <w:rFonts w:ascii="仿宋_GB2312" w:hAnsi="仿宋_GB2312" w:eastAsia="仿宋_GB2312" w:cs="仿宋_GB2312"/>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93" w:hRule="atLeast"/>
        </w:trPr>
        <w:tc>
          <w:tcPr>
            <w:tcW w:w="41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0"/>
                <w:szCs w:val="20"/>
              </w:rPr>
            </w:pPr>
          </w:p>
        </w:tc>
        <w:tc>
          <w:tcPr>
            <w:tcW w:w="31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c>
          <w:tcPr>
            <w:tcW w:w="5610"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负责全县林果病虫害防治工作。</w:t>
            </w:r>
          </w:p>
        </w:tc>
        <w:tc>
          <w:tcPr>
            <w:tcW w:w="3045" w:type="dxa"/>
            <w:vMerge w:val="continue"/>
            <w:tcBorders>
              <w:left w:val="nil"/>
              <w:right w:val="single" w:color="auto" w:sz="4" w:space="0"/>
            </w:tcBorders>
            <w:vAlign w:val="center"/>
          </w:tcPr>
          <w:p>
            <w:pPr>
              <w:widowControl/>
              <w:jc w:val="left"/>
              <w:rPr>
                <w:rFonts w:ascii="仿宋_GB2312" w:hAnsi="仿宋_GB2312" w:eastAsia="仿宋_GB2312" w:cs="仿宋_GB2312"/>
                <w:kern w:val="0"/>
                <w:sz w:val="20"/>
                <w:szCs w:val="20"/>
              </w:rPr>
            </w:pPr>
          </w:p>
        </w:tc>
        <w:tc>
          <w:tcPr>
            <w:tcW w:w="1515" w:type="dxa"/>
            <w:vMerge w:val="continue"/>
            <w:tcBorders>
              <w:left w:val="nil"/>
              <w:right w:val="single" w:color="auto" w:sz="4" w:space="0"/>
            </w:tcBorders>
            <w:vAlign w:val="center"/>
          </w:tcPr>
          <w:p>
            <w:pPr>
              <w:widowControl/>
              <w:jc w:val="left"/>
              <w:rPr>
                <w:rFonts w:ascii="仿宋_GB2312" w:hAnsi="仿宋_GB2312" w:eastAsia="仿宋_GB2312" w:cs="仿宋_GB2312"/>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49" w:hRule="atLeast"/>
        </w:trPr>
        <w:tc>
          <w:tcPr>
            <w:tcW w:w="417"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 w:val="20"/>
                <w:szCs w:val="20"/>
              </w:rPr>
            </w:pPr>
          </w:p>
        </w:tc>
        <w:tc>
          <w:tcPr>
            <w:tcW w:w="3169" w:type="dxa"/>
            <w:vMerge w:val="continue"/>
            <w:tcBorders>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0"/>
                <w:szCs w:val="20"/>
              </w:rPr>
            </w:pPr>
          </w:p>
        </w:tc>
        <w:tc>
          <w:tcPr>
            <w:tcW w:w="5610"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负责全县森林植物产地检疫和调运检疫。</w:t>
            </w:r>
          </w:p>
        </w:tc>
        <w:tc>
          <w:tcPr>
            <w:tcW w:w="3045" w:type="dxa"/>
            <w:vMerge w:val="continue"/>
            <w:tcBorders>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c>
          <w:tcPr>
            <w:tcW w:w="1515" w:type="dxa"/>
            <w:vMerge w:val="continue"/>
            <w:tcBorders>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63" w:hRule="atLeast"/>
        </w:trPr>
        <w:tc>
          <w:tcPr>
            <w:tcW w:w="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0"/>
                <w:szCs w:val="20"/>
              </w:rPr>
            </w:pPr>
            <w:r>
              <w:rPr>
                <w:rFonts w:ascii="仿宋_GB2312" w:hAnsi="仿宋_GB2312" w:eastAsia="仿宋_GB2312" w:cs="仿宋_GB2312"/>
                <w:kern w:val="0"/>
                <w:sz w:val="20"/>
                <w:szCs w:val="20"/>
              </w:rPr>
              <w:t>7</w:t>
            </w:r>
          </w:p>
        </w:tc>
        <w:tc>
          <w:tcPr>
            <w:tcW w:w="3169"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承担县政府绿化委员会办公室的具体工作，指导、监督全民义务植树；指导、协调、监督、查处破坏林业资源和野生动物、野生植物资源的案件。</w:t>
            </w:r>
          </w:p>
        </w:tc>
        <w:tc>
          <w:tcPr>
            <w:tcW w:w="5610"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协调和督导查处破坏林业资源，野生动植物资源和森林火灾的较大案件。</w:t>
            </w:r>
          </w:p>
        </w:tc>
        <w:tc>
          <w:tcPr>
            <w:tcW w:w="3045"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林业综合执法队</w:t>
            </w:r>
            <w:r>
              <w:rPr>
                <w:rFonts w:ascii="仿宋_GB2312" w:hAnsi="仿宋_GB2312" w:eastAsia="仿宋_GB2312" w:cs="仿宋_GB2312"/>
                <w:kern w:val="0"/>
                <w:sz w:val="20"/>
                <w:szCs w:val="20"/>
              </w:rPr>
              <w:t>7558224</w:t>
            </w:r>
          </w:p>
        </w:tc>
        <w:tc>
          <w:tcPr>
            <w:tcW w:w="1515"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947" w:hRule="atLeast"/>
        </w:trPr>
        <w:tc>
          <w:tcPr>
            <w:tcW w:w="41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0"/>
                <w:szCs w:val="20"/>
              </w:rPr>
            </w:pPr>
          </w:p>
        </w:tc>
        <w:tc>
          <w:tcPr>
            <w:tcW w:w="31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c>
          <w:tcPr>
            <w:tcW w:w="5610"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组织好全县义务植树。</w:t>
            </w:r>
          </w:p>
        </w:tc>
        <w:tc>
          <w:tcPr>
            <w:tcW w:w="3045"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办公室</w:t>
            </w:r>
            <w:r>
              <w:rPr>
                <w:rFonts w:ascii="仿宋_GB2312" w:hAnsi="仿宋_GB2312" w:eastAsia="仿宋_GB2312" w:cs="仿宋_GB2312"/>
                <w:kern w:val="0"/>
                <w:sz w:val="20"/>
                <w:szCs w:val="20"/>
              </w:rPr>
              <w:t>7558224</w:t>
            </w:r>
          </w:p>
        </w:tc>
        <w:tc>
          <w:tcPr>
            <w:tcW w:w="1515"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39" w:hRule="atLeast"/>
        </w:trPr>
        <w:tc>
          <w:tcPr>
            <w:tcW w:w="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0"/>
                <w:szCs w:val="20"/>
              </w:rPr>
            </w:pPr>
          </w:p>
          <w:p>
            <w:pPr>
              <w:widowControl/>
              <w:rPr>
                <w:rFonts w:ascii="仿宋_GB2312" w:hAnsi="仿宋_GB2312" w:eastAsia="仿宋_GB2312" w:cs="仿宋_GB2312"/>
                <w:kern w:val="0"/>
                <w:sz w:val="20"/>
                <w:szCs w:val="20"/>
              </w:rPr>
            </w:pPr>
          </w:p>
          <w:p>
            <w:pPr>
              <w:widowControl/>
              <w:jc w:val="center"/>
              <w:rPr>
                <w:rFonts w:ascii="仿宋_GB2312" w:hAnsi="仿宋_GB2312" w:eastAsia="仿宋_GB2312" w:cs="仿宋_GB2312"/>
                <w:kern w:val="0"/>
                <w:sz w:val="20"/>
                <w:szCs w:val="20"/>
              </w:rPr>
            </w:pPr>
            <w:r>
              <w:rPr>
                <w:rFonts w:ascii="仿宋_GB2312" w:hAnsi="仿宋_GB2312" w:eastAsia="仿宋_GB2312" w:cs="仿宋_GB2312"/>
                <w:kern w:val="0"/>
                <w:sz w:val="20"/>
                <w:szCs w:val="20"/>
              </w:rPr>
              <w:t>8</w:t>
            </w:r>
          </w:p>
          <w:p>
            <w:pPr>
              <w:widowControl/>
              <w:rPr>
                <w:rFonts w:ascii="仿宋_GB2312" w:hAnsi="仿宋_GB2312" w:eastAsia="仿宋_GB2312" w:cs="仿宋_GB2312"/>
                <w:kern w:val="0"/>
                <w:sz w:val="20"/>
                <w:szCs w:val="20"/>
              </w:rPr>
            </w:pPr>
          </w:p>
        </w:tc>
        <w:tc>
          <w:tcPr>
            <w:tcW w:w="3169"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指导全县林业产业结构调整和林业产业化工作。</w:t>
            </w:r>
          </w:p>
        </w:tc>
        <w:tc>
          <w:tcPr>
            <w:tcW w:w="5610"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负责对林业产业化发展的法律、法规的组织实施和监督检查。</w:t>
            </w:r>
          </w:p>
        </w:tc>
        <w:tc>
          <w:tcPr>
            <w:tcW w:w="3045"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林政站</w:t>
            </w:r>
            <w:r>
              <w:rPr>
                <w:rFonts w:ascii="仿宋_GB2312" w:hAnsi="仿宋_GB2312" w:eastAsia="仿宋_GB2312" w:cs="仿宋_GB2312"/>
                <w:kern w:val="0"/>
                <w:sz w:val="20"/>
                <w:szCs w:val="20"/>
              </w:rPr>
              <w:t>7558224</w:t>
            </w:r>
          </w:p>
        </w:tc>
        <w:tc>
          <w:tcPr>
            <w:tcW w:w="1515"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56" w:hRule="atLeast"/>
        </w:trPr>
        <w:tc>
          <w:tcPr>
            <w:tcW w:w="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c>
          <w:tcPr>
            <w:tcW w:w="31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c>
          <w:tcPr>
            <w:tcW w:w="5610"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指导干鲜果品、蚕桑、花卉基地建设工作。</w:t>
            </w:r>
          </w:p>
        </w:tc>
        <w:tc>
          <w:tcPr>
            <w:tcW w:w="3045" w:type="dxa"/>
            <w:vMerge w:val="restart"/>
            <w:tcBorders>
              <w:top w:val="single" w:color="auto" w:sz="4" w:space="0"/>
              <w:left w:val="nil"/>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林果站</w:t>
            </w:r>
            <w:r>
              <w:rPr>
                <w:rFonts w:ascii="仿宋_GB2312" w:hAnsi="仿宋_GB2312" w:eastAsia="仿宋_GB2312" w:cs="仿宋_GB2312"/>
                <w:kern w:val="0"/>
                <w:sz w:val="20"/>
                <w:szCs w:val="20"/>
              </w:rPr>
              <w:t>7558224</w:t>
            </w:r>
          </w:p>
        </w:tc>
        <w:tc>
          <w:tcPr>
            <w:tcW w:w="1515"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33" w:hRule="atLeast"/>
        </w:trPr>
        <w:tc>
          <w:tcPr>
            <w:tcW w:w="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c>
          <w:tcPr>
            <w:tcW w:w="31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c>
          <w:tcPr>
            <w:tcW w:w="5610"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指导果树、蚕桑、花卉的生产经营和品种改良工作实现果农增收增效。</w:t>
            </w:r>
          </w:p>
        </w:tc>
        <w:tc>
          <w:tcPr>
            <w:tcW w:w="3045" w:type="dxa"/>
            <w:vMerge w:val="continue"/>
            <w:tcBorders>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c>
          <w:tcPr>
            <w:tcW w:w="1515"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85" w:hRule="atLeast"/>
        </w:trPr>
        <w:tc>
          <w:tcPr>
            <w:tcW w:w="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0"/>
                <w:szCs w:val="20"/>
              </w:rPr>
            </w:pPr>
            <w:r>
              <w:rPr>
                <w:rFonts w:ascii="仿宋_GB2312" w:hAnsi="仿宋_GB2312" w:eastAsia="仿宋_GB2312" w:cs="仿宋_GB2312"/>
                <w:kern w:val="0"/>
                <w:sz w:val="20"/>
                <w:szCs w:val="20"/>
              </w:rPr>
              <w:t>9</w:t>
            </w:r>
          </w:p>
        </w:tc>
        <w:tc>
          <w:tcPr>
            <w:tcW w:w="3169"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负责全县林业科技、教育、宣传和对外合作工作；指导全县林业队伍建设和行业精神文明建设。</w:t>
            </w:r>
          </w:p>
        </w:tc>
        <w:tc>
          <w:tcPr>
            <w:tcW w:w="5610"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制定全县林业科技发展规划和计划，负责全县林业行业科技干部管理和科研、推广项目及科技成果管理。</w:t>
            </w:r>
          </w:p>
        </w:tc>
        <w:tc>
          <w:tcPr>
            <w:tcW w:w="3045"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综合科</w:t>
            </w:r>
            <w:r>
              <w:rPr>
                <w:rFonts w:ascii="仿宋_GB2312" w:hAnsi="仿宋_GB2312" w:eastAsia="仿宋_GB2312" w:cs="仿宋_GB2312"/>
                <w:kern w:val="0"/>
                <w:sz w:val="20"/>
                <w:szCs w:val="20"/>
              </w:rPr>
              <w:t>7558224</w:t>
            </w:r>
          </w:p>
        </w:tc>
        <w:tc>
          <w:tcPr>
            <w:tcW w:w="1515"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00" w:hRule="atLeast"/>
        </w:trPr>
        <w:tc>
          <w:tcPr>
            <w:tcW w:w="41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0"/>
                <w:szCs w:val="20"/>
              </w:rPr>
            </w:pPr>
          </w:p>
        </w:tc>
        <w:tc>
          <w:tcPr>
            <w:tcW w:w="31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c>
          <w:tcPr>
            <w:tcW w:w="5610"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根据《中华人民共和国治安管理处罚法》的规定，负责查处林区涉林治安案件。</w:t>
            </w:r>
          </w:p>
        </w:tc>
        <w:tc>
          <w:tcPr>
            <w:tcW w:w="3045"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林业综合执法队</w:t>
            </w:r>
            <w:r>
              <w:rPr>
                <w:rFonts w:ascii="仿宋_GB2312" w:hAnsi="仿宋_GB2312" w:eastAsia="仿宋_GB2312" w:cs="仿宋_GB2312"/>
                <w:kern w:val="0"/>
                <w:sz w:val="20"/>
                <w:szCs w:val="20"/>
              </w:rPr>
              <w:t>7558224</w:t>
            </w:r>
          </w:p>
        </w:tc>
        <w:tc>
          <w:tcPr>
            <w:tcW w:w="1515"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05" w:hRule="atLeast"/>
        </w:trPr>
        <w:tc>
          <w:tcPr>
            <w:tcW w:w="41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0"/>
                <w:szCs w:val="20"/>
              </w:rPr>
            </w:pPr>
          </w:p>
        </w:tc>
        <w:tc>
          <w:tcPr>
            <w:tcW w:w="31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c>
          <w:tcPr>
            <w:tcW w:w="5610"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组织先进、适用林果科技成果的推广和应用。</w:t>
            </w:r>
          </w:p>
        </w:tc>
        <w:tc>
          <w:tcPr>
            <w:tcW w:w="3045"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林果站</w:t>
            </w:r>
            <w:r>
              <w:rPr>
                <w:rFonts w:ascii="仿宋_GB2312" w:hAnsi="仿宋_GB2312" w:eastAsia="仿宋_GB2312" w:cs="仿宋_GB2312"/>
                <w:kern w:val="0"/>
                <w:sz w:val="20"/>
                <w:szCs w:val="20"/>
              </w:rPr>
              <w:t>7558224</w:t>
            </w:r>
          </w:p>
        </w:tc>
        <w:tc>
          <w:tcPr>
            <w:tcW w:w="1515"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35" w:hRule="atLeast"/>
        </w:trPr>
        <w:tc>
          <w:tcPr>
            <w:tcW w:w="41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0"/>
                <w:szCs w:val="20"/>
              </w:rPr>
            </w:pPr>
          </w:p>
        </w:tc>
        <w:tc>
          <w:tcPr>
            <w:tcW w:w="31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c>
          <w:tcPr>
            <w:tcW w:w="5610"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承担林业科技监督管理工作。</w:t>
            </w:r>
          </w:p>
        </w:tc>
        <w:tc>
          <w:tcPr>
            <w:tcW w:w="3045"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综合科</w:t>
            </w:r>
            <w:r>
              <w:rPr>
                <w:rFonts w:ascii="仿宋_GB2312" w:hAnsi="仿宋_GB2312" w:eastAsia="仿宋_GB2312" w:cs="仿宋_GB2312"/>
                <w:kern w:val="0"/>
                <w:sz w:val="20"/>
                <w:szCs w:val="20"/>
              </w:rPr>
              <w:t>7558224</w:t>
            </w:r>
          </w:p>
        </w:tc>
        <w:tc>
          <w:tcPr>
            <w:tcW w:w="1515"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95" w:hRule="atLeast"/>
        </w:trPr>
        <w:tc>
          <w:tcPr>
            <w:tcW w:w="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0"/>
                <w:szCs w:val="20"/>
              </w:rPr>
            </w:pPr>
            <w:r>
              <w:rPr>
                <w:rFonts w:ascii="仿宋_GB2312" w:hAnsi="仿宋_GB2312" w:eastAsia="仿宋_GB2312" w:cs="仿宋_GB2312"/>
                <w:kern w:val="0"/>
                <w:sz w:val="20"/>
                <w:szCs w:val="20"/>
              </w:rPr>
              <w:t>10</w:t>
            </w:r>
          </w:p>
        </w:tc>
        <w:tc>
          <w:tcPr>
            <w:tcW w:w="3169" w:type="dxa"/>
            <w:vMerge w:val="restart"/>
            <w:tcBorders>
              <w:top w:val="single" w:color="auto" w:sz="4" w:space="0"/>
              <w:left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承办县委、县政府交办的其他事项，承办县人大、县政协建议、替案事宜。</w:t>
            </w:r>
          </w:p>
        </w:tc>
        <w:tc>
          <w:tcPr>
            <w:tcW w:w="5610"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协助局领导组织、协调机关日常工作。</w:t>
            </w:r>
          </w:p>
        </w:tc>
        <w:tc>
          <w:tcPr>
            <w:tcW w:w="3045" w:type="dxa"/>
            <w:vMerge w:val="restart"/>
            <w:tcBorders>
              <w:top w:val="single" w:color="auto" w:sz="4" w:space="0"/>
              <w:left w:val="nil"/>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办公室</w:t>
            </w:r>
            <w:r>
              <w:rPr>
                <w:rFonts w:ascii="仿宋_GB2312" w:hAnsi="仿宋_GB2312" w:eastAsia="仿宋_GB2312" w:cs="仿宋_GB2312"/>
                <w:kern w:val="0"/>
                <w:sz w:val="20"/>
                <w:szCs w:val="20"/>
              </w:rPr>
              <w:t>7558224</w:t>
            </w:r>
          </w:p>
        </w:tc>
        <w:tc>
          <w:tcPr>
            <w:tcW w:w="1515"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7" w:hRule="atLeast"/>
        </w:trPr>
        <w:tc>
          <w:tcPr>
            <w:tcW w:w="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c>
          <w:tcPr>
            <w:tcW w:w="3169"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c>
          <w:tcPr>
            <w:tcW w:w="56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制定和贯彻执行局机关各项议事规则、工作制度。</w:t>
            </w:r>
          </w:p>
        </w:tc>
        <w:tc>
          <w:tcPr>
            <w:tcW w:w="3045" w:type="dxa"/>
            <w:vMerge w:val="continue"/>
            <w:tcBorders>
              <w:left w:val="nil"/>
              <w:right w:val="single" w:color="auto" w:sz="4" w:space="0"/>
            </w:tcBorders>
            <w:vAlign w:val="center"/>
          </w:tcPr>
          <w:p>
            <w:pPr>
              <w:widowControl/>
              <w:jc w:val="left"/>
              <w:rPr>
                <w:rFonts w:ascii="仿宋_GB2312" w:hAnsi="仿宋_GB2312" w:eastAsia="仿宋_GB2312" w:cs="仿宋_GB2312"/>
                <w:kern w:val="0"/>
                <w:sz w:val="20"/>
                <w:szCs w:val="20"/>
              </w:rPr>
            </w:pPr>
          </w:p>
        </w:tc>
        <w:tc>
          <w:tcPr>
            <w:tcW w:w="1515"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39" w:hRule="atLeast"/>
        </w:trPr>
        <w:tc>
          <w:tcPr>
            <w:tcW w:w="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c>
          <w:tcPr>
            <w:tcW w:w="3169"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c>
          <w:tcPr>
            <w:tcW w:w="5610"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负责机关文秘、档案、信息、督查、提案、信访、保密、保卫及行政后勤工作。</w:t>
            </w:r>
          </w:p>
        </w:tc>
        <w:tc>
          <w:tcPr>
            <w:tcW w:w="3045" w:type="dxa"/>
            <w:vMerge w:val="continue"/>
            <w:tcBorders>
              <w:left w:val="nil"/>
              <w:right w:val="single" w:color="auto" w:sz="4" w:space="0"/>
            </w:tcBorders>
            <w:vAlign w:val="center"/>
          </w:tcPr>
          <w:p>
            <w:pPr>
              <w:widowControl/>
              <w:jc w:val="left"/>
              <w:rPr>
                <w:rFonts w:ascii="仿宋_GB2312" w:hAnsi="仿宋_GB2312" w:eastAsia="仿宋_GB2312" w:cs="仿宋_GB2312"/>
                <w:kern w:val="0"/>
                <w:sz w:val="20"/>
                <w:szCs w:val="20"/>
              </w:rPr>
            </w:pPr>
          </w:p>
        </w:tc>
        <w:tc>
          <w:tcPr>
            <w:tcW w:w="1515" w:type="dxa"/>
            <w:vMerge w:val="continue"/>
            <w:tcBorders>
              <w:top w:val="single" w:color="auto" w:sz="4" w:space="0"/>
              <w:left w:val="nil"/>
              <w:right w:val="single" w:color="auto" w:sz="4" w:space="0"/>
            </w:tcBorders>
            <w:vAlign w:val="center"/>
          </w:tcPr>
          <w:p>
            <w:pPr>
              <w:widowControl/>
              <w:jc w:val="left"/>
              <w:rPr>
                <w:rFonts w:ascii="仿宋_GB2312" w:hAnsi="仿宋_GB2312" w:eastAsia="仿宋_GB2312" w:cs="仿宋_GB2312"/>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72" w:hRule="atLeast"/>
        </w:trPr>
        <w:tc>
          <w:tcPr>
            <w:tcW w:w="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c>
          <w:tcPr>
            <w:tcW w:w="3169"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c>
          <w:tcPr>
            <w:tcW w:w="5610"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负责本局会议组织和文稿起草工作。</w:t>
            </w:r>
          </w:p>
        </w:tc>
        <w:tc>
          <w:tcPr>
            <w:tcW w:w="3045" w:type="dxa"/>
            <w:vMerge w:val="continue"/>
            <w:tcBorders>
              <w:left w:val="nil"/>
              <w:right w:val="single" w:color="auto" w:sz="4" w:space="0"/>
            </w:tcBorders>
            <w:vAlign w:val="center"/>
          </w:tcPr>
          <w:p>
            <w:pPr>
              <w:widowControl/>
              <w:jc w:val="left"/>
              <w:rPr>
                <w:rFonts w:ascii="仿宋_GB2312" w:hAnsi="仿宋_GB2312" w:eastAsia="仿宋_GB2312" w:cs="仿宋_GB2312"/>
                <w:kern w:val="0"/>
                <w:sz w:val="20"/>
                <w:szCs w:val="20"/>
              </w:rPr>
            </w:pPr>
          </w:p>
        </w:tc>
        <w:tc>
          <w:tcPr>
            <w:tcW w:w="1515" w:type="dxa"/>
            <w:vMerge w:val="continue"/>
            <w:tcBorders>
              <w:left w:val="nil"/>
              <w:right w:val="single" w:color="auto" w:sz="4" w:space="0"/>
            </w:tcBorders>
            <w:vAlign w:val="center"/>
          </w:tcPr>
          <w:p>
            <w:pPr>
              <w:widowControl/>
              <w:jc w:val="left"/>
              <w:rPr>
                <w:rFonts w:ascii="仿宋_GB2312" w:hAnsi="仿宋_GB2312" w:eastAsia="仿宋_GB2312" w:cs="仿宋_GB2312"/>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52" w:hRule="atLeast"/>
        </w:trPr>
        <w:tc>
          <w:tcPr>
            <w:tcW w:w="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c>
          <w:tcPr>
            <w:tcW w:w="3169"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c>
          <w:tcPr>
            <w:tcW w:w="5610"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负责林业宣传工作。</w:t>
            </w:r>
          </w:p>
        </w:tc>
        <w:tc>
          <w:tcPr>
            <w:tcW w:w="3045" w:type="dxa"/>
            <w:vMerge w:val="continue"/>
            <w:tcBorders>
              <w:left w:val="nil"/>
              <w:right w:val="single" w:color="auto" w:sz="4" w:space="0"/>
            </w:tcBorders>
            <w:vAlign w:val="center"/>
          </w:tcPr>
          <w:p>
            <w:pPr>
              <w:widowControl/>
              <w:jc w:val="left"/>
              <w:rPr>
                <w:rFonts w:ascii="仿宋_GB2312" w:hAnsi="仿宋_GB2312" w:eastAsia="仿宋_GB2312" w:cs="仿宋_GB2312"/>
                <w:kern w:val="0"/>
                <w:sz w:val="20"/>
                <w:szCs w:val="20"/>
              </w:rPr>
            </w:pPr>
          </w:p>
        </w:tc>
        <w:tc>
          <w:tcPr>
            <w:tcW w:w="1515" w:type="dxa"/>
            <w:vMerge w:val="continue"/>
            <w:tcBorders>
              <w:left w:val="nil"/>
              <w:right w:val="single" w:color="auto" w:sz="4" w:space="0"/>
            </w:tcBorders>
            <w:vAlign w:val="center"/>
          </w:tcPr>
          <w:p>
            <w:pPr>
              <w:widowControl/>
              <w:jc w:val="left"/>
              <w:rPr>
                <w:rFonts w:ascii="仿宋_GB2312" w:hAnsi="仿宋_GB2312" w:eastAsia="仿宋_GB2312" w:cs="仿宋_GB2312"/>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07" w:hRule="atLeast"/>
        </w:trPr>
        <w:tc>
          <w:tcPr>
            <w:tcW w:w="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c>
          <w:tcPr>
            <w:tcW w:w="3169"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c>
          <w:tcPr>
            <w:tcW w:w="5610"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负责局机关和下属事业单位的组织、人事、劳动工作。</w:t>
            </w:r>
          </w:p>
        </w:tc>
        <w:tc>
          <w:tcPr>
            <w:tcW w:w="3045" w:type="dxa"/>
            <w:vMerge w:val="continue"/>
            <w:tcBorders>
              <w:left w:val="nil"/>
              <w:right w:val="single" w:color="auto" w:sz="4" w:space="0"/>
            </w:tcBorders>
            <w:vAlign w:val="center"/>
          </w:tcPr>
          <w:p>
            <w:pPr>
              <w:widowControl/>
              <w:jc w:val="left"/>
              <w:rPr>
                <w:rFonts w:ascii="仿宋_GB2312" w:hAnsi="仿宋_GB2312" w:eastAsia="仿宋_GB2312" w:cs="仿宋_GB2312"/>
                <w:kern w:val="0"/>
                <w:sz w:val="20"/>
                <w:szCs w:val="20"/>
              </w:rPr>
            </w:pPr>
          </w:p>
        </w:tc>
        <w:tc>
          <w:tcPr>
            <w:tcW w:w="1515" w:type="dxa"/>
            <w:vMerge w:val="continue"/>
            <w:tcBorders>
              <w:left w:val="nil"/>
              <w:right w:val="single" w:color="auto" w:sz="4" w:space="0"/>
            </w:tcBorders>
            <w:vAlign w:val="center"/>
          </w:tcPr>
          <w:p>
            <w:pPr>
              <w:widowControl/>
              <w:jc w:val="left"/>
              <w:rPr>
                <w:rFonts w:ascii="仿宋_GB2312" w:hAnsi="仿宋_GB2312" w:eastAsia="仿宋_GB2312" w:cs="仿宋_GB2312"/>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94" w:hRule="atLeast"/>
        </w:trPr>
        <w:tc>
          <w:tcPr>
            <w:tcW w:w="417" w:type="dxa"/>
            <w:vMerge w:val="continue"/>
            <w:tcBorders>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0"/>
                <w:szCs w:val="20"/>
              </w:rPr>
            </w:pPr>
          </w:p>
        </w:tc>
        <w:tc>
          <w:tcPr>
            <w:tcW w:w="3169" w:type="dxa"/>
            <w:vMerge w:val="continue"/>
            <w:tcBorders>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0"/>
                <w:szCs w:val="20"/>
              </w:rPr>
            </w:pPr>
          </w:p>
        </w:tc>
        <w:tc>
          <w:tcPr>
            <w:tcW w:w="5610"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负责全局职工继续教育、老干部、计划生育等管理工作。</w:t>
            </w:r>
          </w:p>
        </w:tc>
        <w:tc>
          <w:tcPr>
            <w:tcW w:w="3045" w:type="dxa"/>
            <w:vMerge w:val="continue"/>
            <w:tcBorders>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c>
          <w:tcPr>
            <w:tcW w:w="1515" w:type="dxa"/>
            <w:vMerge w:val="continue"/>
            <w:tcBorders>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0"/>
                <w:szCs w:val="20"/>
              </w:rPr>
            </w:pPr>
          </w:p>
        </w:tc>
      </w:tr>
    </w:tbl>
    <w:p>
      <w:pPr>
        <w:spacing w:line="480" w:lineRule="exact"/>
        <w:rPr>
          <w:rFonts w:ascii="宋体" w:cs="Times New Roman"/>
          <w:b/>
          <w:bCs/>
          <w:sz w:val="32"/>
          <w:szCs w:val="32"/>
        </w:rPr>
      </w:pPr>
    </w:p>
    <w:p>
      <w:pPr>
        <w:spacing w:line="480" w:lineRule="exact"/>
        <w:jc w:val="center"/>
        <w:rPr>
          <w:rFonts w:ascii="黑体" w:hAnsi="黑体" w:eastAsia="黑体" w:cs="Times New Roman"/>
          <w:sz w:val="32"/>
          <w:szCs w:val="32"/>
        </w:rPr>
      </w:pPr>
      <w:r>
        <w:rPr>
          <w:rFonts w:hint="eastAsia" w:ascii="宋体" w:hAnsi="宋体" w:cs="宋体"/>
          <w:b/>
          <w:bCs/>
          <w:sz w:val="32"/>
          <w:szCs w:val="32"/>
        </w:rPr>
        <w:t>二、</w:t>
      </w:r>
      <w:r>
        <w:rPr>
          <w:rFonts w:hint="eastAsia" w:ascii="黑体" w:hAnsi="黑体" w:eastAsia="黑体" w:cs="黑体"/>
          <w:sz w:val="32"/>
          <w:szCs w:val="32"/>
        </w:rPr>
        <w:t>与相关部门的职责边界登记表</w:t>
      </w:r>
    </w:p>
    <w:p>
      <w:pPr>
        <w:spacing w:line="480" w:lineRule="exact"/>
        <w:rPr>
          <w:rFonts w:ascii="宋体" w:cs="宋体"/>
          <w:kern w:val="0"/>
          <w:sz w:val="28"/>
          <w:szCs w:val="28"/>
        </w:rPr>
      </w:pPr>
    </w:p>
    <w:p>
      <w:pPr>
        <w:spacing w:line="480" w:lineRule="exact"/>
        <w:rPr>
          <w:rFonts w:ascii="黑体" w:hAnsi="黑体" w:eastAsia="黑体" w:cs="Times New Roman"/>
          <w:sz w:val="32"/>
          <w:szCs w:val="32"/>
        </w:rPr>
      </w:pPr>
      <w:r>
        <w:rPr>
          <w:rFonts w:hint="eastAsia" w:ascii="宋体" w:hAnsi="宋体" w:cs="宋体"/>
          <w:kern w:val="0"/>
          <w:sz w:val="28"/>
          <w:szCs w:val="28"/>
        </w:rPr>
        <w:t>部门名称（盖章）：鸡泽县林业局</w:t>
      </w:r>
      <w:r>
        <w:rPr>
          <w:rFonts w:ascii="宋体" w:hAnsi="宋体" w:cs="宋体"/>
          <w:kern w:val="0"/>
          <w:sz w:val="28"/>
          <w:szCs w:val="28"/>
        </w:rPr>
        <w:t xml:space="preserve">                             </w:t>
      </w:r>
      <w:r>
        <w:rPr>
          <w:rFonts w:hint="eastAsia" w:ascii="宋体" w:hAnsi="宋体" w:cs="宋体"/>
          <w:kern w:val="0"/>
          <w:sz w:val="28"/>
          <w:szCs w:val="28"/>
        </w:rPr>
        <w:t>主要负责人签字：</w:t>
      </w:r>
      <w:r>
        <w:rPr>
          <w:rFonts w:ascii="宋体" w:hAnsi="宋体" w:cs="宋体"/>
          <w:kern w:val="0"/>
          <w:sz w:val="28"/>
          <w:szCs w:val="28"/>
        </w:rPr>
        <w:t xml:space="preserve">  </w:t>
      </w:r>
    </w:p>
    <w:tbl>
      <w:tblPr>
        <w:tblStyle w:val="18"/>
        <w:tblW w:w="1366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94"/>
        <w:gridCol w:w="1097"/>
        <w:gridCol w:w="1185"/>
        <w:gridCol w:w="6675"/>
        <w:gridCol w:w="2445"/>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0" w:hRule="atLeast"/>
          <w:tblHeader/>
        </w:trPr>
        <w:tc>
          <w:tcPr>
            <w:tcW w:w="794" w:type="dxa"/>
            <w:vAlign w:val="center"/>
          </w:tcPr>
          <w:p>
            <w:pPr>
              <w:widowControl/>
              <w:jc w:val="center"/>
              <w:rPr>
                <w:rFonts w:ascii="宋体" w:cs="Times New Roman"/>
                <w:b/>
                <w:bCs/>
                <w:kern w:val="0"/>
                <w:sz w:val="20"/>
                <w:szCs w:val="20"/>
              </w:rPr>
            </w:pPr>
            <w:r>
              <w:rPr>
                <w:rFonts w:hint="eastAsia" w:ascii="宋体" w:hAnsi="宋体" w:cs="宋体"/>
                <w:b/>
                <w:bCs/>
                <w:kern w:val="0"/>
                <w:sz w:val="20"/>
                <w:szCs w:val="20"/>
              </w:rPr>
              <w:t>序号</w:t>
            </w:r>
          </w:p>
        </w:tc>
        <w:tc>
          <w:tcPr>
            <w:tcW w:w="1097" w:type="dxa"/>
            <w:vAlign w:val="center"/>
          </w:tcPr>
          <w:p>
            <w:pPr>
              <w:widowControl/>
              <w:jc w:val="center"/>
              <w:rPr>
                <w:rFonts w:ascii="宋体" w:cs="Times New Roman"/>
                <w:b/>
                <w:bCs/>
                <w:kern w:val="0"/>
                <w:sz w:val="20"/>
                <w:szCs w:val="20"/>
              </w:rPr>
            </w:pPr>
            <w:r>
              <w:rPr>
                <w:rFonts w:hint="eastAsia" w:ascii="宋体" w:hAnsi="宋体" w:cs="宋体"/>
                <w:b/>
                <w:bCs/>
                <w:kern w:val="0"/>
                <w:sz w:val="20"/>
                <w:szCs w:val="20"/>
              </w:rPr>
              <w:t>管理事项</w:t>
            </w:r>
          </w:p>
        </w:tc>
        <w:tc>
          <w:tcPr>
            <w:tcW w:w="1185" w:type="dxa"/>
            <w:vAlign w:val="center"/>
          </w:tcPr>
          <w:p>
            <w:pPr>
              <w:widowControl/>
              <w:jc w:val="center"/>
              <w:rPr>
                <w:rFonts w:ascii="宋体" w:cs="Times New Roman"/>
                <w:b/>
                <w:bCs/>
                <w:kern w:val="0"/>
                <w:sz w:val="20"/>
                <w:szCs w:val="20"/>
              </w:rPr>
            </w:pPr>
            <w:r>
              <w:rPr>
                <w:rFonts w:hint="eastAsia" w:ascii="宋体" w:hAnsi="宋体" w:cs="宋体"/>
                <w:b/>
                <w:bCs/>
                <w:kern w:val="0"/>
                <w:sz w:val="20"/>
                <w:szCs w:val="20"/>
              </w:rPr>
              <w:t>相关部门</w:t>
            </w:r>
          </w:p>
        </w:tc>
        <w:tc>
          <w:tcPr>
            <w:tcW w:w="6675" w:type="dxa"/>
            <w:vAlign w:val="center"/>
          </w:tcPr>
          <w:p>
            <w:pPr>
              <w:widowControl/>
              <w:jc w:val="center"/>
              <w:rPr>
                <w:rFonts w:ascii="宋体" w:cs="Times New Roman"/>
                <w:b/>
                <w:bCs/>
                <w:kern w:val="0"/>
                <w:sz w:val="20"/>
                <w:szCs w:val="20"/>
              </w:rPr>
            </w:pPr>
            <w:r>
              <w:rPr>
                <w:rFonts w:hint="eastAsia" w:ascii="宋体" w:hAnsi="宋体" w:cs="宋体"/>
                <w:b/>
                <w:bCs/>
                <w:kern w:val="0"/>
                <w:sz w:val="20"/>
                <w:szCs w:val="20"/>
              </w:rPr>
              <w:t>职责分工</w:t>
            </w:r>
          </w:p>
        </w:tc>
        <w:tc>
          <w:tcPr>
            <w:tcW w:w="2445" w:type="dxa"/>
            <w:vAlign w:val="center"/>
          </w:tcPr>
          <w:p>
            <w:pPr>
              <w:widowControl/>
              <w:jc w:val="center"/>
              <w:rPr>
                <w:rFonts w:ascii="宋体" w:cs="Times New Roman"/>
                <w:b/>
                <w:bCs/>
                <w:kern w:val="0"/>
                <w:sz w:val="20"/>
                <w:szCs w:val="20"/>
              </w:rPr>
            </w:pPr>
            <w:r>
              <w:rPr>
                <w:rFonts w:hint="eastAsia" w:ascii="宋体" w:hAnsi="宋体" w:cs="宋体"/>
                <w:b/>
                <w:bCs/>
                <w:kern w:val="0"/>
                <w:sz w:val="20"/>
                <w:szCs w:val="20"/>
              </w:rPr>
              <w:t>相关依据</w:t>
            </w:r>
          </w:p>
        </w:tc>
        <w:tc>
          <w:tcPr>
            <w:tcW w:w="1470" w:type="dxa"/>
            <w:vAlign w:val="center"/>
          </w:tcPr>
          <w:p>
            <w:pPr>
              <w:widowControl/>
              <w:jc w:val="center"/>
              <w:rPr>
                <w:rFonts w:ascii="宋体" w:cs="Times New Roman"/>
                <w:b/>
                <w:bCs/>
                <w:kern w:val="0"/>
                <w:sz w:val="20"/>
                <w:szCs w:val="20"/>
              </w:rPr>
            </w:pPr>
            <w:r>
              <w:rPr>
                <w:rFonts w:hint="eastAsia" w:ascii="宋体" w:hAnsi="宋体" w:cs="宋体"/>
                <w:b/>
                <w:bCs/>
                <w:kern w:val="0"/>
                <w:sz w:val="20"/>
                <w:szCs w:val="20"/>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65" w:hRule="atLeast"/>
        </w:trPr>
        <w:tc>
          <w:tcPr>
            <w:tcW w:w="794" w:type="dxa"/>
            <w:vMerge w:val="restart"/>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 xml:space="preserve">  1</w:t>
            </w:r>
          </w:p>
        </w:tc>
        <w:tc>
          <w:tcPr>
            <w:tcW w:w="1097" w:type="dxa"/>
            <w:vMerge w:val="restart"/>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动物防疫</w:t>
            </w:r>
          </w:p>
        </w:tc>
        <w:tc>
          <w:tcPr>
            <w:tcW w:w="118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林业局</w:t>
            </w:r>
          </w:p>
        </w:tc>
        <w:tc>
          <w:tcPr>
            <w:tcW w:w="667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负责对陆生野生动物疫源疫病的监测。</w:t>
            </w:r>
          </w:p>
        </w:tc>
        <w:tc>
          <w:tcPr>
            <w:tcW w:w="2445" w:type="dxa"/>
            <w:vMerge w:val="restart"/>
            <w:vAlign w:val="center"/>
          </w:tcPr>
          <w:p>
            <w:pPr>
              <w:pStyle w:val="3"/>
              <w:widowControl/>
              <w:spacing w:line="23" w:lineRule="atLeast"/>
              <w:rPr>
                <w:rFonts w:cs="Times New Roman"/>
                <w:b w:val="0"/>
                <w:bCs w:val="0"/>
              </w:rPr>
            </w:pPr>
            <w:r>
              <w:rPr>
                <w:rFonts w:hint="eastAsia"/>
                <w:b w:val="0"/>
                <w:bCs w:val="0"/>
                <w:sz w:val="20"/>
                <w:szCs w:val="20"/>
              </w:rPr>
              <w:t>《</w:t>
            </w:r>
            <w:r>
              <w:rPr>
                <w:rFonts w:hint="eastAsia"/>
                <w:b w:val="0"/>
                <w:bCs w:val="0"/>
                <w:color w:val="333333"/>
              </w:rPr>
              <w:t>河北省动物防疫条例</w:t>
            </w:r>
          </w:p>
          <w:p>
            <w:pPr>
              <w:pStyle w:val="10"/>
              <w:spacing w:before="0" w:beforeAutospacing="0" w:after="0" w:afterAutospacing="0" w:line="23" w:lineRule="atLeast"/>
              <w:rPr>
                <w:rFonts w:cs="Times New Roman"/>
                <w:sz w:val="20"/>
                <w:szCs w:val="20"/>
              </w:rPr>
            </w:pPr>
            <w:r>
              <w:rPr>
                <w:rFonts w:hint="eastAsia"/>
                <w:sz w:val="20"/>
                <w:szCs w:val="20"/>
              </w:rPr>
              <w:t>》（</w:t>
            </w:r>
            <w:r>
              <w:rPr>
                <w:sz w:val="20"/>
                <w:szCs w:val="20"/>
              </w:rPr>
              <w:t>2002</w:t>
            </w:r>
            <w:r>
              <w:rPr>
                <w:rFonts w:hint="eastAsia"/>
                <w:sz w:val="20"/>
                <w:szCs w:val="20"/>
              </w:rPr>
              <w:t>年</w:t>
            </w:r>
            <w:r>
              <w:rPr>
                <w:sz w:val="20"/>
                <w:szCs w:val="20"/>
              </w:rPr>
              <w:t>9</w:t>
            </w:r>
            <w:r>
              <w:rPr>
                <w:rFonts w:hint="eastAsia"/>
                <w:sz w:val="20"/>
                <w:szCs w:val="20"/>
              </w:rPr>
              <w:t>月</w:t>
            </w:r>
            <w:r>
              <w:rPr>
                <w:sz w:val="20"/>
                <w:szCs w:val="20"/>
              </w:rPr>
              <w:t>28</w:t>
            </w:r>
            <w:r>
              <w:rPr>
                <w:rFonts w:hint="eastAsia"/>
                <w:sz w:val="20"/>
                <w:szCs w:val="20"/>
              </w:rPr>
              <w:t>日</w:t>
            </w:r>
            <w:r>
              <w:rPr>
                <w:rFonts w:hint="eastAsia"/>
                <w:color w:val="333333"/>
                <w:sz w:val="18"/>
                <w:szCs w:val="18"/>
              </w:rPr>
              <w:t>河北省人大常委会公告第</w:t>
            </w:r>
            <w:r>
              <w:rPr>
                <w:color w:val="333333"/>
                <w:sz w:val="18"/>
                <w:szCs w:val="18"/>
              </w:rPr>
              <w:t>77</w:t>
            </w:r>
            <w:r>
              <w:rPr>
                <w:rFonts w:hint="eastAsia"/>
                <w:color w:val="333333"/>
                <w:sz w:val="18"/>
                <w:szCs w:val="18"/>
              </w:rPr>
              <w:t>号</w:t>
            </w:r>
            <w:r>
              <w:rPr>
                <w:rFonts w:hint="eastAsia"/>
                <w:sz w:val="20"/>
                <w:szCs w:val="20"/>
              </w:rPr>
              <w:t>）、《重大动物疫情应急条例》（中华人民共和国国务院令第</w:t>
            </w:r>
            <w:r>
              <w:rPr>
                <w:sz w:val="20"/>
                <w:szCs w:val="20"/>
              </w:rPr>
              <w:t>450</w:t>
            </w:r>
            <w:r>
              <w:rPr>
                <w:rFonts w:hint="eastAsia"/>
                <w:sz w:val="20"/>
                <w:szCs w:val="20"/>
              </w:rPr>
              <w:t>号）</w:t>
            </w:r>
          </w:p>
        </w:tc>
        <w:tc>
          <w:tcPr>
            <w:tcW w:w="1470" w:type="dxa"/>
            <w:vMerge w:val="restart"/>
            <w:vAlign w:val="center"/>
          </w:tcPr>
          <w:p>
            <w:pPr>
              <w:widowControl/>
              <w:jc w:val="left"/>
              <w:rPr>
                <w:rFonts w:ascii="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70" w:hRule="atLeast"/>
        </w:trPr>
        <w:tc>
          <w:tcPr>
            <w:tcW w:w="794" w:type="dxa"/>
            <w:vMerge w:val="continue"/>
            <w:vAlign w:val="center"/>
          </w:tcPr>
          <w:p>
            <w:pPr>
              <w:widowControl/>
              <w:rPr>
                <w:rFonts w:ascii="Times New Roman" w:hAnsi="Times New Roman" w:cs="Times New Roman"/>
                <w:kern w:val="0"/>
                <w:sz w:val="20"/>
                <w:szCs w:val="20"/>
              </w:rPr>
            </w:pPr>
          </w:p>
        </w:tc>
        <w:tc>
          <w:tcPr>
            <w:tcW w:w="1097" w:type="dxa"/>
            <w:vMerge w:val="continue"/>
            <w:vAlign w:val="center"/>
          </w:tcPr>
          <w:p>
            <w:pPr>
              <w:widowControl/>
              <w:jc w:val="left"/>
              <w:rPr>
                <w:rFonts w:ascii="Times New Roman" w:hAnsi="Times New Roman" w:cs="Times New Roman"/>
                <w:kern w:val="0"/>
                <w:sz w:val="20"/>
                <w:szCs w:val="20"/>
              </w:rPr>
            </w:pPr>
          </w:p>
        </w:tc>
        <w:tc>
          <w:tcPr>
            <w:tcW w:w="1185" w:type="dxa"/>
            <w:vAlign w:val="center"/>
          </w:tcPr>
          <w:p>
            <w:pPr>
              <w:widowControl/>
              <w:jc w:val="left"/>
              <w:rPr>
                <w:rFonts w:hint="eastAsia" w:ascii="Times New Roman" w:hAnsi="Times New Roman" w:eastAsia="宋体" w:cs="Times New Roman"/>
                <w:kern w:val="0"/>
                <w:sz w:val="20"/>
                <w:szCs w:val="20"/>
                <w:lang w:val="en-US" w:eastAsia="zh-CN"/>
              </w:rPr>
            </w:pPr>
            <w:r>
              <w:rPr>
                <w:rFonts w:hint="eastAsia" w:ascii="Times New Roman" w:hAnsi="Times New Roman" w:cs="Times New Roman"/>
                <w:kern w:val="0"/>
                <w:sz w:val="20"/>
                <w:szCs w:val="20"/>
                <w:lang w:val="en-US" w:eastAsia="zh-CN"/>
              </w:rPr>
              <w:t>农牧局</w:t>
            </w:r>
          </w:p>
        </w:tc>
        <w:tc>
          <w:tcPr>
            <w:tcW w:w="667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主管动物防疫工作</w:t>
            </w:r>
          </w:p>
        </w:tc>
        <w:tc>
          <w:tcPr>
            <w:tcW w:w="2445" w:type="dxa"/>
            <w:vMerge w:val="continue"/>
            <w:vAlign w:val="center"/>
          </w:tcPr>
          <w:p>
            <w:pPr>
              <w:widowControl/>
              <w:jc w:val="left"/>
              <w:rPr>
                <w:rFonts w:ascii="宋体" w:cs="Times New Roman"/>
                <w:kern w:val="0"/>
                <w:sz w:val="20"/>
                <w:szCs w:val="20"/>
              </w:rPr>
            </w:pPr>
          </w:p>
        </w:tc>
        <w:tc>
          <w:tcPr>
            <w:tcW w:w="1470" w:type="dxa"/>
            <w:vMerge w:val="continue"/>
            <w:vAlign w:val="center"/>
          </w:tcPr>
          <w:p>
            <w:pPr>
              <w:widowControl/>
              <w:jc w:val="left"/>
              <w:rPr>
                <w:rFonts w:ascii="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8" w:hRule="atLeast"/>
        </w:trPr>
        <w:tc>
          <w:tcPr>
            <w:tcW w:w="794" w:type="dxa"/>
            <w:vMerge w:val="continue"/>
            <w:vAlign w:val="center"/>
          </w:tcPr>
          <w:p>
            <w:pPr>
              <w:widowControl/>
              <w:rPr>
                <w:rFonts w:ascii="Times New Roman" w:hAnsi="Times New Roman" w:cs="Times New Roman"/>
                <w:kern w:val="0"/>
                <w:sz w:val="20"/>
                <w:szCs w:val="20"/>
              </w:rPr>
            </w:pPr>
          </w:p>
        </w:tc>
        <w:tc>
          <w:tcPr>
            <w:tcW w:w="1097" w:type="dxa"/>
            <w:vMerge w:val="continue"/>
            <w:vAlign w:val="center"/>
          </w:tcPr>
          <w:p>
            <w:pPr>
              <w:widowControl/>
              <w:jc w:val="left"/>
              <w:rPr>
                <w:rFonts w:ascii="Times New Roman" w:hAnsi="Times New Roman" w:cs="Times New Roman"/>
                <w:kern w:val="0"/>
                <w:sz w:val="20"/>
                <w:szCs w:val="20"/>
              </w:rPr>
            </w:pPr>
          </w:p>
        </w:tc>
        <w:tc>
          <w:tcPr>
            <w:tcW w:w="118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卫生局</w:t>
            </w:r>
          </w:p>
        </w:tc>
        <w:tc>
          <w:tcPr>
            <w:tcW w:w="667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组织对相关职业人群进行人畜共患传染病的监测。在重大动物疫情应急处理中，做好人的疫病防治工作。</w:t>
            </w:r>
          </w:p>
        </w:tc>
        <w:tc>
          <w:tcPr>
            <w:tcW w:w="2445" w:type="dxa"/>
            <w:vMerge w:val="continue"/>
            <w:vAlign w:val="center"/>
          </w:tcPr>
          <w:p>
            <w:pPr>
              <w:widowControl/>
              <w:jc w:val="left"/>
              <w:rPr>
                <w:rFonts w:ascii="宋体" w:cs="Times New Roman"/>
                <w:kern w:val="0"/>
                <w:sz w:val="20"/>
                <w:szCs w:val="20"/>
              </w:rPr>
            </w:pPr>
          </w:p>
        </w:tc>
        <w:tc>
          <w:tcPr>
            <w:tcW w:w="1470" w:type="dxa"/>
            <w:vMerge w:val="continue"/>
            <w:vAlign w:val="center"/>
          </w:tcPr>
          <w:p>
            <w:pPr>
              <w:widowControl/>
              <w:jc w:val="left"/>
              <w:rPr>
                <w:rFonts w:ascii="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20" w:hRule="atLeast"/>
        </w:trPr>
        <w:tc>
          <w:tcPr>
            <w:tcW w:w="794" w:type="dxa"/>
            <w:vMerge w:val="continue"/>
            <w:vAlign w:val="center"/>
          </w:tcPr>
          <w:p>
            <w:pPr>
              <w:widowControl/>
              <w:rPr>
                <w:rFonts w:ascii="Times New Roman" w:hAnsi="Times New Roman" w:cs="Times New Roman"/>
                <w:kern w:val="0"/>
                <w:sz w:val="20"/>
                <w:szCs w:val="20"/>
              </w:rPr>
            </w:pPr>
          </w:p>
        </w:tc>
        <w:tc>
          <w:tcPr>
            <w:tcW w:w="1097" w:type="dxa"/>
            <w:vMerge w:val="continue"/>
            <w:vAlign w:val="center"/>
          </w:tcPr>
          <w:p>
            <w:pPr>
              <w:widowControl/>
              <w:jc w:val="left"/>
              <w:rPr>
                <w:rFonts w:ascii="Times New Roman" w:hAnsi="Times New Roman" w:cs="Times New Roman"/>
                <w:kern w:val="0"/>
                <w:sz w:val="20"/>
                <w:szCs w:val="20"/>
              </w:rPr>
            </w:pPr>
          </w:p>
        </w:tc>
        <w:tc>
          <w:tcPr>
            <w:tcW w:w="118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工商局</w:t>
            </w:r>
          </w:p>
        </w:tc>
        <w:tc>
          <w:tcPr>
            <w:tcW w:w="667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负责动物及其产品市场监管等工作。</w:t>
            </w:r>
          </w:p>
        </w:tc>
        <w:tc>
          <w:tcPr>
            <w:tcW w:w="2445" w:type="dxa"/>
            <w:vMerge w:val="continue"/>
            <w:vAlign w:val="center"/>
          </w:tcPr>
          <w:p>
            <w:pPr>
              <w:widowControl/>
              <w:jc w:val="left"/>
              <w:rPr>
                <w:rFonts w:ascii="宋体" w:cs="Times New Roman"/>
                <w:kern w:val="0"/>
                <w:sz w:val="20"/>
                <w:szCs w:val="20"/>
              </w:rPr>
            </w:pPr>
          </w:p>
        </w:tc>
        <w:tc>
          <w:tcPr>
            <w:tcW w:w="1470" w:type="dxa"/>
            <w:vMerge w:val="continue"/>
            <w:vAlign w:val="center"/>
          </w:tcPr>
          <w:p>
            <w:pPr>
              <w:widowControl/>
              <w:jc w:val="left"/>
              <w:rPr>
                <w:rFonts w:ascii="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75" w:hRule="atLeast"/>
        </w:trPr>
        <w:tc>
          <w:tcPr>
            <w:tcW w:w="794" w:type="dxa"/>
            <w:vMerge w:val="continue"/>
            <w:vAlign w:val="center"/>
          </w:tcPr>
          <w:p>
            <w:pPr>
              <w:widowControl/>
              <w:rPr>
                <w:rFonts w:ascii="Times New Roman" w:hAnsi="Times New Roman" w:cs="Times New Roman"/>
                <w:kern w:val="0"/>
                <w:sz w:val="20"/>
                <w:szCs w:val="20"/>
              </w:rPr>
            </w:pPr>
          </w:p>
        </w:tc>
        <w:tc>
          <w:tcPr>
            <w:tcW w:w="1097" w:type="dxa"/>
            <w:vMerge w:val="continue"/>
            <w:vAlign w:val="center"/>
          </w:tcPr>
          <w:p>
            <w:pPr>
              <w:widowControl/>
              <w:jc w:val="left"/>
              <w:rPr>
                <w:rFonts w:ascii="Times New Roman" w:hAnsi="Times New Roman" w:cs="Times New Roman"/>
                <w:kern w:val="0"/>
                <w:sz w:val="20"/>
                <w:szCs w:val="20"/>
              </w:rPr>
            </w:pPr>
          </w:p>
        </w:tc>
        <w:tc>
          <w:tcPr>
            <w:tcW w:w="118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民政局</w:t>
            </w:r>
          </w:p>
        </w:tc>
        <w:tc>
          <w:tcPr>
            <w:tcW w:w="667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在重大动物疫情应急处理中，做好疫区群众救济工作。</w:t>
            </w:r>
          </w:p>
        </w:tc>
        <w:tc>
          <w:tcPr>
            <w:tcW w:w="2445" w:type="dxa"/>
            <w:vMerge w:val="continue"/>
            <w:vAlign w:val="center"/>
          </w:tcPr>
          <w:p>
            <w:pPr>
              <w:widowControl/>
              <w:jc w:val="left"/>
              <w:rPr>
                <w:rFonts w:ascii="宋体" w:cs="Times New Roman"/>
                <w:kern w:val="0"/>
                <w:sz w:val="20"/>
                <w:szCs w:val="20"/>
              </w:rPr>
            </w:pPr>
          </w:p>
        </w:tc>
        <w:tc>
          <w:tcPr>
            <w:tcW w:w="1470" w:type="dxa"/>
            <w:vMerge w:val="continue"/>
            <w:vAlign w:val="center"/>
          </w:tcPr>
          <w:p>
            <w:pPr>
              <w:widowControl/>
              <w:jc w:val="left"/>
              <w:rPr>
                <w:rFonts w:ascii="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90" w:hRule="atLeast"/>
        </w:trPr>
        <w:tc>
          <w:tcPr>
            <w:tcW w:w="794" w:type="dxa"/>
            <w:vMerge w:val="continue"/>
            <w:vAlign w:val="center"/>
          </w:tcPr>
          <w:p>
            <w:pPr>
              <w:widowControl/>
              <w:rPr>
                <w:rFonts w:ascii="Times New Roman" w:hAnsi="Times New Roman" w:cs="Times New Roman"/>
                <w:kern w:val="0"/>
                <w:sz w:val="20"/>
                <w:szCs w:val="20"/>
              </w:rPr>
            </w:pPr>
          </w:p>
        </w:tc>
        <w:tc>
          <w:tcPr>
            <w:tcW w:w="1097" w:type="dxa"/>
            <w:vMerge w:val="continue"/>
            <w:vAlign w:val="center"/>
          </w:tcPr>
          <w:p>
            <w:pPr>
              <w:widowControl/>
              <w:jc w:val="left"/>
              <w:rPr>
                <w:rFonts w:ascii="Times New Roman" w:hAnsi="Times New Roman" w:cs="Times New Roman"/>
                <w:kern w:val="0"/>
                <w:sz w:val="20"/>
                <w:szCs w:val="20"/>
              </w:rPr>
            </w:pPr>
          </w:p>
        </w:tc>
        <w:tc>
          <w:tcPr>
            <w:tcW w:w="118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商务局</w:t>
            </w:r>
          </w:p>
        </w:tc>
        <w:tc>
          <w:tcPr>
            <w:tcW w:w="667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在重大动物疫情应急处理中，做好肉食品供应、职责范围内重大动物疫情应急所需的物资紧急调度等工作。</w:t>
            </w:r>
          </w:p>
        </w:tc>
        <w:tc>
          <w:tcPr>
            <w:tcW w:w="2445" w:type="dxa"/>
            <w:vMerge w:val="continue"/>
            <w:vAlign w:val="center"/>
          </w:tcPr>
          <w:p>
            <w:pPr>
              <w:widowControl/>
              <w:jc w:val="left"/>
              <w:rPr>
                <w:rFonts w:ascii="宋体" w:cs="Times New Roman"/>
                <w:kern w:val="0"/>
                <w:sz w:val="20"/>
                <w:szCs w:val="20"/>
              </w:rPr>
            </w:pPr>
          </w:p>
        </w:tc>
        <w:tc>
          <w:tcPr>
            <w:tcW w:w="1470" w:type="dxa"/>
            <w:vMerge w:val="continue"/>
            <w:vAlign w:val="center"/>
          </w:tcPr>
          <w:p>
            <w:pPr>
              <w:widowControl/>
              <w:jc w:val="left"/>
              <w:rPr>
                <w:rFonts w:ascii="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80" w:hRule="atLeast"/>
        </w:trPr>
        <w:tc>
          <w:tcPr>
            <w:tcW w:w="794" w:type="dxa"/>
            <w:vMerge w:val="continue"/>
            <w:vAlign w:val="center"/>
          </w:tcPr>
          <w:p>
            <w:pPr>
              <w:widowControl/>
              <w:rPr>
                <w:rFonts w:ascii="Times New Roman" w:hAnsi="Times New Roman" w:cs="Times New Roman"/>
                <w:kern w:val="0"/>
                <w:sz w:val="20"/>
                <w:szCs w:val="20"/>
              </w:rPr>
            </w:pPr>
          </w:p>
        </w:tc>
        <w:tc>
          <w:tcPr>
            <w:tcW w:w="1097" w:type="dxa"/>
            <w:vMerge w:val="continue"/>
            <w:vAlign w:val="center"/>
          </w:tcPr>
          <w:p>
            <w:pPr>
              <w:widowControl/>
              <w:jc w:val="left"/>
              <w:rPr>
                <w:rFonts w:ascii="Times New Roman" w:hAnsi="Times New Roman" w:cs="Times New Roman"/>
                <w:kern w:val="0"/>
                <w:sz w:val="20"/>
                <w:szCs w:val="20"/>
              </w:rPr>
            </w:pPr>
          </w:p>
        </w:tc>
        <w:tc>
          <w:tcPr>
            <w:tcW w:w="118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水利局</w:t>
            </w:r>
          </w:p>
        </w:tc>
        <w:tc>
          <w:tcPr>
            <w:tcW w:w="667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负责组织打捞违法弃置在江河、湖泊、水库等场所的病死动物和病死动物产品，并运送至无害化处理公共设施运营单位。</w:t>
            </w:r>
          </w:p>
        </w:tc>
        <w:tc>
          <w:tcPr>
            <w:tcW w:w="2445" w:type="dxa"/>
            <w:vMerge w:val="continue"/>
            <w:vAlign w:val="center"/>
          </w:tcPr>
          <w:p>
            <w:pPr>
              <w:widowControl/>
              <w:jc w:val="left"/>
              <w:rPr>
                <w:rFonts w:ascii="宋体" w:cs="Times New Roman"/>
                <w:kern w:val="0"/>
                <w:sz w:val="20"/>
                <w:szCs w:val="20"/>
              </w:rPr>
            </w:pPr>
          </w:p>
        </w:tc>
        <w:tc>
          <w:tcPr>
            <w:tcW w:w="1470" w:type="dxa"/>
            <w:vMerge w:val="continue"/>
            <w:vAlign w:val="center"/>
          </w:tcPr>
          <w:p>
            <w:pPr>
              <w:widowControl/>
              <w:jc w:val="left"/>
              <w:rPr>
                <w:rFonts w:ascii="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20" w:hRule="atLeast"/>
        </w:trPr>
        <w:tc>
          <w:tcPr>
            <w:tcW w:w="794" w:type="dxa"/>
            <w:vMerge w:val="continue"/>
            <w:vAlign w:val="center"/>
          </w:tcPr>
          <w:p>
            <w:pPr>
              <w:widowControl/>
              <w:rPr>
                <w:rFonts w:ascii="Times New Roman" w:hAnsi="Times New Roman" w:cs="Times New Roman"/>
                <w:kern w:val="0"/>
                <w:sz w:val="20"/>
                <w:szCs w:val="20"/>
              </w:rPr>
            </w:pPr>
          </w:p>
        </w:tc>
        <w:tc>
          <w:tcPr>
            <w:tcW w:w="1097" w:type="dxa"/>
            <w:vMerge w:val="continue"/>
            <w:vAlign w:val="center"/>
          </w:tcPr>
          <w:p>
            <w:pPr>
              <w:widowControl/>
              <w:jc w:val="left"/>
              <w:rPr>
                <w:rFonts w:ascii="Times New Roman" w:hAnsi="Times New Roman" w:cs="Times New Roman"/>
                <w:kern w:val="0"/>
                <w:sz w:val="20"/>
                <w:szCs w:val="20"/>
              </w:rPr>
            </w:pPr>
          </w:p>
        </w:tc>
        <w:tc>
          <w:tcPr>
            <w:tcW w:w="118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城管局</w:t>
            </w:r>
          </w:p>
        </w:tc>
        <w:tc>
          <w:tcPr>
            <w:tcW w:w="667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负责组织清理违法弃置在其他公共场所的病死动物和病死动物产品，并运送至无害化处理公共设施运营单位。</w:t>
            </w:r>
          </w:p>
        </w:tc>
        <w:tc>
          <w:tcPr>
            <w:tcW w:w="2445" w:type="dxa"/>
            <w:vMerge w:val="continue"/>
            <w:vAlign w:val="center"/>
          </w:tcPr>
          <w:p>
            <w:pPr>
              <w:widowControl/>
              <w:jc w:val="left"/>
              <w:rPr>
                <w:rFonts w:ascii="宋体" w:cs="Times New Roman"/>
                <w:kern w:val="0"/>
                <w:sz w:val="20"/>
                <w:szCs w:val="20"/>
              </w:rPr>
            </w:pPr>
          </w:p>
        </w:tc>
        <w:tc>
          <w:tcPr>
            <w:tcW w:w="1470" w:type="dxa"/>
            <w:vMerge w:val="continue"/>
            <w:vAlign w:val="center"/>
          </w:tcPr>
          <w:p>
            <w:pPr>
              <w:widowControl/>
              <w:jc w:val="left"/>
              <w:rPr>
                <w:rFonts w:ascii="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45" w:hRule="atLeast"/>
        </w:trPr>
        <w:tc>
          <w:tcPr>
            <w:tcW w:w="794" w:type="dxa"/>
            <w:vMerge w:val="restart"/>
            <w:vAlign w:val="center"/>
          </w:tcPr>
          <w:p>
            <w:pPr>
              <w:widowControl/>
              <w:rPr>
                <w:rFonts w:ascii="Times New Roman" w:hAnsi="Times New Roman" w:cs="Times New Roman"/>
                <w:kern w:val="0"/>
                <w:sz w:val="20"/>
                <w:szCs w:val="20"/>
              </w:rPr>
            </w:pPr>
          </w:p>
          <w:p>
            <w:pPr>
              <w:widowControl/>
              <w:rPr>
                <w:rFonts w:ascii="Times New Roman" w:hAnsi="Times New Roman" w:cs="Times New Roman"/>
                <w:kern w:val="0"/>
                <w:sz w:val="20"/>
                <w:szCs w:val="20"/>
              </w:rPr>
            </w:pPr>
          </w:p>
          <w:p>
            <w:pPr>
              <w:widowControl/>
              <w:rPr>
                <w:rFonts w:ascii="Times New Roman" w:hAnsi="Times New Roman" w:cs="Times New Roman"/>
                <w:kern w:val="0"/>
                <w:sz w:val="20"/>
                <w:szCs w:val="20"/>
              </w:rPr>
            </w:pPr>
          </w:p>
          <w:p>
            <w:pPr>
              <w:widowControl/>
              <w:rPr>
                <w:rFonts w:ascii="Times New Roman" w:hAnsi="Times New Roman" w:cs="Times New Roman"/>
                <w:kern w:val="0"/>
                <w:sz w:val="20"/>
                <w:szCs w:val="20"/>
              </w:rPr>
            </w:pPr>
          </w:p>
          <w:p>
            <w:pPr>
              <w:widowControl/>
              <w:rPr>
                <w:rFonts w:ascii="Times New Roman" w:hAnsi="Times New Roman" w:cs="Times New Roman"/>
                <w:kern w:val="0"/>
                <w:sz w:val="20"/>
                <w:szCs w:val="20"/>
              </w:rPr>
            </w:pPr>
          </w:p>
          <w:p>
            <w:pPr>
              <w:widowControl/>
              <w:rPr>
                <w:rFonts w:ascii="Times New Roman" w:hAnsi="Times New Roman" w:cs="Times New Roman"/>
                <w:kern w:val="0"/>
                <w:sz w:val="20"/>
                <w:szCs w:val="20"/>
              </w:rPr>
            </w:pPr>
            <w:r>
              <w:rPr>
                <w:rFonts w:ascii="Times New Roman" w:hAnsi="Times New Roman" w:cs="Times New Roman"/>
                <w:kern w:val="0"/>
                <w:sz w:val="20"/>
                <w:szCs w:val="20"/>
              </w:rPr>
              <w:t xml:space="preserve">  2</w:t>
            </w:r>
          </w:p>
          <w:p>
            <w:pPr>
              <w:widowControl/>
              <w:rPr>
                <w:rFonts w:ascii="Times New Roman" w:hAnsi="Times New Roman" w:cs="Times New Roman"/>
                <w:kern w:val="0"/>
                <w:sz w:val="20"/>
                <w:szCs w:val="20"/>
              </w:rPr>
            </w:pPr>
          </w:p>
          <w:p>
            <w:pPr>
              <w:widowControl/>
              <w:rPr>
                <w:rFonts w:ascii="Times New Roman" w:hAnsi="Times New Roman" w:cs="Times New Roman"/>
                <w:kern w:val="0"/>
                <w:sz w:val="20"/>
                <w:szCs w:val="20"/>
              </w:rPr>
            </w:pPr>
          </w:p>
          <w:p>
            <w:pPr>
              <w:widowControl/>
              <w:rPr>
                <w:rFonts w:ascii="Times New Roman" w:hAnsi="Times New Roman" w:cs="Times New Roman"/>
                <w:kern w:val="0"/>
                <w:sz w:val="20"/>
                <w:szCs w:val="20"/>
              </w:rPr>
            </w:pPr>
          </w:p>
          <w:p>
            <w:pPr>
              <w:widowControl/>
              <w:rPr>
                <w:rFonts w:ascii="Times New Roman" w:hAnsi="Times New Roman" w:cs="Times New Roman"/>
                <w:kern w:val="0"/>
                <w:sz w:val="20"/>
                <w:szCs w:val="20"/>
              </w:rPr>
            </w:pPr>
          </w:p>
          <w:p>
            <w:pPr>
              <w:widowControl/>
              <w:rPr>
                <w:rFonts w:ascii="Times New Roman" w:hAnsi="Times New Roman" w:cs="Times New Roman"/>
                <w:kern w:val="0"/>
                <w:sz w:val="20"/>
                <w:szCs w:val="20"/>
              </w:rPr>
            </w:pPr>
          </w:p>
          <w:p>
            <w:pPr>
              <w:widowControl/>
              <w:rPr>
                <w:rFonts w:ascii="Times New Roman" w:hAnsi="Times New Roman" w:cs="Times New Roman"/>
                <w:kern w:val="0"/>
                <w:sz w:val="20"/>
                <w:szCs w:val="20"/>
              </w:rPr>
            </w:pPr>
          </w:p>
          <w:p>
            <w:pPr>
              <w:widowControl/>
              <w:rPr>
                <w:rFonts w:ascii="Times New Roman" w:hAnsi="Times New Roman" w:cs="Times New Roman"/>
                <w:kern w:val="0"/>
                <w:sz w:val="20"/>
                <w:szCs w:val="20"/>
              </w:rPr>
            </w:pPr>
          </w:p>
          <w:p>
            <w:pPr>
              <w:widowControl/>
              <w:rPr>
                <w:rFonts w:ascii="Times New Roman" w:hAnsi="Times New Roman" w:cs="Times New Roman"/>
                <w:kern w:val="0"/>
                <w:sz w:val="20"/>
                <w:szCs w:val="20"/>
              </w:rPr>
            </w:pPr>
          </w:p>
          <w:p>
            <w:pPr>
              <w:widowControl/>
              <w:rPr>
                <w:rFonts w:ascii="Times New Roman" w:hAnsi="Times New Roman" w:cs="Times New Roman"/>
                <w:kern w:val="0"/>
                <w:sz w:val="20"/>
                <w:szCs w:val="20"/>
              </w:rPr>
            </w:pPr>
          </w:p>
        </w:tc>
        <w:tc>
          <w:tcPr>
            <w:tcW w:w="1097" w:type="dxa"/>
            <w:vMerge w:val="restart"/>
            <w:vAlign w:val="center"/>
          </w:tcPr>
          <w:p>
            <w:pPr>
              <w:widowControl/>
              <w:jc w:val="left"/>
              <w:rPr>
                <w:rFonts w:ascii="Times New Roman" w:hAnsi="Times New Roman" w:cs="Times New Roman"/>
                <w:kern w:val="0"/>
                <w:sz w:val="20"/>
                <w:szCs w:val="20"/>
              </w:rPr>
            </w:pPr>
          </w:p>
          <w:p>
            <w:pPr>
              <w:widowControl/>
              <w:jc w:val="left"/>
              <w:rPr>
                <w:rFonts w:ascii="Times New Roman" w:hAnsi="Times New Roman" w:cs="Times New Roman"/>
                <w:kern w:val="0"/>
                <w:sz w:val="20"/>
                <w:szCs w:val="20"/>
              </w:rPr>
            </w:pPr>
          </w:p>
          <w:p>
            <w:pPr>
              <w:widowControl/>
              <w:jc w:val="left"/>
              <w:rPr>
                <w:rFonts w:ascii="Times New Roman" w:hAnsi="Times New Roman" w:cs="Times New Roman"/>
                <w:kern w:val="0"/>
                <w:sz w:val="20"/>
                <w:szCs w:val="20"/>
              </w:rPr>
            </w:pPr>
          </w:p>
          <w:p>
            <w:pPr>
              <w:widowControl/>
              <w:jc w:val="left"/>
              <w:rPr>
                <w:rFonts w:ascii="Times New Roman" w:hAnsi="Times New Roman" w:cs="Times New Roman"/>
                <w:kern w:val="0"/>
                <w:sz w:val="20"/>
                <w:szCs w:val="20"/>
              </w:rPr>
            </w:pPr>
          </w:p>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农业技术推广</w:t>
            </w:r>
          </w:p>
          <w:p>
            <w:pPr>
              <w:widowControl/>
              <w:jc w:val="left"/>
              <w:rPr>
                <w:rFonts w:ascii="Times New Roman" w:hAnsi="Times New Roman" w:cs="Times New Roman"/>
                <w:kern w:val="0"/>
                <w:sz w:val="20"/>
                <w:szCs w:val="20"/>
              </w:rPr>
            </w:pPr>
          </w:p>
          <w:p>
            <w:pPr>
              <w:widowControl/>
              <w:jc w:val="left"/>
              <w:rPr>
                <w:rFonts w:ascii="Times New Roman" w:hAnsi="Times New Roman" w:cs="Times New Roman"/>
                <w:kern w:val="0"/>
                <w:sz w:val="20"/>
                <w:szCs w:val="20"/>
              </w:rPr>
            </w:pPr>
          </w:p>
          <w:p>
            <w:pPr>
              <w:widowControl/>
              <w:jc w:val="left"/>
              <w:rPr>
                <w:rFonts w:ascii="Times New Roman" w:hAnsi="Times New Roman" w:cs="Times New Roman"/>
                <w:kern w:val="0"/>
                <w:sz w:val="20"/>
                <w:szCs w:val="20"/>
              </w:rPr>
            </w:pPr>
          </w:p>
          <w:p>
            <w:pPr>
              <w:widowControl/>
              <w:jc w:val="left"/>
              <w:rPr>
                <w:rFonts w:ascii="Times New Roman" w:hAnsi="Times New Roman" w:cs="Times New Roman"/>
                <w:kern w:val="0"/>
                <w:sz w:val="20"/>
                <w:szCs w:val="20"/>
              </w:rPr>
            </w:pPr>
          </w:p>
          <w:p>
            <w:pPr>
              <w:widowControl/>
              <w:jc w:val="left"/>
              <w:rPr>
                <w:rFonts w:ascii="Times New Roman" w:hAnsi="Times New Roman" w:cs="Times New Roman"/>
                <w:kern w:val="0"/>
                <w:sz w:val="20"/>
                <w:szCs w:val="20"/>
              </w:rPr>
            </w:pPr>
          </w:p>
          <w:p>
            <w:pPr>
              <w:widowControl/>
              <w:jc w:val="left"/>
              <w:rPr>
                <w:rFonts w:ascii="Times New Roman" w:hAnsi="Times New Roman" w:cs="Times New Roman"/>
                <w:kern w:val="0"/>
                <w:sz w:val="20"/>
                <w:szCs w:val="20"/>
              </w:rPr>
            </w:pPr>
          </w:p>
          <w:p>
            <w:pPr>
              <w:widowControl/>
              <w:jc w:val="left"/>
              <w:rPr>
                <w:rFonts w:ascii="Times New Roman" w:hAnsi="Times New Roman" w:cs="Times New Roman"/>
                <w:kern w:val="0"/>
                <w:sz w:val="20"/>
                <w:szCs w:val="20"/>
              </w:rPr>
            </w:pPr>
          </w:p>
          <w:p>
            <w:pPr>
              <w:widowControl/>
              <w:jc w:val="left"/>
              <w:rPr>
                <w:rFonts w:ascii="Times New Roman" w:hAnsi="Times New Roman" w:cs="Times New Roman"/>
                <w:kern w:val="0"/>
                <w:sz w:val="20"/>
                <w:szCs w:val="20"/>
              </w:rPr>
            </w:pPr>
          </w:p>
        </w:tc>
        <w:tc>
          <w:tcPr>
            <w:tcW w:w="1185" w:type="dxa"/>
            <w:vAlign w:val="center"/>
          </w:tcPr>
          <w:p>
            <w:pPr>
              <w:widowControl/>
              <w:jc w:val="left"/>
              <w:rPr>
                <w:rFonts w:hint="eastAsia" w:ascii="Times New Roman" w:hAnsi="Times New Roman" w:eastAsia="宋体" w:cs="Times New Roman"/>
                <w:kern w:val="0"/>
                <w:sz w:val="20"/>
                <w:szCs w:val="20"/>
                <w:lang w:eastAsia="zh-CN"/>
              </w:rPr>
            </w:pPr>
            <w:r>
              <w:rPr>
                <w:rFonts w:hint="eastAsia" w:ascii="Times New Roman" w:hAnsi="Times New Roman" w:cs="Times New Roman"/>
                <w:kern w:val="0"/>
                <w:sz w:val="20"/>
                <w:szCs w:val="20"/>
                <w:lang w:eastAsia="zh-CN"/>
              </w:rPr>
              <w:t>农牧局</w:t>
            </w:r>
          </w:p>
        </w:tc>
        <w:tc>
          <w:tcPr>
            <w:tcW w:w="667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负责应用于种植业、畜牧业、渔业的科研成果和实用技术推广工作。</w:t>
            </w:r>
          </w:p>
        </w:tc>
        <w:tc>
          <w:tcPr>
            <w:tcW w:w="2445" w:type="dxa"/>
            <w:vMerge w:val="restart"/>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《中华人民共和国农业技术推广法》（</w:t>
            </w:r>
            <w:r>
              <w:rPr>
                <w:rFonts w:ascii="Times New Roman" w:hAnsi="Times New Roman" w:cs="Times New Roman"/>
                <w:kern w:val="0"/>
                <w:sz w:val="20"/>
                <w:szCs w:val="20"/>
              </w:rPr>
              <w:t>1993</w:t>
            </w:r>
            <w:r>
              <w:rPr>
                <w:rFonts w:hint="eastAsia" w:ascii="Times New Roman" w:hAnsi="Times New Roman" w:cs="Times New Roman"/>
                <w:kern w:val="0"/>
                <w:sz w:val="20"/>
                <w:szCs w:val="20"/>
              </w:rPr>
              <w:t>年</w:t>
            </w:r>
            <w:r>
              <w:rPr>
                <w:rFonts w:ascii="Times New Roman" w:hAnsi="Times New Roman" w:cs="Times New Roman"/>
                <w:kern w:val="0"/>
                <w:sz w:val="20"/>
                <w:szCs w:val="20"/>
              </w:rPr>
              <w:t>7</w:t>
            </w:r>
            <w:r>
              <w:rPr>
                <w:rFonts w:hint="eastAsia" w:ascii="Times New Roman" w:hAnsi="Times New Roman" w:cs="Times New Roman"/>
                <w:kern w:val="0"/>
                <w:sz w:val="20"/>
                <w:szCs w:val="20"/>
              </w:rPr>
              <w:t>月</w:t>
            </w:r>
            <w:r>
              <w:rPr>
                <w:rFonts w:ascii="Times New Roman" w:hAnsi="Times New Roman" w:cs="Times New Roman"/>
                <w:kern w:val="0"/>
                <w:sz w:val="20"/>
                <w:szCs w:val="20"/>
              </w:rPr>
              <w:t>2</w:t>
            </w:r>
            <w:r>
              <w:rPr>
                <w:rFonts w:hint="eastAsia" w:ascii="Times New Roman" w:hAnsi="Times New Roman" w:cs="Times New Roman"/>
                <w:kern w:val="0"/>
                <w:sz w:val="20"/>
                <w:szCs w:val="20"/>
              </w:rPr>
              <w:t>日中华人民共和国主席令第五号、</w:t>
            </w:r>
            <w:r>
              <w:rPr>
                <w:rFonts w:ascii="Times New Roman" w:hAnsi="Times New Roman" w:cs="Times New Roman"/>
                <w:kern w:val="0"/>
                <w:sz w:val="20"/>
                <w:szCs w:val="20"/>
              </w:rPr>
              <w:t>2012</w:t>
            </w:r>
            <w:r>
              <w:rPr>
                <w:rFonts w:hint="eastAsia" w:ascii="Times New Roman" w:hAnsi="Times New Roman" w:cs="Times New Roman"/>
                <w:kern w:val="0"/>
                <w:sz w:val="20"/>
                <w:szCs w:val="20"/>
              </w:rPr>
              <w:t>年</w:t>
            </w:r>
            <w:r>
              <w:rPr>
                <w:rFonts w:ascii="Times New Roman" w:hAnsi="Times New Roman" w:cs="Times New Roman"/>
                <w:kern w:val="0"/>
                <w:sz w:val="20"/>
                <w:szCs w:val="20"/>
              </w:rPr>
              <w:t>8</w:t>
            </w:r>
            <w:r>
              <w:rPr>
                <w:rFonts w:hint="eastAsia" w:ascii="Times New Roman" w:hAnsi="Times New Roman" w:cs="Times New Roman"/>
                <w:kern w:val="0"/>
                <w:sz w:val="20"/>
                <w:szCs w:val="20"/>
              </w:rPr>
              <w:t>月</w:t>
            </w:r>
            <w:r>
              <w:rPr>
                <w:rFonts w:ascii="Times New Roman" w:hAnsi="Times New Roman" w:cs="Times New Roman"/>
                <w:kern w:val="0"/>
                <w:sz w:val="20"/>
                <w:szCs w:val="20"/>
              </w:rPr>
              <w:t>31</w:t>
            </w:r>
            <w:r>
              <w:rPr>
                <w:rFonts w:hint="eastAsia" w:ascii="Times New Roman" w:hAnsi="Times New Roman" w:cs="Times New Roman"/>
                <w:kern w:val="0"/>
                <w:sz w:val="20"/>
                <w:szCs w:val="20"/>
              </w:rPr>
              <w:t>日中华人民共和国主席令第六十号）</w:t>
            </w:r>
          </w:p>
          <w:p>
            <w:pPr>
              <w:widowControl/>
              <w:jc w:val="left"/>
              <w:rPr>
                <w:rFonts w:ascii="宋体" w:cs="Times New Roman"/>
                <w:kern w:val="0"/>
                <w:sz w:val="20"/>
                <w:szCs w:val="20"/>
              </w:rPr>
            </w:pPr>
          </w:p>
        </w:tc>
        <w:tc>
          <w:tcPr>
            <w:tcW w:w="1470" w:type="dxa"/>
            <w:vMerge w:val="restart"/>
            <w:vAlign w:val="center"/>
          </w:tcPr>
          <w:p>
            <w:pPr>
              <w:widowControl/>
              <w:jc w:val="left"/>
              <w:rPr>
                <w:rFonts w:ascii="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30" w:hRule="atLeast"/>
        </w:trPr>
        <w:tc>
          <w:tcPr>
            <w:tcW w:w="794" w:type="dxa"/>
            <w:vMerge w:val="continue"/>
            <w:vAlign w:val="center"/>
          </w:tcPr>
          <w:p>
            <w:pPr>
              <w:widowControl/>
              <w:jc w:val="center"/>
              <w:rPr>
                <w:rFonts w:ascii="Times New Roman" w:hAnsi="Times New Roman" w:cs="Times New Roman"/>
                <w:kern w:val="0"/>
                <w:sz w:val="20"/>
                <w:szCs w:val="20"/>
              </w:rPr>
            </w:pPr>
          </w:p>
        </w:tc>
        <w:tc>
          <w:tcPr>
            <w:tcW w:w="1097" w:type="dxa"/>
            <w:vMerge w:val="continue"/>
            <w:vAlign w:val="center"/>
          </w:tcPr>
          <w:p>
            <w:pPr>
              <w:widowControl/>
              <w:jc w:val="left"/>
              <w:rPr>
                <w:rFonts w:ascii="Times New Roman" w:hAnsi="Times New Roman" w:cs="Times New Roman"/>
                <w:kern w:val="0"/>
                <w:sz w:val="20"/>
                <w:szCs w:val="20"/>
              </w:rPr>
            </w:pPr>
          </w:p>
        </w:tc>
        <w:tc>
          <w:tcPr>
            <w:tcW w:w="118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林业局</w:t>
            </w:r>
          </w:p>
        </w:tc>
        <w:tc>
          <w:tcPr>
            <w:tcW w:w="667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负责应用于林业的科研成果和实用技术推广工作。</w:t>
            </w:r>
          </w:p>
        </w:tc>
        <w:tc>
          <w:tcPr>
            <w:tcW w:w="2445" w:type="dxa"/>
            <w:vMerge w:val="continue"/>
            <w:vAlign w:val="center"/>
          </w:tcPr>
          <w:p>
            <w:pPr>
              <w:widowControl/>
              <w:jc w:val="left"/>
              <w:rPr>
                <w:rFonts w:ascii="宋体" w:cs="Times New Roman"/>
                <w:kern w:val="0"/>
                <w:sz w:val="20"/>
                <w:szCs w:val="20"/>
              </w:rPr>
            </w:pPr>
          </w:p>
        </w:tc>
        <w:tc>
          <w:tcPr>
            <w:tcW w:w="1470" w:type="dxa"/>
            <w:vMerge w:val="continue"/>
            <w:vAlign w:val="center"/>
          </w:tcPr>
          <w:p>
            <w:pPr>
              <w:widowControl/>
              <w:jc w:val="left"/>
              <w:rPr>
                <w:rFonts w:ascii="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50" w:hRule="atLeast"/>
        </w:trPr>
        <w:tc>
          <w:tcPr>
            <w:tcW w:w="794" w:type="dxa"/>
            <w:vMerge w:val="continue"/>
            <w:vAlign w:val="center"/>
          </w:tcPr>
          <w:p>
            <w:pPr>
              <w:widowControl/>
              <w:jc w:val="center"/>
              <w:rPr>
                <w:rFonts w:ascii="Times New Roman" w:hAnsi="Times New Roman" w:cs="Times New Roman"/>
                <w:kern w:val="0"/>
                <w:sz w:val="20"/>
                <w:szCs w:val="20"/>
              </w:rPr>
            </w:pPr>
          </w:p>
        </w:tc>
        <w:tc>
          <w:tcPr>
            <w:tcW w:w="1097" w:type="dxa"/>
            <w:vMerge w:val="continue"/>
            <w:vAlign w:val="center"/>
          </w:tcPr>
          <w:p>
            <w:pPr>
              <w:widowControl/>
              <w:jc w:val="left"/>
              <w:rPr>
                <w:rFonts w:ascii="Times New Roman" w:hAnsi="Times New Roman" w:cs="Times New Roman"/>
                <w:kern w:val="0"/>
                <w:sz w:val="20"/>
                <w:szCs w:val="20"/>
              </w:rPr>
            </w:pPr>
          </w:p>
        </w:tc>
        <w:tc>
          <w:tcPr>
            <w:tcW w:w="118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水利局</w:t>
            </w:r>
          </w:p>
        </w:tc>
        <w:tc>
          <w:tcPr>
            <w:tcW w:w="667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负责农田水利、农村供排水、土壤改良与水土保持等科研成果和实用技术推广工作。</w:t>
            </w:r>
          </w:p>
        </w:tc>
        <w:tc>
          <w:tcPr>
            <w:tcW w:w="2445" w:type="dxa"/>
            <w:vMerge w:val="continue"/>
            <w:vAlign w:val="center"/>
          </w:tcPr>
          <w:p>
            <w:pPr>
              <w:widowControl/>
              <w:jc w:val="left"/>
              <w:rPr>
                <w:rFonts w:ascii="宋体" w:cs="Times New Roman"/>
                <w:kern w:val="0"/>
                <w:sz w:val="20"/>
                <w:szCs w:val="20"/>
              </w:rPr>
            </w:pPr>
          </w:p>
        </w:tc>
        <w:tc>
          <w:tcPr>
            <w:tcW w:w="1470" w:type="dxa"/>
            <w:vMerge w:val="continue"/>
            <w:vAlign w:val="center"/>
          </w:tcPr>
          <w:p>
            <w:pPr>
              <w:widowControl/>
              <w:jc w:val="left"/>
              <w:rPr>
                <w:rFonts w:ascii="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15" w:hRule="atLeast"/>
        </w:trPr>
        <w:tc>
          <w:tcPr>
            <w:tcW w:w="794" w:type="dxa"/>
            <w:vMerge w:val="continue"/>
            <w:vAlign w:val="center"/>
          </w:tcPr>
          <w:p>
            <w:pPr>
              <w:widowControl/>
              <w:jc w:val="center"/>
              <w:rPr>
                <w:rFonts w:ascii="Times New Roman" w:hAnsi="Times New Roman" w:cs="Times New Roman"/>
                <w:kern w:val="0"/>
                <w:sz w:val="20"/>
                <w:szCs w:val="20"/>
              </w:rPr>
            </w:pPr>
          </w:p>
        </w:tc>
        <w:tc>
          <w:tcPr>
            <w:tcW w:w="1097" w:type="dxa"/>
            <w:vMerge w:val="continue"/>
            <w:vAlign w:val="center"/>
          </w:tcPr>
          <w:p>
            <w:pPr>
              <w:widowControl/>
              <w:jc w:val="left"/>
              <w:rPr>
                <w:rFonts w:ascii="Times New Roman" w:hAnsi="Times New Roman" w:cs="Times New Roman"/>
                <w:kern w:val="0"/>
                <w:sz w:val="20"/>
                <w:szCs w:val="20"/>
              </w:rPr>
            </w:pPr>
          </w:p>
        </w:tc>
        <w:tc>
          <w:tcPr>
            <w:tcW w:w="118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气象局</w:t>
            </w:r>
          </w:p>
        </w:tc>
        <w:tc>
          <w:tcPr>
            <w:tcW w:w="667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负责应用于农业气象科研成果和实用技术推广工作。</w:t>
            </w:r>
          </w:p>
        </w:tc>
        <w:tc>
          <w:tcPr>
            <w:tcW w:w="2445" w:type="dxa"/>
            <w:vMerge w:val="continue"/>
            <w:vAlign w:val="center"/>
          </w:tcPr>
          <w:p>
            <w:pPr>
              <w:widowControl/>
              <w:jc w:val="left"/>
              <w:rPr>
                <w:rFonts w:ascii="宋体" w:cs="Times New Roman"/>
                <w:kern w:val="0"/>
                <w:sz w:val="20"/>
                <w:szCs w:val="20"/>
              </w:rPr>
            </w:pPr>
          </w:p>
        </w:tc>
        <w:tc>
          <w:tcPr>
            <w:tcW w:w="1470" w:type="dxa"/>
            <w:vMerge w:val="continue"/>
            <w:vAlign w:val="center"/>
          </w:tcPr>
          <w:p>
            <w:pPr>
              <w:widowControl/>
              <w:jc w:val="left"/>
              <w:rPr>
                <w:rFonts w:ascii="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45" w:hRule="atLeast"/>
        </w:trPr>
        <w:tc>
          <w:tcPr>
            <w:tcW w:w="794" w:type="dxa"/>
            <w:vMerge w:val="continue"/>
            <w:vAlign w:val="center"/>
          </w:tcPr>
          <w:p>
            <w:pPr>
              <w:widowControl/>
              <w:jc w:val="center"/>
              <w:rPr>
                <w:rFonts w:ascii="Times New Roman" w:hAnsi="Times New Roman" w:cs="Times New Roman"/>
                <w:kern w:val="0"/>
                <w:sz w:val="20"/>
                <w:szCs w:val="20"/>
              </w:rPr>
            </w:pPr>
          </w:p>
        </w:tc>
        <w:tc>
          <w:tcPr>
            <w:tcW w:w="1097" w:type="dxa"/>
            <w:vMerge w:val="continue"/>
            <w:vAlign w:val="center"/>
          </w:tcPr>
          <w:p>
            <w:pPr>
              <w:widowControl/>
              <w:jc w:val="left"/>
              <w:rPr>
                <w:rFonts w:ascii="Times New Roman" w:hAnsi="Times New Roman" w:cs="Times New Roman"/>
                <w:kern w:val="0"/>
                <w:sz w:val="20"/>
                <w:szCs w:val="20"/>
              </w:rPr>
            </w:pPr>
          </w:p>
        </w:tc>
        <w:tc>
          <w:tcPr>
            <w:tcW w:w="118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科技局</w:t>
            </w:r>
          </w:p>
        </w:tc>
        <w:tc>
          <w:tcPr>
            <w:tcW w:w="667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负责对农业技术推广工作进行指导。</w:t>
            </w:r>
          </w:p>
        </w:tc>
        <w:tc>
          <w:tcPr>
            <w:tcW w:w="2445" w:type="dxa"/>
            <w:vMerge w:val="continue"/>
            <w:vAlign w:val="center"/>
          </w:tcPr>
          <w:p>
            <w:pPr>
              <w:widowControl/>
              <w:jc w:val="left"/>
              <w:rPr>
                <w:rFonts w:ascii="宋体" w:cs="Times New Roman"/>
                <w:kern w:val="0"/>
                <w:sz w:val="20"/>
                <w:szCs w:val="20"/>
              </w:rPr>
            </w:pPr>
          </w:p>
        </w:tc>
        <w:tc>
          <w:tcPr>
            <w:tcW w:w="1470" w:type="dxa"/>
            <w:vMerge w:val="continue"/>
            <w:vAlign w:val="center"/>
          </w:tcPr>
          <w:p>
            <w:pPr>
              <w:widowControl/>
              <w:jc w:val="left"/>
              <w:rPr>
                <w:rFonts w:ascii="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75" w:hRule="atLeast"/>
        </w:trPr>
        <w:tc>
          <w:tcPr>
            <w:tcW w:w="794" w:type="dxa"/>
            <w:vMerge w:val="restart"/>
            <w:vAlign w:val="center"/>
          </w:tcPr>
          <w:p>
            <w:pPr>
              <w:widowControl/>
              <w:jc w:val="center"/>
              <w:rPr>
                <w:rFonts w:ascii="Times New Roman" w:hAnsi="Times New Roman" w:cs="Times New Roman"/>
                <w:kern w:val="0"/>
                <w:sz w:val="20"/>
                <w:szCs w:val="20"/>
              </w:rPr>
            </w:pPr>
          </w:p>
          <w:p>
            <w:pPr>
              <w:widowControl/>
              <w:jc w:val="center"/>
              <w:rPr>
                <w:rFonts w:ascii="Times New Roman" w:hAnsi="Times New Roman" w:cs="Times New Roman"/>
                <w:kern w:val="0"/>
                <w:sz w:val="20"/>
                <w:szCs w:val="20"/>
              </w:rPr>
            </w:pPr>
          </w:p>
          <w:p>
            <w:pPr>
              <w:widowControl/>
              <w:jc w:val="center"/>
              <w:rPr>
                <w:rFonts w:ascii="Times New Roman" w:hAnsi="Times New Roman" w:cs="Times New Roman"/>
                <w:kern w:val="0"/>
                <w:sz w:val="20"/>
                <w:szCs w:val="20"/>
              </w:rPr>
            </w:pPr>
          </w:p>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3</w:t>
            </w:r>
          </w:p>
          <w:p>
            <w:pPr>
              <w:widowControl/>
              <w:jc w:val="center"/>
              <w:rPr>
                <w:rFonts w:ascii="Times New Roman" w:hAnsi="Times New Roman" w:cs="Times New Roman"/>
                <w:kern w:val="0"/>
                <w:sz w:val="20"/>
                <w:szCs w:val="20"/>
              </w:rPr>
            </w:pPr>
          </w:p>
          <w:p>
            <w:pPr>
              <w:widowControl/>
              <w:jc w:val="center"/>
              <w:rPr>
                <w:rFonts w:ascii="Times New Roman" w:hAnsi="Times New Roman" w:cs="Times New Roman"/>
                <w:kern w:val="0"/>
                <w:sz w:val="20"/>
                <w:szCs w:val="20"/>
              </w:rPr>
            </w:pPr>
          </w:p>
          <w:p>
            <w:pPr>
              <w:widowControl/>
              <w:jc w:val="center"/>
              <w:rPr>
                <w:rFonts w:ascii="Times New Roman" w:hAnsi="Times New Roman" w:cs="Times New Roman"/>
                <w:kern w:val="0"/>
                <w:sz w:val="20"/>
                <w:szCs w:val="20"/>
              </w:rPr>
            </w:pPr>
          </w:p>
          <w:p>
            <w:pPr>
              <w:widowControl/>
              <w:jc w:val="center"/>
              <w:rPr>
                <w:rFonts w:ascii="Times New Roman" w:hAnsi="Times New Roman" w:cs="Times New Roman"/>
                <w:kern w:val="0"/>
                <w:sz w:val="20"/>
                <w:szCs w:val="20"/>
              </w:rPr>
            </w:pPr>
          </w:p>
          <w:p>
            <w:pPr>
              <w:widowControl/>
              <w:jc w:val="center"/>
              <w:rPr>
                <w:rFonts w:ascii="Times New Roman" w:hAnsi="Times New Roman" w:cs="Times New Roman"/>
                <w:kern w:val="0"/>
                <w:sz w:val="20"/>
                <w:szCs w:val="20"/>
              </w:rPr>
            </w:pPr>
          </w:p>
        </w:tc>
        <w:tc>
          <w:tcPr>
            <w:tcW w:w="1097" w:type="dxa"/>
            <w:vMerge w:val="restart"/>
            <w:vAlign w:val="center"/>
          </w:tcPr>
          <w:p>
            <w:pPr>
              <w:widowControl/>
              <w:jc w:val="left"/>
              <w:rPr>
                <w:rFonts w:ascii="Times New Roman" w:hAnsi="Times New Roman" w:cs="Times New Roman"/>
                <w:kern w:val="0"/>
                <w:sz w:val="20"/>
                <w:szCs w:val="20"/>
              </w:rPr>
            </w:pPr>
          </w:p>
          <w:p>
            <w:pPr>
              <w:widowControl/>
              <w:jc w:val="left"/>
              <w:rPr>
                <w:rFonts w:ascii="Times New Roman" w:hAnsi="Times New Roman" w:cs="Times New Roman"/>
                <w:kern w:val="0"/>
                <w:sz w:val="20"/>
                <w:szCs w:val="20"/>
              </w:rPr>
            </w:pPr>
          </w:p>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食品安全监督管理</w:t>
            </w:r>
          </w:p>
          <w:p>
            <w:pPr>
              <w:widowControl/>
              <w:jc w:val="left"/>
              <w:rPr>
                <w:rFonts w:ascii="Times New Roman" w:hAnsi="Times New Roman" w:cs="Times New Roman"/>
                <w:kern w:val="0"/>
                <w:sz w:val="20"/>
                <w:szCs w:val="20"/>
              </w:rPr>
            </w:pPr>
          </w:p>
          <w:p>
            <w:pPr>
              <w:widowControl/>
              <w:jc w:val="left"/>
              <w:rPr>
                <w:rFonts w:ascii="Times New Roman" w:hAnsi="Times New Roman" w:cs="Times New Roman"/>
                <w:kern w:val="0"/>
                <w:sz w:val="20"/>
                <w:szCs w:val="20"/>
              </w:rPr>
            </w:pPr>
          </w:p>
          <w:p>
            <w:pPr>
              <w:widowControl/>
              <w:jc w:val="left"/>
              <w:rPr>
                <w:rFonts w:ascii="Times New Roman" w:hAnsi="Times New Roman" w:cs="Times New Roman"/>
                <w:kern w:val="0"/>
                <w:sz w:val="20"/>
                <w:szCs w:val="20"/>
              </w:rPr>
            </w:pPr>
          </w:p>
          <w:p>
            <w:pPr>
              <w:widowControl/>
              <w:jc w:val="left"/>
              <w:rPr>
                <w:rFonts w:ascii="Times New Roman" w:hAnsi="Times New Roman" w:cs="Times New Roman"/>
                <w:kern w:val="0"/>
                <w:sz w:val="20"/>
                <w:szCs w:val="20"/>
              </w:rPr>
            </w:pPr>
          </w:p>
          <w:p>
            <w:pPr>
              <w:widowControl/>
              <w:jc w:val="left"/>
              <w:rPr>
                <w:rFonts w:ascii="Times New Roman" w:hAnsi="Times New Roman" w:cs="Times New Roman"/>
                <w:kern w:val="0"/>
                <w:sz w:val="20"/>
                <w:szCs w:val="20"/>
              </w:rPr>
            </w:pPr>
          </w:p>
        </w:tc>
        <w:tc>
          <w:tcPr>
            <w:tcW w:w="118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林业局</w:t>
            </w:r>
          </w:p>
        </w:tc>
        <w:tc>
          <w:tcPr>
            <w:tcW w:w="667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负责可食林产品从种植环节到进入批发、零售市场或生产加工企业前的质量安全监督管理。</w:t>
            </w:r>
          </w:p>
        </w:tc>
        <w:tc>
          <w:tcPr>
            <w:tcW w:w="2445" w:type="dxa"/>
            <w:vMerge w:val="restart"/>
            <w:vAlign w:val="center"/>
          </w:tcPr>
          <w:p>
            <w:pPr>
              <w:widowControl/>
              <w:jc w:val="left"/>
              <w:rPr>
                <w:rFonts w:ascii="宋体" w:cs="宋体"/>
                <w:kern w:val="0"/>
                <w:sz w:val="20"/>
                <w:szCs w:val="20"/>
              </w:rPr>
            </w:pPr>
            <w:r>
              <w:rPr>
                <w:rFonts w:hint="eastAsia" w:ascii="宋体" w:hAnsi="宋体" w:cs="宋体"/>
                <w:kern w:val="0"/>
                <w:sz w:val="20"/>
                <w:szCs w:val="20"/>
              </w:rPr>
              <w:t>《河北省人民政府关于进一步加强食品安全监管工作的意见》（冀政〔</w:t>
            </w:r>
            <w:r>
              <w:rPr>
                <w:rFonts w:ascii="宋体" w:hAnsi="宋体" w:cs="宋体"/>
                <w:kern w:val="0"/>
                <w:sz w:val="20"/>
                <w:szCs w:val="20"/>
              </w:rPr>
              <w:t>2008</w:t>
            </w:r>
            <w:r>
              <w:rPr>
                <w:rFonts w:hint="eastAsia" w:ascii="宋体" w:hAnsi="宋体" w:cs="宋体"/>
                <w:kern w:val="0"/>
                <w:sz w:val="20"/>
                <w:szCs w:val="20"/>
              </w:rPr>
              <w:t>〕</w:t>
            </w:r>
            <w:r>
              <w:rPr>
                <w:rFonts w:ascii="宋体" w:hAnsi="宋体" w:cs="宋体"/>
                <w:kern w:val="0"/>
                <w:sz w:val="20"/>
                <w:szCs w:val="20"/>
              </w:rPr>
              <w:t>102</w:t>
            </w:r>
            <w:r>
              <w:rPr>
                <w:rFonts w:hint="eastAsia" w:ascii="宋体" w:hAnsi="宋体" w:cs="宋体"/>
                <w:kern w:val="0"/>
                <w:sz w:val="20"/>
                <w:szCs w:val="20"/>
              </w:rPr>
              <w:t>号）</w:t>
            </w:r>
          </w:p>
          <w:p>
            <w:pPr>
              <w:widowControl/>
              <w:jc w:val="left"/>
              <w:rPr>
                <w:rFonts w:ascii="宋体" w:cs="宋体"/>
                <w:kern w:val="0"/>
                <w:sz w:val="20"/>
                <w:szCs w:val="20"/>
              </w:rPr>
            </w:pPr>
          </w:p>
          <w:p>
            <w:pPr>
              <w:widowControl/>
              <w:jc w:val="left"/>
              <w:rPr>
                <w:rFonts w:ascii="宋体" w:cs="Times New Roman"/>
                <w:kern w:val="0"/>
                <w:sz w:val="20"/>
                <w:szCs w:val="20"/>
              </w:rPr>
            </w:pPr>
          </w:p>
        </w:tc>
        <w:tc>
          <w:tcPr>
            <w:tcW w:w="1470" w:type="dxa"/>
            <w:vMerge w:val="restart"/>
            <w:vAlign w:val="center"/>
          </w:tcPr>
          <w:p>
            <w:pPr>
              <w:widowControl/>
              <w:jc w:val="left"/>
              <w:rPr>
                <w:rFonts w:ascii="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20" w:hRule="atLeast"/>
        </w:trPr>
        <w:tc>
          <w:tcPr>
            <w:tcW w:w="794" w:type="dxa"/>
            <w:vMerge w:val="continue"/>
            <w:vAlign w:val="center"/>
          </w:tcPr>
          <w:p>
            <w:pPr>
              <w:widowControl/>
              <w:jc w:val="center"/>
              <w:rPr>
                <w:rFonts w:ascii="Times New Roman" w:hAnsi="Times New Roman" w:cs="Times New Roman"/>
                <w:kern w:val="0"/>
                <w:sz w:val="20"/>
                <w:szCs w:val="20"/>
              </w:rPr>
            </w:pPr>
          </w:p>
        </w:tc>
        <w:tc>
          <w:tcPr>
            <w:tcW w:w="1097" w:type="dxa"/>
            <w:vMerge w:val="continue"/>
            <w:vAlign w:val="center"/>
          </w:tcPr>
          <w:p>
            <w:pPr>
              <w:widowControl/>
              <w:jc w:val="left"/>
              <w:rPr>
                <w:rFonts w:ascii="Times New Roman" w:hAnsi="Times New Roman" w:cs="Times New Roman"/>
                <w:kern w:val="0"/>
                <w:sz w:val="20"/>
                <w:szCs w:val="20"/>
              </w:rPr>
            </w:pPr>
          </w:p>
        </w:tc>
        <w:tc>
          <w:tcPr>
            <w:tcW w:w="1185" w:type="dxa"/>
            <w:vAlign w:val="center"/>
          </w:tcPr>
          <w:p>
            <w:pPr>
              <w:widowControl/>
              <w:jc w:val="left"/>
              <w:rPr>
                <w:rFonts w:hint="eastAsia" w:ascii="Times New Roman" w:hAnsi="Times New Roman" w:eastAsia="宋体" w:cs="Times New Roman"/>
                <w:kern w:val="0"/>
                <w:sz w:val="20"/>
                <w:szCs w:val="20"/>
                <w:lang w:eastAsia="zh-CN"/>
              </w:rPr>
            </w:pPr>
            <w:r>
              <w:rPr>
                <w:rFonts w:hint="eastAsia" w:ascii="Times New Roman" w:hAnsi="Times New Roman" w:cs="Times New Roman"/>
                <w:kern w:val="0"/>
                <w:sz w:val="20"/>
                <w:szCs w:val="20"/>
                <w:lang w:eastAsia="zh-CN"/>
              </w:rPr>
              <w:t>农牧局</w:t>
            </w:r>
            <w:bookmarkStart w:id="0" w:name="_GoBack"/>
            <w:bookmarkEnd w:id="0"/>
          </w:p>
        </w:tc>
        <w:tc>
          <w:tcPr>
            <w:tcW w:w="667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负责食用农产品从种植养殖环节到进入批发、零售市场或生产加工企业前的质量安全监督管理，负责兽药、饲料、饲料添加剂和职责范围内的农药、肥料等其他农业投入品质量及使用的监督管理。</w:t>
            </w:r>
          </w:p>
        </w:tc>
        <w:tc>
          <w:tcPr>
            <w:tcW w:w="2445" w:type="dxa"/>
            <w:vMerge w:val="continue"/>
            <w:vAlign w:val="center"/>
          </w:tcPr>
          <w:p>
            <w:pPr>
              <w:widowControl/>
              <w:jc w:val="left"/>
              <w:rPr>
                <w:rFonts w:ascii="宋体" w:cs="Times New Roman"/>
                <w:kern w:val="0"/>
                <w:sz w:val="20"/>
                <w:szCs w:val="20"/>
              </w:rPr>
            </w:pPr>
          </w:p>
        </w:tc>
        <w:tc>
          <w:tcPr>
            <w:tcW w:w="1470" w:type="dxa"/>
            <w:vMerge w:val="continue"/>
            <w:vAlign w:val="center"/>
          </w:tcPr>
          <w:p>
            <w:pPr>
              <w:widowControl/>
              <w:jc w:val="left"/>
              <w:rPr>
                <w:rFonts w:ascii="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5" w:hRule="atLeast"/>
        </w:trPr>
        <w:tc>
          <w:tcPr>
            <w:tcW w:w="794" w:type="dxa"/>
            <w:vMerge w:val="continue"/>
            <w:vAlign w:val="center"/>
          </w:tcPr>
          <w:p>
            <w:pPr>
              <w:widowControl/>
              <w:jc w:val="center"/>
              <w:rPr>
                <w:rFonts w:ascii="Times New Roman" w:hAnsi="Times New Roman" w:cs="Times New Roman"/>
                <w:kern w:val="0"/>
                <w:sz w:val="20"/>
                <w:szCs w:val="20"/>
              </w:rPr>
            </w:pPr>
          </w:p>
        </w:tc>
        <w:tc>
          <w:tcPr>
            <w:tcW w:w="1097" w:type="dxa"/>
            <w:vMerge w:val="continue"/>
            <w:vAlign w:val="center"/>
          </w:tcPr>
          <w:p>
            <w:pPr>
              <w:widowControl/>
              <w:jc w:val="left"/>
              <w:rPr>
                <w:rFonts w:ascii="Times New Roman" w:hAnsi="Times New Roman" w:cs="Times New Roman"/>
                <w:kern w:val="0"/>
                <w:sz w:val="20"/>
                <w:szCs w:val="20"/>
              </w:rPr>
            </w:pPr>
          </w:p>
        </w:tc>
        <w:tc>
          <w:tcPr>
            <w:tcW w:w="118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工商局</w:t>
            </w:r>
          </w:p>
        </w:tc>
        <w:tc>
          <w:tcPr>
            <w:tcW w:w="667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负责食品安全统一监督管理。</w:t>
            </w:r>
          </w:p>
        </w:tc>
        <w:tc>
          <w:tcPr>
            <w:tcW w:w="2445" w:type="dxa"/>
            <w:vMerge w:val="continue"/>
            <w:vAlign w:val="center"/>
          </w:tcPr>
          <w:p>
            <w:pPr>
              <w:widowControl/>
              <w:jc w:val="left"/>
              <w:rPr>
                <w:rFonts w:ascii="宋体" w:cs="Times New Roman"/>
                <w:kern w:val="0"/>
                <w:sz w:val="20"/>
                <w:szCs w:val="20"/>
              </w:rPr>
            </w:pPr>
          </w:p>
        </w:tc>
        <w:tc>
          <w:tcPr>
            <w:tcW w:w="1470" w:type="dxa"/>
            <w:vMerge w:val="continue"/>
            <w:vAlign w:val="center"/>
          </w:tcPr>
          <w:p>
            <w:pPr>
              <w:widowControl/>
              <w:jc w:val="left"/>
              <w:rPr>
                <w:rFonts w:ascii="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0" w:hRule="atLeast"/>
        </w:trPr>
        <w:tc>
          <w:tcPr>
            <w:tcW w:w="794" w:type="dxa"/>
            <w:vMerge w:val="continue"/>
            <w:vAlign w:val="center"/>
          </w:tcPr>
          <w:p>
            <w:pPr>
              <w:widowControl/>
              <w:jc w:val="center"/>
              <w:rPr>
                <w:rFonts w:ascii="Times New Roman" w:hAnsi="Times New Roman" w:cs="Times New Roman"/>
                <w:kern w:val="0"/>
                <w:sz w:val="20"/>
                <w:szCs w:val="20"/>
              </w:rPr>
            </w:pPr>
          </w:p>
        </w:tc>
        <w:tc>
          <w:tcPr>
            <w:tcW w:w="1097" w:type="dxa"/>
            <w:vMerge w:val="continue"/>
            <w:vAlign w:val="center"/>
          </w:tcPr>
          <w:p>
            <w:pPr>
              <w:widowControl/>
              <w:jc w:val="left"/>
              <w:rPr>
                <w:rFonts w:ascii="Times New Roman" w:hAnsi="Times New Roman" w:cs="Times New Roman"/>
                <w:kern w:val="0"/>
                <w:sz w:val="20"/>
                <w:szCs w:val="20"/>
              </w:rPr>
            </w:pPr>
          </w:p>
        </w:tc>
        <w:tc>
          <w:tcPr>
            <w:tcW w:w="118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卫生局</w:t>
            </w:r>
          </w:p>
        </w:tc>
        <w:tc>
          <w:tcPr>
            <w:tcW w:w="667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负责食品安全标准、风险评估等相关工作。</w:t>
            </w:r>
          </w:p>
        </w:tc>
        <w:tc>
          <w:tcPr>
            <w:tcW w:w="2445" w:type="dxa"/>
            <w:vMerge w:val="continue"/>
            <w:vAlign w:val="center"/>
          </w:tcPr>
          <w:p>
            <w:pPr>
              <w:widowControl/>
              <w:jc w:val="left"/>
              <w:rPr>
                <w:rFonts w:ascii="宋体" w:cs="Times New Roman"/>
                <w:kern w:val="0"/>
                <w:sz w:val="20"/>
                <w:szCs w:val="20"/>
              </w:rPr>
            </w:pPr>
          </w:p>
        </w:tc>
        <w:tc>
          <w:tcPr>
            <w:tcW w:w="1470" w:type="dxa"/>
            <w:vMerge w:val="continue"/>
            <w:vAlign w:val="center"/>
          </w:tcPr>
          <w:p>
            <w:pPr>
              <w:widowControl/>
              <w:jc w:val="left"/>
              <w:rPr>
                <w:rFonts w:ascii="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0" w:hRule="atLeast"/>
        </w:trPr>
        <w:tc>
          <w:tcPr>
            <w:tcW w:w="794" w:type="dxa"/>
            <w:vMerge w:val="continue"/>
            <w:vAlign w:val="center"/>
          </w:tcPr>
          <w:p>
            <w:pPr>
              <w:widowControl/>
              <w:jc w:val="center"/>
              <w:rPr>
                <w:rFonts w:ascii="Times New Roman" w:hAnsi="Times New Roman" w:cs="Times New Roman"/>
                <w:kern w:val="0"/>
                <w:sz w:val="20"/>
                <w:szCs w:val="20"/>
              </w:rPr>
            </w:pPr>
          </w:p>
        </w:tc>
        <w:tc>
          <w:tcPr>
            <w:tcW w:w="1097" w:type="dxa"/>
            <w:vMerge w:val="continue"/>
            <w:vAlign w:val="center"/>
          </w:tcPr>
          <w:p>
            <w:pPr>
              <w:widowControl/>
              <w:jc w:val="left"/>
              <w:rPr>
                <w:rFonts w:ascii="Times New Roman" w:hAnsi="Times New Roman" w:cs="Times New Roman"/>
                <w:kern w:val="0"/>
                <w:sz w:val="20"/>
                <w:szCs w:val="20"/>
              </w:rPr>
            </w:pPr>
          </w:p>
        </w:tc>
        <w:tc>
          <w:tcPr>
            <w:tcW w:w="118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公安局</w:t>
            </w:r>
          </w:p>
        </w:tc>
        <w:tc>
          <w:tcPr>
            <w:tcW w:w="667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负责对食品犯罪案件侦办，维护执法秩序。</w:t>
            </w:r>
          </w:p>
        </w:tc>
        <w:tc>
          <w:tcPr>
            <w:tcW w:w="2445" w:type="dxa"/>
            <w:vMerge w:val="continue"/>
            <w:vAlign w:val="center"/>
          </w:tcPr>
          <w:p>
            <w:pPr>
              <w:widowControl/>
              <w:jc w:val="left"/>
              <w:rPr>
                <w:rFonts w:ascii="宋体" w:cs="Times New Roman"/>
                <w:kern w:val="0"/>
                <w:sz w:val="20"/>
                <w:szCs w:val="20"/>
              </w:rPr>
            </w:pPr>
          </w:p>
        </w:tc>
        <w:tc>
          <w:tcPr>
            <w:tcW w:w="1470" w:type="dxa"/>
            <w:vMerge w:val="continue"/>
            <w:vAlign w:val="center"/>
          </w:tcPr>
          <w:p>
            <w:pPr>
              <w:widowControl/>
              <w:jc w:val="left"/>
              <w:rPr>
                <w:rFonts w:ascii="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5" w:hRule="atLeast"/>
        </w:trPr>
        <w:tc>
          <w:tcPr>
            <w:tcW w:w="794" w:type="dxa"/>
            <w:vMerge w:val="continue"/>
            <w:vAlign w:val="center"/>
          </w:tcPr>
          <w:p>
            <w:pPr>
              <w:widowControl/>
              <w:jc w:val="center"/>
              <w:rPr>
                <w:rFonts w:ascii="Times New Roman" w:hAnsi="Times New Roman" w:cs="Times New Roman"/>
                <w:kern w:val="0"/>
                <w:sz w:val="20"/>
                <w:szCs w:val="20"/>
              </w:rPr>
            </w:pPr>
          </w:p>
        </w:tc>
        <w:tc>
          <w:tcPr>
            <w:tcW w:w="1097" w:type="dxa"/>
            <w:vMerge w:val="continue"/>
            <w:vAlign w:val="center"/>
          </w:tcPr>
          <w:p>
            <w:pPr>
              <w:widowControl/>
              <w:jc w:val="left"/>
              <w:rPr>
                <w:rFonts w:ascii="Times New Roman" w:hAnsi="Times New Roman" w:cs="Times New Roman"/>
                <w:kern w:val="0"/>
                <w:sz w:val="20"/>
                <w:szCs w:val="20"/>
              </w:rPr>
            </w:pPr>
          </w:p>
        </w:tc>
        <w:tc>
          <w:tcPr>
            <w:tcW w:w="118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城管局</w:t>
            </w:r>
          </w:p>
        </w:tc>
        <w:tc>
          <w:tcPr>
            <w:tcW w:w="667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负责对食品店摊点等监管执法工作。</w:t>
            </w:r>
          </w:p>
        </w:tc>
        <w:tc>
          <w:tcPr>
            <w:tcW w:w="2445" w:type="dxa"/>
            <w:vMerge w:val="continue"/>
            <w:vAlign w:val="center"/>
          </w:tcPr>
          <w:p>
            <w:pPr>
              <w:widowControl/>
              <w:jc w:val="left"/>
              <w:rPr>
                <w:rFonts w:ascii="宋体" w:cs="Times New Roman"/>
                <w:kern w:val="0"/>
                <w:sz w:val="20"/>
                <w:szCs w:val="20"/>
              </w:rPr>
            </w:pPr>
          </w:p>
        </w:tc>
        <w:tc>
          <w:tcPr>
            <w:tcW w:w="1470" w:type="dxa"/>
            <w:vMerge w:val="continue"/>
            <w:vAlign w:val="center"/>
          </w:tcPr>
          <w:p>
            <w:pPr>
              <w:widowControl/>
              <w:jc w:val="left"/>
              <w:rPr>
                <w:rFonts w:ascii="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0" w:hRule="atLeast"/>
        </w:trPr>
        <w:tc>
          <w:tcPr>
            <w:tcW w:w="794" w:type="dxa"/>
            <w:vMerge w:val="restart"/>
            <w:vAlign w:val="center"/>
          </w:tcPr>
          <w:p>
            <w:pPr>
              <w:widowControl/>
              <w:jc w:val="center"/>
              <w:rPr>
                <w:rFonts w:ascii="Times New Roman" w:hAnsi="Times New Roman" w:cs="Times New Roman"/>
                <w:kern w:val="0"/>
                <w:sz w:val="20"/>
                <w:szCs w:val="20"/>
              </w:rPr>
            </w:pPr>
          </w:p>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4</w:t>
            </w:r>
          </w:p>
          <w:p>
            <w:pPr>
              <w:widowControl/>
              <w:rPr>
                <w:rFonts w:ascii="Times New Roman" w:hAnsi="Times New Roman" w:cs="Times New Roman"/>
                <w:kern w:val="0"/>
                <w:sz w:val="20"/>
                <w:szCs w:val="20"/>
              </w:rPr>
            </w:pPr>
          </w:p>
        </w:tc>
        <w:tc>
          <w:tcPr>
            <w:tcW w:w="1097" w:type="dxa"/>
            <w:vMerge w:val="restart"/>
            <w:vAlign w:val="center"/>
          </w:tcPr>
          <w:p>
            <w:pPr>
              <w:widowControl/>
              <w:jc w:val="left"/>
              <w:rPr>
                <w:rFonts w:ascii="Times New Roman" w:hAnsi="Times New Roman" w:cs="Times New Roman"/>
                <w:kern w:val="0"/>
                <w:sz w:val="20"/>
                <w:szCs w:val="20"/>
              </w:rPr>
            </w:pPr>
          </w:p>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农药监督管理</w:t>
            </w:r>
          </w:p>
          <w:p>
            <w:pPr>
              <w:widowControl/>
              <w:jc w:val="left"/>
              <w:rPr>
                <w:rFonts w:ascii="Times New Roman" w:hAnsi="Times New Roman" w:cs="Times New Roman"/>
                <w:kern w:val="0"/>
                <w:sz w:val="20"/>
                <w:szCs w:val="20"/>
              </w:rPr>
            </w:pPr>
          </w:p>
          <w:p>
            <w:pPr>
              <w:widowControl/>
              <w:jc w:val="left"/>
              <w:rPr>
                <w:rFonts w:ascii="Times New Roman" w:hAnsi="Times New Roman" w:cs="Times New Roman"/>
                <w:kern w:val="0"/>
                <w:sz w:val="20"/>
                <w:szCs w:val="20"/>
              </w:rPr>
            </w:pPr>
          </w:p>
        </w:tc>
        <w:tc>
          <w:tcPr>
            <w:tcW w:w="118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林业局</w:t>
            </w:r>
          </w:p>
        </w:tc>
        <w:tc>
          <w:tcPr>
            <w:tcW w:w="667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负责对林业用农药的安全、合理使用的指导。</w:t>
            </w:r>
          </w:p>
        </w:tc>
        <w:tc>
          <w:tcPr>
            <w:tcW w:w="2445" w:type="dxa"/>
            <w:vMerge w:val="restart"/>
            <w:vAlign w:val="center"/>
          </w:tcPr>
          <w:p>
            <w:pPr>
              <w:widowControl/>
              <w:jc w:val="left"/>
              <w:rPr>
                <w:rFonts w:ascii="宋体" w:cs="Times New Roman"/>
                <w:kern w:val="0"/>
                <w:sz w:val="20"/>
                <w:szCs w:val="20"/>
              </w:rPr>
            </w:pPr>
            <w:r>
              <w:rPr>
                <w:rFonts w:hint="eastAsia" w:ascii="宋体" w:hAnsi="宋体" w:cs="宋体"/>
                <w:kern w:val="0"/>
                <w:sz w:val="20"/>
                <w:szCs w:val="20"/>
              </w:rPr>
              <w:t>《中华人民共和国产品质量法》（</w:t>
            </w:r>
            <w:r>
              <w:rPr>
                <w:rFonts w:ascii="宋体" w:hAnsi="宋体" w:cs="宋体"/>
                <w:kern w:val="0"/>
                <w:sz w:val="20"/>
                <w:szCs w:val="20"/>
              </w:rPr>
              <w:t>2000</w:t>
            </w:r>
            <w:r>
              <w:rPr>
                <w:rFonts w:hint="eastAsia" w:ascii="宋体" w:hAnsi="宋体" w:cs="宋体"/>
                <w:kern w:val="0"/>
                <w:sz w:val="20"/>
                <w:szCs w:val="20"/>
              </w:rPr>
              <w:t>年</w:t>
            </w:r>
            <w:r>
              <w:rPr>
                <w:rFonts w:ascii="宋体" w:hAnsi="宋体" w:cs="宋体"/>
                <w:kern w:val="0"/>
                <w:sz w:val="20"/>
                <w:szCs w:val="20"/>
              </w:rPr>
              <w:t>7</w:t>
            </w:r>
            <w:r>
              <w:rPr>
                <w:rFonts w:hint="eastAsia" w:ascii="宋体" w:hAnsi="宋体" w:cs="宋体"/>
                <w:kern w:val="0"/>
                <w:sz w:val="20"/>
                <w:szCs w:val="20"/>
              </w:rPr>
              <w:t>月</w:t>
            </w:r>
            <w:r>
              <w:rPr>
                <w:rFonts w:ascii="宋体" w:hAnsi="宋体" w:cs="宋体"/>
                <w:kern w:val="0"/>
                <w:sz w:val="20"/>
                <w:szCs w:val="20"/>
              </w:rPr>
              <w:t>8</w:t>
            </w:r>
            <w:r>
              <w:rPr>
                <w:rFonts w:hint="eastAsia" w:ascii="宋体" w:hAnsi="宋体" w:cs="宋体"/>
                <w:kern w:val="0"/>
                <w:sz w:val="20"/>
                <w:szCs w:val="20"/>
              </w:rPr>
              <w:t>日）、《农药管理条例》（中华人民共和国农业部令第</w:t>
            </w:r>
            <w:r>
              <w:rPr>
                <w:rFonts w:ascii="宋体" w:hAnsi="宋体" w:cs="宋体"/>
                <w:kern w:val="0"/>
                <w:sz w:val="20"/>
                <w:szCs w:val="20"/>
              </w:rPr>
              <w:t>20</w:t>
            </w:r>
            <w:r>
              <w:rPr>
                <w:rFonts w:hint="eastAsia" w:ascii="宋体" w:hAnsi="宋体" w:cs="宋体"/>
                <w:kern w:val="0"/>
                <w:sz w:val="20"/>
                <w:szCs w:val="20"/>
              </w:rPr>
              <w:t>号）、《危险化学品安全管理条例》（中华人民共和国国务院令第</w:t>
            </w:r>
            <w:r>
              <w:rPr>
                <w:rFonts w:ascii="宋体" w:hAnsi="宋体" w:cs="宋体"/>
                <w:kern w:val="0"/>
                <w:sz w:val="20"/>
                <w:szCs w:val="20"/>
              </w:rPr>
              <w:t>591</w:t>
            </w:r>
            <w:r>
              <w:rPr>
                <w:rFonts w:hint="eastAsia" w:ascii="宋体" w:hAnsi="宋体" w:cs="宋体"/>
                <w:kern w:val="0"/>
                <w:sz w:val="20"/>
                <w:szCs w:val="20"/>
              </w:rPr>
              <w:t>号）</w:t>
            </w:r>
          </w:p>
        </w:tc>
        <w:tc>
          <w:tcPr>
            <w:tcW w:w="1470" w:type="dxa"/>
            <w:vMerge w:val="restart"/>
            <w:vAlign w:val="center"/>
          </w:tcPr>
          <w:p>
            <w:pPr>
              <w:widowControl/>
              <w:jc w:val="left"/>
              <w:rPr>
                <w:rFonts w:ascii="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0" w:hRule="atLeast"/>
        </w:trPr>
        <w:tc>
          <w:tcPr>
            <w:tcW w:w="794" w:type="dxa"/>
            <w:vMerge w:val="continue"/>
            <w:vAlign w:val="center"/>
          </w:tcPr>
          <w:p>
            <w:pPr>
              <w:widowControl/>
              <w:jc w:val="center"/>
              <w:rPr>
                <w:rFonts w:ascii="Times New Roman" w:hAnsi="Times New Roman" w:cs="Times New Roman"/>
                <w:kern w:val="0"/>
                <w:sz w:val="20"/>
                <w:szCs w:val="20"/>
              </w:rPr>
            </w:pPr>
          </w:p>
        </w:tc>
        <w:tc>
          <w:tcPr>
            <w:tcW w:w="1097" w:type="dxa"/>
            <w:vMerge w:val="continue"/>
            <w:vAlign w:val="center"/>
          </w:tcPr>
          <w:p>
            <w:pPr>
              <w:widowControl/>
              <w:jc w:val="left"/>
              <w:rPr>
                <w:rFonts w:ascii="Times New Roman" w:hAnsi="Times New Roman" w:cs="Times New Roman"/>
                <w:kern w:val="0"/>
                <w:sz w:val="20"/>
                <w:szCs w:val="20"/>
              </w:rPr>
            </w:pPr>
          </w:p>
        </w:tc>
        <w:tc>
          <w:tcPr>
            <w:tcW w:w="118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农牧局</w:t>
            </w:r>
          </w:p>
        </w:tc>
        <w:tc>
          <w:tcPr>
            <w:tcW w:w="667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负责农药监督管理工作。</w:t>
            </w:r>
          </w:p>
        </w:tc>
        <w:tc>
          <w:tcPr>
            <w:tcW w:w="2445" w:type="dxa"/>
            <w:vMerge w:val="continue"/>
            <w:vAlign w:val="center"/>
          </w:tcPr>
          <w:p>
            <w:pPr>
              <w:widowControl/>
              <w:jc w:val="left"/>
              <w:rPr>
                <w:rFonts w:ascii="宋体" w:cs="Times New Roman"/>
                <w:kern w:val="0"/>
                <w:sz w:val="20"/>
                <w:szCs w:val="20"/>
              </w:rPr>
            </w:pPr>
          </w:p>
        </w:tc>
        <w:tc>
          <w:tcPr>
            <w:tcW w:w="1470" w:type="dxa"/>
            <w:vMerge w:val="continue"/>
            <w:vAlign w:val="center"/>
          </w:tcPr>
          <w:p>
            <w:pPr>
              <w:widowControl/>
              <w:jc w:val="left"/>
              <w:rPr>
                <w:rFonts w:ascii="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98" w:hRule="atLeast"/>
        </w:trPr>
        <w:tc>
          <w:tcPr>
            <w:tcW w:w="794" w:type="dxa"/>
            <w:vMerge w:val="continue"/>
            <w:vAlign w:val="center"/>
          </w:tcPr>
          <w:p>
            <w:pPr>
              <w:widowControl/>
              <w:jc w:val="center"/>
              <w:rPr>
                <w:rFonts w:ascii="Times New Roman" w:hAnsi="Times New Roman" w:cs="Times New Roman"/>
                <w:kern w:val="0"/>
                <w:sz w:val="20"/>
                <w:szCs w:val="20"/>
              </w:rPr>
            </w:pPr>
          </w:p>
        </w:tc>
        <w:tc>
          <w:tcPr>
            <w:tcW w:w="1097" w:type="dxa"/>
            <w:vMerge w:val="continue"/>
            <w:vAlign w:val="center"/>
          </w:tcPr>
          <w:p>
            <w:pPr>
              <w:widowControl/>
              <w:jc w:val="left"/>
              <w:rPr>
                <w:rFonts w:ascii="Times New Roman" w:hAnsi="Times New Roman" w:cs="Times New Roman"/>
                <w:kern w:val="0"/>
                <w:sz w:val="20"/>
                <w:szCs w:val="20"/>
              </w:rPr>
            </w:pPr>
          </w:p>
        </w:tc>
        <w:tc>
          <w:tcPr>
            <w:tcW w:w="118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工商局</w:t>
            </w:r>
          </w:p>
        </w:tc>
        <w:tc>
          <w:tcPr>
            <w:tcW w:w="667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相处农药质量违反法行为，并将有关情况依照《规定记入该企业信用信息。</w:t>
            </w:r>
          </w:p>
        </w:tc>
        <w:tc>
          <w:tcPr>
            <w:tcW w:w="2445" w:type="dxa"/>
            <w:vMerge w:val="continue"/>
            <w:vAlign w:val="center"/>
          </w:tcPr>
          <w:p>
            <w:pPr>
              <w:widowControl/>
              <w:jc w:val="left"/>
              <w:rPr>
                <w:rFonts w:ascii="宋体" w:cs="Times New Roman"/>
                <w:kern w:val="0"/>
                <w:sz w:val="20"/>
                <w:szCs w:val="20"/>
              </w:rPr>
            </w:pPr>
          </w:p>
        </w:tc>
        <w:tc>
          <w:tcPr>
            <w:tcW w:w="1470" w:type="dxa"/>
            <w:vMerge w:val="continue"/>
            <w:vAlign w:val="center"/>
          </w:tcPr>
          <w:p>
            <w:pPr>
              <w:widowControl/>
              <w:jc w:val="left"/>
              <w:rPr>
                <w:rFonts w:ascii="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0" w:hRule="atLeast"/>
        </w:trPr>
        <w:tc>
          <w:tcPr>
            <w:tcW w:w="794" w:type="dxa"/>
            <w:vMerge w:val="continue"/>
            <w:vAlign w:val="center"/>
          </w:tcPr>
          <w:p>
            <w:pPr>
              <w:widowControl/>
              <w:jc w:val="center"/>
              <w:rPr>
                <w:rFonts w:ascii="Times New Roman" w:hAnsi="Times New Roman" w:cs="Times New Roman"/>
                <w:kern w:val="0"/>
                <w:sz w:val="20"/>
                <w:szCs w:val="20"/>
              </w:rPr>
            </w:pPr>
          </w:p>
        </w:tc>
        <w:tc>
          <w:tcPr>
            <w:tcW w:w="1097" w:type="dxa"/>
            <w:vMerge w:val="continue"/>
            <w:vAlign w:val="center"/>
          </w:tcPr>
          <w:p>
            <w:pPr>
              <w:widowControl/>
              <w:jc w:val="left"/>
              <w:rPr>
                <w:rFonts w:ascii="Times New Roman" w:hAnsi="Times New Roman" w:cs="Times New Roman"/>
                <w:kern w:val="0"/>
                <w:sz w:val="20"/>
                <w:szCs w:val="20"/>
              </w:rPr>
            </w:pPr>
          </w:p>
        </w:tc>
        <w:tc>
          <w:tcPr>
            <w:tcW w:w="118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安监局</w:t>
            </w:r>
          </w:p>
        </w:tc>
        <w:tc>
          <w:tcPr>
            <w:tcW w:w="667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负责办理属于化学危险物品的农药经营许可证。</w:t>
            </w:r>
          </w:p>
        </w:tc>
        <w:tc>
          <w:tcPr>
            <w:tcW w:w="2445" w:type="dxa"/>
            <w:vMerge w:val="continue"/>
            <w:vAlign w:val="center"/>
          </w:tcPr>
          <w:p>
            <w:pPr>
              <w:widowControl/>
              <w:jc w:val="left"/>
              <w:rPr>
                <w:rFonts w:ascii="宋体" w:cs="Times New Roman"/>
                <w:kern w:val="0"/>
                <w:sz w:val="20"/>
                <w:szCs w:val="20"/>
              </w:rPr>
            </w:pPr>
          </w:p>
        </w:tc>
        <w:tc>
          <w:tcPr>
            <w:tcW w:w="1470" w:type="dxa"/>
            <w:vMerge w:val="continue"/>
            <w:vAlign w:val="center"/>
          </w:tcPr>
          <w:p>
            <w:pPr>
              <w:widowControl/>
              <w:jc w:val="left"/>
              <w:rPr>
                <w:rFonts w:ascii="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0" w:hRule="atLeast"/>
        </w:trPr>
        <w:tc>
          <w:tcPr>
            <w:tcW w:w="794" w:type="dxa"/>
            <w:vMerge w:val="continue"/>
            <w:vAlign w:val="center"/>
          </w:tcPr>
          <w:p>
            <w:pPr>
              <w:widowControl/>
              <w:jc w:val="center"/>
              <w:rPr>
                <w:rFonts w:ascii="Times New Roman" w:hAnsi="Times New Roman" w:cs="Times New Roman"/>
                <w:kern w:val="0"/>
                <w:sz w:val="20"/>
                <w:szCs w:val="20"/>
              </w:rPr>
            </w:pPr>
          </w:p>
        </w:tc>
        <w:tc>
          <w:tcPr>
            <w:tcW w:w="1097" w:type="dxa"/>
            <w:vMerge w:val="continue"/>
            <w:vAlign w:val="center"/>
          </w:tcPr>
          <w:p>
            <w:pPr>
              <w:widowControl/>
              <w:jc w:val="left"/>
              <w:rPr>
                <w:rFonts w:ascii="Times New Roman" w:hAnsi="Times New Roman" w:cs="Times New Roman"/>
                <w:kern w:val="0"/>
                <w:sz w:val="20"/>
                <w:szCs w:val="20"/>
              </w:rPr>
            </w:pPr>
          </w:p>
        </w:tc>
        <w:tc>
          <w:tcPr>
            <w:tcW w:w="118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环保局</w:t>
            </w:r>
          </w:p>
        </w:tc>
        <w:tc>
          <w:tcPr>
            <w:tcW w:w="667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负责假农药、劣质农药、过期报废农药、禁用农药、废弃农药包装和其他含农药的废弃物处置监督管理。</w:t>
            </w:r>
          </w:p>
        </w:tc>
        <w:tc>
          <w:tcPr>
            <w:tcW w:w="2445" w:type="dxa"/>
            <w:vMerge w:val="continue"/>
            <w:vAlign w:val="center"/>
          </w:tcPr>
          <w:p>
            <w:pPr>
              <w:widowControl/>
              <w:jc w:val="left"/>
              <w:rPr>
                <w:rFonts w:ascii="宋体" w:cs="Times New Roman"/>
                <w:kern w:val="0"/>
                <w:sz w:val="20"/>
                <w:szCs w:val="20"/>
              </w:rPr>
            </w:pPr>
          </w:p>
        </w:tc>
        <w:tc>
          <w:tcPr>
            <w:tcW w:w="1470" w:type="dxa"/>
            <w:vMerge w:val="continue"/>
            <w:vAlign w:val="center"/>
          </w:tcPr>
          <w:p>
            <w:pPr>
              <w:widowControl/>
              <w:jc w:val="left"/>
              <w:rPr>
                <w:rFonts w:ascii="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0" w:hRule="atLeast"/>
        </w:trPr>
        <w:tc>
          <w:tcPr>
            <w:tcW w:w="794" w:type="dxa"/>
            <w:vMerge w:val="continue"/>
            <w:vAlign w:val="center"/>
          </w:tcPr>
          <w:p>
            <w:pPr>
              <w:widowControl/>
              <w:jc w:val="center"/>
              <w:rPr>
                <w:rFonts w:ascii="Times New Roman" w:hAnsi="Times New Roman" w:cs="Times New Roman"/>
                <w:kern w:val="0"/>
                <w:sz w:val="20"/>
                <w:szCs w:val="20"/>
              </w:rPr>
            </w:pPr>
          </w:p>
        </w:tc>
        <w:tc>
          <w:tcPr>
            <w:tcW w:w="1097" w:type="dxa"/>
            <w:vMerge w:val="continue"/>
            <w:vAlign w:val="center"/>
          </w:tcPr>
          <w:p>
            <w:pPr>
              <w:widowControl/>
              <w:jc w:val="left"/>
              <w:rPr>
                <w:rFonts w:ascii="Times New Roman" w:hAnsi="Times New Roman" w:cs="Times New Roman"/>
                <w:kern w:val="0"/>
                <w:sz w:val="20"/>
                <w:szCs w:val="20"/>
              </w:rPr>
            </w:pPr>
          </w:p>
        </w:tc>
        <w:tc>
          <w:tcPr>
            <w:tcW w:w="118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粮食局</w:t>
            </w:r>
          </w:p>
        </w:tc>
        <w:tc>
          <w:tcPr>
            <w:tcW w:w="667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加强对储粮用农药的安全、合理使用的指导。</w:t>
            </w:r>
          </w:p>
        </w:tc>
        <w:tc>
          <w:tcPr>
            <w:tcW w:w="2445" w:type="dxa"/>
            <w:vMerge w:val="continue"/>
            <w:vAlign w:val="center"/>
          </w:tcPr>
          <w:p>
            <w:pPr>
              <w:widowControl/>
              <w:jc w:val="left"/>
              <w:rPr>
                <w:rFonts w:ascii="宋体" w:cs="Times New Roman"/>
                <w:kern w:val="0"/>
                <w:sz w:val="20"/>
                <w:szCs w:val="20"/>
              </w:rPr>
            </w:pPr>
          </w:p>
        </w:tc>
        <w:tc>
          <w:tcPr>
            <w:tcW w:w="1470" w:type="dxa"/>
            <w:vMerge w:val="continue"/>
            <w:vAlign w:val="center"/>
          </w:tcPr>
          <w:p>
            <w:pPr>
              <w:widowControl/>
              <w:jc w:val="left"/>
              <w:rPr>
                <w:rFonts w:ascii="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65" w:hRule="atLeast"/>
        </w:trPr>
        <w:tc>
          <w:tcPr>
            <w:tcW w:w="794" w:type="dxa"/>
            <w:vMerge w:val="continue"/>
            <w:vAlign w:val="center"/>
          </w:tcPr>
          <w:p>
            <w:pPr>
              <w:widowControl/>
              <w:jc w:val="center"/>
              <w:rPr>
                <w:rFonts w:ascii="Times New Roman" w:hAnsi="Times New Roman" w:cs="Times New Roman"/>
                <w:kern w:val="0"/>
                <w:sz w:val="20"/>
                <w:szCs w:val="20"/>
              </w:rPr>
            </w:pPr>
          </w:p>
        </w:tc>
        <w:tc>
          <w:tcPr>
            <w:tcW w:w="1097" w:type="dxa"/>
            <w:vMerge w:val="continue"/>
            <w:vAlign w:val="center"/>
          </w:tcPr>
          <w:p>
            <w:pPr>
              <w:widowControl/>
              <w:jc w:val="left"/>
              <w:rPr>
                <w:rFonts w:ascii="Times New Roman" w:hAnsi="Times New Roman" w:cs="Times New Roman"/>
                <w:kern w:val="0"/>
                <w:sz w:val="20"/>
                <w:szCs w:val="20"/>
              </w:rPr>
            </w:pPr>
          </w:p>
        </w:tc>
        <w:tc>
          <w:tcPr>
            <w:tcW w:w="118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卫生局</w:t>
            </w:r>
          </w:p>
        </w:tc>
        <w:tc>
          <w:tcPr>
            <w:tcW w:w="667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加强对卫生用农药的安全、合理使用的指导。</w:t>
            </w:r>
          </w:p>
        </w:tc>
        <w:tc>
          <w:tcPr>
            <w:tcW w:w="2445" w:type="dxa"/>
            <w:vMerge w:val="continue"/>
            <w:vAlign w:val="center"/>
          </w:tcPr>
          <w:p>
            <w:pPr>
              <w:widowControl/>
              <w:jc w:val="left"/>
              <w:rPr>
                <w:rFonts w:ascii="宋体" w:cs="Times New Roman"/>
                <w:kern w:val="0"/>
                <w:sz w:val="20"/>
                <w:szCs w:val="20"/>
              </w:rPr>
            </w:pPr>
          </w:p>
        </w:tc>
        <w:tc>
          <w:tcPr>
            <w:tcW w:w="1470" w:type="dxa"/>
            <w:vMerge w:val="continue"/>
            <w:vAlign w:val="center"/>
          </w:tcPr>
          <w:p>
            <w:pPr>
              <w:widowControl/>
              <w:jc w:val="left"/>
              <w:rPr>
                <w:rFonts w:ascii="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25" w:hRule="atLeast"/>
        </w:trPr>
        <w:tc>
          <w:tcPr>
            <w:tcW w:w="794" w:type="dxa"/>
            <w:vMerge w:val="restart"/>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5</w:t>
            </w:r>
          </w:p>
        </w:tc>
        <w:tc>
          <w:tcPr>
            <w:tcW w:w="1097" w:type="dxa"/>
            <w:vMerge w:val="restart"/>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野生动物保护管理</w:t>
            </w:r>
          </w:p>
        </w:tc>
        <w:tc>
          <w:tcPr>
            <w:tcW w:w="118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林业局</w:t>
            </w:r>
          </w:p>
        </w:tc>
        <w:tc>
          <w:tcPr>
            <w:tcW w:w="667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负责陆生野动物及两栖类野生动物（有特别规定的除外）的保护管理工作；负责林区内野生植物和林区外珍贵野生树木的监督管理工作。</w:t>
            </w:r>
          </w:p>
        </w:tc>
        <w:tc>
          <w:tcPr>
            <w:tcW w:w="2445" w:type="dxa"/>
            <w:vMerge w:val="restart"/>
            <w:vAlign w:val="center"/>
          </w:tcPr>
          <w:p>
            <w:pPr>
              <w:widowControl/>
              <w:jc w:val="left"/>
              <w:rPr>
                <w:rFonts w:ascii="宋体" w:cs="Times New Roman"/>
                <w:kern w:val="0"/>
                <w:sz w:val="20"/>
                <w:szCs w:val="20"/>
              </w:rPr>
            </w:pPr>
            <w:r>
              <w:rPr>
                <w:rFonts w:hint="eastAsia" w:ascii="宋体" w:hAnsi="宋体" w:cs="宋体"/>
                <w:kern w:val="0"/>
                <w:sz w:val="20"/>
                <w:szCs w:val="20"/>
              </w:rPr>
              <w:t>《中华人民共和国野生动物保护法》（中华人民共和国主席令第九号）、《河北省陆生野生动物保护条例》（</w:t>
            </w:r>
            <w:r>
              <w:rPr>
                <w:rFonts w:ascii="宋体" w:hAnsi="宋体" w:cs="宋体"/>
                <w:kern w:val="0"/>
                <w:sz w:val="20"/>
                <w:szCs w:val="20"/>
              </w:rPr>
              <w:t>1993</w:t>
            </w:r>
            <w:r>
              <w:rPr>
                <w:rFonts w:hint="eastAsia" w:ascii="宋体" w:hAnsi="宋体" w:cs="宋体"/>
                <w:kern w:val="0"/>
                <w:sz w:val="20"/>
                <w:szCs w:val="20"/>
              </w:rPr>
              <w:t>年</w:t>
            </w:r>
            <w:r>
              <w:rPr>
                <w:rFonts w:ascii="宋体" w:hAnsi="宋体" w:cs="宋体"/>
                <w:kern w:val="0"/>
                <w:sz w:val="20"/>
                <w:szCs w:val="20"/>
              </w:rPr>
              <w:t>12</w:t>
            </w:r>
            <w:r>
              <w:rPr>
                <w:rFonts w:hint="eastAsia" w:ascii="宋体" w:hAnsi="宋体" w:cs="宋体"/>
                <w:kern w:val="0"/>
                <w:sz w:val="20"/>
                <w:szCs w:val="20"/>
              </w:rPr>
              <w:t>月</w:t>
            </w:r>
            <w:r>
              <w:rPr>
                <w:rFonts w:ascii="宋体" w:hAnsi="宋体" w:cs="宋体"/>
                <w:kern w:val="0"/>
                <w:sz w:val="20"/>
                <w:szCs w:val="20"/>
              </w:rPr>
              <w:t>22</w:t>
            </w:r>
            <w:r>
              <w:rPr>
                <w:rFonts w:hint="eastAsia" w:ascii="宋体" w:hAnsi="宋体" w:cs="宋体"/>
                <w:kern w:val="0"/>
                <w:sz w:val="20"/>
                <w:szCs w:val="20"/>
              </w:rPr>
              <w:t>日）</w:t>
            </w:r>
          </w:p>
        </w:tc>
        <w:tc>
          <w:tcPr>
            <w:tcW w:w="1470" w:type="dxa"/>
            <w:vMerge w:val="restart"/>
            <w:vAlign w:val="center"/>
          </w:tcPr>
          <w:p>
            <w:pPr>
              <w:widowControl/>
              <w:jc w:val="left"/>
              <w:rPr>
                <w:rFonts w:ascii="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0" w:hRule="atLeast"/>
        </w:trPr>
        <w:tc>
          <w:tcPr>
            <w:tcW w:w="794" w:type="dxa"/>
            <w:vMerge w:val="continue"/>
            <w:vAlign w:val="center"/>
          </w:tcPr>
          <w:p>
            <w:pPr>
              <w:widowControl/>
              <w:jc w:val="center"/>
              <w:rPr>
                <w:rFonts w:ascii="Times New Roman" w:hAnsi="Times New Roman" w:cs="Times New Roman"/>
                <w:kern w:val="0"/>
                <w:sz w:val="20"/>
                <w:szCs w:val="20"/>
              </w:rPr>
            </w:pPr>
          </w:p>
        </w:tc>
        <w:tc>
          <w:tcPr>
            <w:tcW w:w="1097" w:type="dxa"/>
            <w:vMerge w:val="continue"/>
            <w:vAlign w:val="center"/>
          </w:tcPr>
          <w:p>
            <w:pPr>
              <w:widowControl/>
              <w:jc w:val="left"/>
              <w:rPr>
                <w:rFonts w:ascii="Times New Roman" w:hAnsi="Times New Roman" w:cs="Times New Roman"/>
                <w:kern w:val="0"/>
                <w:sz w:val="20"/>
                <w:szCs w:val="20"/>
              </w:rPr>
            </w:pPr>
          </w:p>
        </w:tc>
        <w:tc>
          <w:tcPr>
            <w:tcW w:w="118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农牧局</w:t>
            </w:r>
          </w:p>
        </w:tc>
        <w:tc>
          <w:tcPr>
            <w:tcW w:w="667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负责水生野生动物管理工作（包括国家公布的应当由渔业行政主管部门管理的两栖类野生动物）；负责其他野生植物的监督管理工作；负责基本农田的质量管理工作；指导项目单位开发新增耕地地力检测和质量评定与地力分等定级和耕种等工作。负责设施建设的必要性与可行性，农业经营能力进行审核。</w:t>
            </w:r>
          </w:p>
        </w:tc>
        <w:tc>
          <w:tcPr>
            <w:tcW w:w="2445" w:type="dxa"/>
            <w:vMerge w:val="continue"/>
            <w:vAlign w:val="center"/>
          </w:tcPr>
          <w:p>
            <w:pPr>
              <w:widowControl/>
              <w:jc w:val="left"/>
              <w:rPr>
                <w:rFonts w:ascii="宋体" w:cs="Times New Roman"/>
                <w:kern w:val="0"/>
                <w:sz w:val="20"/>
                <w:szCs w:val="20"/>
              </w:rPr>
            </w:pPr>
          </w:p>
        </w:tc>
        <w:tc>
          <w:tcPr>
            <w:tcW w:w="1470" w:type="dxa"/>
            <w:vMerge w:val="continue"/>
            <w:vAlign w:val="center"/>
          </w:tcPr>
          <w:p>
            <w:pPr>
              <w:widowControl/>
              <w:jc w:val="left"/>
              <w:rPr>
                <w:rFonts w:ascii="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5" w:hRule="atLeast"/>
        </w:trPr>
        <w:tc>
          <w:tcPr>
            <w:tcW w:w="794" w:type="dxa"/>
            <w:vMerge w:val="continue"/>
            <w:vAlign w:val="center"/>
          </w:tcPr>
          <w:p>
            <w:pPr>
              <w:widowControl/>
              <w:jc w:val="center"/>
              <w:rPr>
                <w:rFonts w:ascii="Times New Roman" w:hAnsi="Times New Roman" w:cs="Times New Roman"/>
                <w:kern w:val="0"/>
                <w:sz w:val="20"/>
                <w:szCs w:val="20"/>
              </w:rPr>
            </w:pPr>
          </w:p>
        </w:tc>
        <w:tc>
          <w:tcPr>
            <w:tcW w:w="1097" w:type="dxa"/>
            <w:vMerge w:val="continue"/>
            <w:vAlign w:val="center"/>
          </w:tcPr>
          <w:p>
            <w:pPr>
              <w:widowControl/>
              <w:jc w:val="left"/>
              <w:rPr>
                <w:rFonts w:ascii="Times New Roman" w:hAnsi="Times New Roman" w:cs="Times New Roman"/>
                <w:kern w:val="0"/>
                <w:sz w:val="20"/>
                <w:szCs w:val="20"/>
              </w:rPr>
            </w:pPr>
          </w:p>
        </w:tc>
        <w:tc>
          <w:tcPr>
            <w:tcW w:w="118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城管局</w:t>
            </w:r>
          </w:p>
        </w:tc>
        <w:tc>
          <w:tcPr>
            <w:tcW w:w="667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负责城市园林、风景名胜区内野生植物的监督管理工作。</w:t>
            </w:r>
          </w:p>
        </w:tc>
        <w:tc>
          <w:tcPr>
            <w:tcW w:w="2445" w:type="dxa"/>
            <w:vMerge w:val="continue"/>
            <w:vAlign w:val="center"/>
          </w:tcPr>
          <w:p>
            <w:pPr>
              <w:widowControl/>
              <w:jc w:val="left"/>
              <w:rPr>
                <w:rFonts w:ascii="宋体" w:cs="Times New Roman"/>
                <w:kern w:val="0"/>
                <w:sz w:val="20"/>
                <w:szCs w:val="20"/>
              </w:rPr>
            </w:pPr>
          </w:p>
        </w:tc>
        <w:tc>
          <w:tcPr>
            <w:tcW w:w="1470" w:type="dxa"/>
            <w:vMerge w:val="continue"/>
            <w:vAlign w:val="center"/>
          </w:tcPr>
          <w:p>
            <w:pPr>
              <w:widowControl/>
              <w:jc w:val="left"/>
              <w:rPr>
                <w:rFonts w:ascii="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0" w:hRule="atLeast"/>
        </w:trPr>
        <w:tc>
          <w:tcPr>
            <w:tcW w:w="794" w:type="dxa"/>
            <w:vMerge w:val="continue"/>
            <w:vAlign w:val="center"/>
          </w:tcPr>
          <w:p>
            <w:pPr>
              <w:widowControl/>
              <w:jc w:val="center"/>
              <w:rPr>
                <w:rFonts w:ascii="Times New Roman" w:hAnsi="Times New Roman" w:cs="Times New Roman"/>
                <w:kern w:val="0"/>
                <w:sz w:val="20"/>
                <w:szCs w:val="20"/>
              </w:rPr>
            </w:pPr>
          </w:p>
        </w:tc>
        <w:tc>
          <w:tcPr>
            <w:tcW w:w="1097" w:type="dxa"/>
            <w:vMerge w:val="continue"/>
            <w:vAlign w:val="center"/>
          </w:tcPr>
          <w:p>
            <w:pPr>
              <w:widowControl/>
              <w:jc w:val="left"/>
              <w:rPr>
                <w:rFonts w:ascii="Times New Roman" w:hAnsi="Times New Roman" w:cs="Times New Roman"/>
                <w:kern w:val="0"/>
                <w:sz w:val="20"/>
                <w:szCs w:val="20"/>
              </w:rPr>
            </w:pPr>
          </w:p>
        </w:tc>
        <w:tc>
          <w:tcPr>
            <w:tcW w:w="118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国土局</w:t>
            </w:r>
          </w:p>
        </w:tc>
        <w:tc>
          <w:tcPr>
            <w:tcW w:w="667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负责组织实施和指导耕地（基本农田）保护工作，全面履行组织协调、监督管理等职责；负责农村土地综合整治等项目的审查、报批和项目实施的指导工作；组织开展土地开发整理复垦项目立项、验收和监督管理；负责设施农用地的审查、报批，组织验收等工作；做好土地变更调查、登记和台帐管理等相关工作。</w:t>
            </w:r>
          </w:p>
        </w:tc>
        <w:tc>
          <w:tcPr>
            <w:tcW w:w="2445" w:type="dxa"/>
            <w:vMerge w:val="continue"/>
            <w:vAlign w:val="center"/>
          </w:tcPr>
          <w:p>
            <w:pPr>
              <w:widowControl/>
              <w:jc w:val="left"/>
              <w:rPr>
                <w:rFonts w:ascii="宋体" w:cs="Times New Roman"/>
                <w:kern w:val="0"/>
                <w:sz w:val="20"/>
                <w:szCs w:val="20"/>
              </w:rPr>
            </w:pPr>
          </w:p>
        </w:tc>
        <w:tc>
          <w:tcPr>
            <w:tcW w:w="1470" w:type="dxa"/>
            <w:vMerge w:val="continue"/>
            <w:vAlign w:val="center"/>
          </w:tcPr>
          <w:p>
            <w:pPr>
              <w:widowControl/>
              <w:jc w:val="left"/>
              <w:rPr>
                <w:rFonts w:ascii="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72" w:hRule="atLeast"/>
        </w:trPr>
        <w:tc>
          <w:tcPr>
            <w:tcW w:w="794" w:type="dxa"/>
            <w:vMerge w:val="continue"/>
            <w:vAlign w:val="center"/>
          </w:tcPr>
          <w:p>
            <w:pPr>
              <w:widowControl/>
              <w:jc w:val="center"/>
              <w:rPr>
                <w:rFonts w:ascii="Times New Roman" w:hAnsi="Times New Roman" w:cs="Times New Roman"/>
                <w:kern w:val="0"/>
                <w:sz w:val="20"/>
                <w:szCs w:val="20"/>
              </w:rPr>
            </w:pPr>
          </w:p>
        </w:tc>
        <w:tc>
          <w:tcPr>
            <w:tcW w:w="1097" w:type="dxa"/>
            <w:vMerge w:val="continue"/>
            <w:vAlign w:val="center"/>
          </w:tcPr>
          <w:p>
            <w:pPr>
              <w:widowControl/>
              <w:jc w:val="left"/>
              <w:rPr>
                <w:rFonts w:ascii="Times New Roman" w:hAnsi="Times New Roman" w:cs="Times New Roman"/>
                <w:kern w:val="0"/>
                <w:sz w:val="20"/>
                <w:szCs w:val="20"/>
              </w:rPr>
            </w:pPr>
          </w:p>
        </w:tc>
        <w:tc>
          <w:tcPr>
            <w:tcW w:w="118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农工委</w:t>
            </w:r>
          </w:p>
        </w:tc>
        <w:tc>
          <w:tcPr>
            <w:tcW w:w="667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负责土地承包流转管理，引导休闲农业依法使用耕地；负责审核土地承包经营权流转合同的合法性，做好土地承包合同变更和流转合同备案、登记等工作。</w:t>
            </w:r>
          </w:p>
        </w:tc>
        <w:tc>
          <w:tcPr>
            <w:tcW w:w="2445" w:type="dxa"/>
            <w:vMerge w:val="continue"/>
            <w:vAlign w:val="center"/>
          </w:tcPr>
          <w:p>
            <w:pPr>
              <w:widowControl/>
              <w:jc w:val="left"/>
              <w:rPr>
                <w:rFonts w:ascii="宋体" w:cs="Times New Roman"/>
                <w:kern w:val="0"/>
                <w:sz w:val="20"/>
                <w:szCs w:val="20"/>
              </w:rPr>
            </w:pPr>
          </w:p>
        </w:tc>
        <w:tc>
          <w:tcPr>
            <w:tcW w:w="1470" w:type="dxa"/>
            <w:vMerge w:val="continue"/>
            <w:vAlign w:val="center"/>
          </w:tcPr>
          <w:p>
            <w:pPr>
              <w:widowControl/>
              <w:jc w:val="left"/>
              <w:rPr>
                <w:rFonts w:ascii="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25" w:hRule="atLeast"/>
        </w:trPr>
        <w:tc>
          <w:tcPr>
            <w:tcW w:w="794" w:type="dxa"/>
            <w:vMerge w:val="continue"/>
            <w:vAlign w:val="center"/>
          </w:tcPr>
          <w:p>
            <w:pPr>
              <w:widowControl/>
              <w:jc w:val="center"/>
              <w:rPr>
                <w:rFonts w:ascii="Times New Roman" w:hAnsi="Times New Roman" w:cs="Times New Roman"/>
                <w:kern w:val="0"/>
                <w:sz w:val="20"/>
                <w:szCs w:val="20"/>
              </w:rPr>
            </w:pPr>
          </w:p>
        </w:tc>
        <w:tc>
          <w:tcPr>
            <w:tcW w:w="1097" w:type="dxa"/>
            <w:vMerge w:val="continue"/>
            <w:vAlign w:val="center"/>
          </w:tcPr>
          <w:p>
            <w:pPr>
              <w:widowControl/>
              <w:jc w:val="left"/>
              <w:rPr>
                <w:rFonts w:ascii="Times New Roman" w:hAnsi="Times New Roman" w:cs="Times New Roman"/>
                <w:kern w:val="0"/>
                <w:sz w:val="20"/>
                <w:szCs w:val="20"/>
              </w:rPr>
            </w:pPr>
          </w:p>
        </w:tc>
        <w:tc>
          <w:tcPr>
            <w:tcW w:w="118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水利局</w:t>
            </w:r>
          </w:p>
        </w:tc>
        <w:tc>
          <w:tcPr>
            <w:tcW w:w="667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负责合理统筹水资源保护，加强农田灌溉排水基础设施建设，做好涉及占用废弃河滩耕地垦造审批和管理；负责涉水项目审查和指导检查项目设计中涉及农田水利建设、水土保持工程的设计、施工等工作。</w:t>
            </w:r>
          </w:p>
        </w:tc>
        <w:tc>
          <w:tcPr>
            <w:tcW w:w="2445" w:type="dxa"/>
            <w:vMerge w:val="continue"/>
            <w:vAlign w:val="center"/>
          </w:tcPr>
          <w:p>
            <w:pPr>
              <w:widowControl/>
              <w:jc w:val="left"/>
              <w:rPr>
                <w:rFonts w:ascii="宋体" w:cs="Times New Roman"/>
                <w:kern w:val="0"/>
                <w:sz w:val="20"/>
                <w:szCs w:val="20"/>
              </w:rPr>
            </w:pPr>
          </w:p>
        </w:tc>
        <w:tc>
          <w:tcPr>
            <w:tcW w:w="1470" w:type="dxa"/>
            <w:vMerge w:val="continue"/>
            <w:vAlign w:val="center"/>
          </w:tcPr>
          <w:p>
            <w:pPr>
              <w:widowControl/>
              <w:jc w:val="left"/>
              <w:rPr>
                <w:rFonts w:ascii="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36" w:hRule="atLeast"/>
        </w:trPr>
        <w:tc>
          <w:tcPr>
            <w:tcW w:w="794" w:type="dxa"/>
            <w:vMerge w:val="continue"/>
            <w:vAlign w:val="center"/>
          </w:tcPr>
          <w:p>
            <w:pPr>
              <w:widowControl/>
              <w:jc w:val="center"/>
              <w:rPr>
                <w:rFonts w:ascii="Times New Roman" w:hAnsi="Times New Roman" w:cs="Times New Roman"/>
                <w:kern w:val="0"/>
                <w:sz w:val="20"/>
                <w:szCs w:val="20"/>
              </w:rPr>
            </w:pPr>
          </w:p>
        </w:tc>
        <w:tc>
          <w:tcPr>
            <w:tcW w:w="1097" w:type="dxa"/>
            <w:vMerge w:val="continue"/>
            <w:vAlign w:val="center"/>
          </w:tcPr>
          <w:p>
            <w:pPr>
              <w:widowControl/>
              <w:jc w:val="left"/>
              <w:rPr>
                <w:rFonts w:ascii="Times New Roman" w:hAnsi="Times New Roman" w:cs="Times New Roman"/>
                <w:kern w:val="0"/>
                <w:sz w:val="20"/>
                <w:szCs w:val="20"/>
              </w:rPr>
            </w:pPr>
          </w:p>
        </w:tc>
        <w:tc>
          <w:tcPr>
            <w:tcW w:w="118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环保局</w:t>
            </w:r>
          </w:p>
        </w:tc>
        <w:tc>
          <w:tcPr>
            <w:tcW w:w="6675" w:type="dxa"/>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负责基本农田环境污染进行监测和评价，并定期向本级人民政府提出环境质量与发展趋势的报告。</w:t>
            </w:r>
          </w:p>
        </w:tc>
        <w:tc>
          <w:tcPr>
            <w:tcW w:w="2445" w:type="dxa"/>
            <w:vMerge w:val="continue"/>
            <w:vAlign w:val="center"/>
          </w:tcPr>
          <w:p>
            <w:pPr>
              <w:widowControl/>
              <w:jc w:val="left"/>
              <w:rPr>
                <w:rFonts w:ascii="宋体" w:cs="Times New Roman"/>
                <w:kern w:val="0"/>
                <w:sz w:val="20"/>
                <w:szCs w:val="20"/>
              </w:rPr>
            </w:pPr>
          </w:p>
        </w:tc>
        <w:tc>
          <w:tcPr>
            <w:tcW w:w="1470" w:type="dxa"/>
            <w:vMerge w:val="continue"/>
            <w:vAlign w:val="center"/>
          </w:tcPr>
          <w:p>
            <w:pPr>
              <w:widowControl/>
              <w:jc w:val="left"/>
              <w:rPr>
                <w:rFonts w:ascii="宋体" w:cs="Times New Roman"/>
                <w:kern w:val="0"/>
                <w:sz w:val="20"/>
                <w:szCs w:val="20"/>
              </w:rPr>
            </w:pPr>
          </w:p>
        </w:tc>
      </w:tr>
    </w:tbl>
    <w:p>
      <w:pPr>
        <w:spacing w:line="480" w:lineRule="exact"/>
        <w:rPr>
          <w:rFonts w:ascii="黑体" w:hAnsi="宋体" w:eastAsia="黑体" w:cs="Times New Roman"/>
          <w:sz w:val="44"/>
          <w:szCs w:val="44"/>
        </w:rPr>
      </w:pPr>
    </w:p>
    <w:p>
      <w:pPr>
        <w:spacing w:line="480" w:lineRule="exact"/>
        <w:rPr>
          <w:rFonts w:ascii="黑体" w:hAnsi="宋体" w:eastAsia="黑体" w:cs="Times New Roman"/>
          <w:sz w:val="44"/>
          <w:szCs w:val="44"/>
        </w:rPr>
      </w:pPr>
    </w:p>
    <w:p>
      <w:pPr>
        <w:spacing w:line="480" w:lineRule="exact"/>
        <w:rPr>
          <w:rFonts w:ascii="黑体" w:hAnsi="宋体" w:eastAsia="黑体" w:cs="Times New Roman"/>
          <w:sz w:val="44"/>
          <w:szCs w:val="44"/>
        </w:rPr>
      </w:pPr>
    </w:p>
    <w:p>
      <w:pPr>
        <w:spacing w:line="480" w:lineRule="exact"/>
        <w:rPr>
          <w:rFonts w:ascii="黑体" w:hAnsi="宋体" w:eastAsia="黑体" w:cs="Times New Roman"/>
          <w:sz w:val="44"/>
          <w:szCs w:val="44"/>
        </w:rPr>
      </w:pPr>
    </w:p>
    <w:p>
      <w:pPr>
        <w:spacing w:line="480" w:lineRule="exact"/>
        <w:jc w:val="center"/>
        <w:rPr>
          <w:rFonts w:ascii="黑体" w:hAnsi="宋体" w:eastAsia="黑体" w:cs="Times New Roman"/>
          <w:sz w:val="32"/>
          <w:szCs w:val="32"/>
        </w:rPr>
      </w:pPr>
      <w:r>
        <w:rPr>
          <w:rFonts w:hint="eastAsia" w:ascii="黑体" w:hAnsi="宋体" w:eastAsia="黑体" w:cs="黑体"/>
          <w:sz w:val="32"/>
          <w:szCs w:val="32"/>
        </w:rPr>
        <w:t>三、公共服务事项</w:t>
      </w:r>
    </w:p>
    <w:tbl>
      <w:tblPr>
        <w:tblStyle w:val="18"/>
        <w:tblW w:w="13561" w:type="dxa"/>
        <w:tblInd w:w="-10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17"/>
        <w:gridCol w:w="2243"/>
        <w:gridCol w:w="7346"/>
        <w:gridCol w:w="1695"/>
        <w:gridCol w:w="1845"/>
        <w:gridCol w:w="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gridAfter w:val="1"/>
          <w:wAfter w:w="15" w:type="dxa"/>
          <w:trHeight w:val="600" w:hRule="atLeast"/>
        </w:trPr>
        <w:tc>
          <w:tcPr>
            <w:tcW w:w="11701" w:type="dxa"/>
            <w:gridSpan w:val="4"/>
            <w:tcBorders>
              <w:top w:val="nil"/>
              <w:left w:val="nil"/>
              <w:bottom w:val="single" w:color="auto" w:sz="4" w:space="0"/>
              <w:right w:val="nil"/>
            </w:tcBorders>
            <w:vAlign w:val="bottom"/>
          </w:tcPr>
          <w:p>
            <w:pPr>
              <w:widowControl/>
              <w:jc w:val="left"/>
              <w:rPr>
                <w:rFonts w:ascii="宋体" w:cs="Times New Roman"/>
                <w:kern w:val="0"/>
                <w:sz w:val="28"/>
                <w:szCs w:val="28"/>
              </w:rPr>
            </w:pPr>
            <w:r>
              <w:rPr>
                <w:rFonts w:hint="eastAsia" w:ascii="宋体" w:hAnsi="宋体" w:cs="宋体"/>
                <w:kern w:val="0"/>
                <w:sz w:val="28"/>
                <w:szCs w:val="28"/>
              </w:rPr>
              <w:t>部门名称（盖章）：鸡泽县林业局</w:t>
            </w:r>
            <w:r>
              <w:rPr>
                <w:rFonts w:ascii="宋体" w:hAnsi="宋体" w:cs="宋体"/>
                <w:kern w:val="0"/>
                <w:sz w:val="28"/>
                <w:szCs w:val="28"/>
              </w:rPr>
              <w:t xml:space="preserve">                           </w:t>
            </w:r>
            <w:r>
              <w:rPr>
                <w:rFonts w:hint="eastAsia" w:ascii="宋体" w:hAnsi="宋体" w:cs="宋体"/>
                <w:kern w:val="0"/>
                <w:sz w:val="28"/>
                <w:szCs w:val="28"/>
              </w:rPr>
              <w:t>主要负责人签字：</w:t>
            </w:r>
          </w:p>
        </w:tc>
        <w:tc>
          <w:tcPr>
            <w:tcW w:w="1845" w:type="dxa"/>
            <w:tcBorders>
              <w:top w:val="nil"/>
              <w:left w:val="nil"/>
              <w:bottom w:val="single" w:color="auto" w:sz="4" w:space="0"/>
              <w:right w:val="nil"/>
            </w:tcBorders>
            <w:vAlign w:val="bottom"/>
          </w:tcPr>
          <w:p>
            <w:pPr>
              <w:widowControl/>
              <w:jc w:val="left"/>
              <w:rPr>
                <w:rFonts w:ascii="宋体"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gridAfter w:val="1"/>
          <w:wAfter w:w="15" w:type="dxa"/>
          <w:trHeight w:val="480" w:hRule="atLeast"/>
        </w:trPr>
        <w:tc>
          <w:tcPr>
            <w:tcW w:w="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kern w:val="0"/>
                <w:sz w:val="20"/>
                <w:szCs w:val="20"/>
              </w:rPr>
            </w:pPr>
            <w:r>
              <w:rPr>
                <w:rFonts w:hint="eastAsia" w:ascii="宋体" w:hAnsi="宋体" w:cs="宋体"/>
                <w:b/>
                <w:bCs/>
                <w:kern w:val="0"/>
                <w:sz w:val="20"/>
                <w:szCs w:val="20"/>
              </w:rPr>
              <w:t>序号</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kern w:val="0"/>
                <w:sz w:val="20"/>
                <w:szCs w:val="20"/>
              </w:rPr>
            </w:pPr>
            <w:r>
              <w:rPr>
                <w:rFonts w:hint="eastAsia" w:ascii="宋体" w:hAnsi="宋体" w:cs="宋体"/>
                <w:b/>
                <w:bCs/>
                <w:kern w:val="0"/>
                <w:sz w:val="20"/>
                <w:szCs w:val="20"/>
              </w:rPr>
              <w:t>服务事项</w:t>
            </w:r>
          </w:p>
        </w:tc>
        <w:tc>
          <w:tcPr>
            <w:tcW w:w="73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kern w:val="0"/>
                <w:sz w:val="20"/>
                <w:szCs w:val="20"/>
              </w:rPr>
            </w:pPr>
            <w:r>
              <w:rPr>
                <w:rFonts w:hint="eastAsia" w:ascii="宋体" w:hAnsi="宋体" w:cs="宋体"/>
                <w:b/>
                <w:bCs/>
                <w:kern w:val="0"/>
                <w:sz w:val="20"/>
                <w:szCs w:val="20"/>
              </w:rPr>
              <w:t>主要内容</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kern w:val="0"/>
                <w:sz w:val="20"/>
                <w:szCs w:val="20"/>
              </w:rPr>
            </w:pPr>
            <w:r>
              <w:rPr>
                <w:rFonts w:hint="eastAsia" w:ascii="宋体" w:hAnsi="宋体" w:cs="宋体"/>
                <w:b/>
                <w:bCs/>
                <w:kern w:val="0"/>
                <w:sz w:val="20"/>
                <w:szCs w:val="20"/>
              </w:rPr>
              <w:t>活动时间</w:t>
            </w:r>
          </w:p>
        </w:tc>
        <w:tc>
          <w:tcPr>
            <w:tcW w:w="18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0"/>
                <w:szCs w:val="20"/>
              </w:rPr>
            </w:pPr>
            <w:r>
              <w:rPr>
                <w:rFonts w:hint="eastAsia" w:ascii="宋体" w:hAnsi="宋体" w:cs="宋体"/>
                <w:b/>
                <w:bCs/>
                <w:kern w:val="0"/>
                <w:sz w:val="20"/>
                <w:szCs w:val="20"/>
              </w:rPr>
              <w:t>责任科室</w:t>
            </w:r>
          </w:p>
          <w:p>
            <w:pPr>
              <w:widowControl/>
              <w:jc w:val="center"/>
              <w:rPr>
                <w:rFonts w:ascii="宋体" w:cs="Times New Roman"/>
                <w:b/>
                <w:bCs/>
                <w:kern w:val="0"/>
                <w:sz w:val="20"/>
                <w:szCs w:val="20"/>
              </w:rPr>
            </w:pPr>
            <w:r>
              <w:rPr>
                <w:rFonts w:hint="eastAsia" w:ascii="宋体" w:hAnsi="宋体" w:cs="宋体"/>
                <w:b/>
                <w:bCs/>
                <w:kern w:val="0"/>
                <w:sz w:val="20"/>
                <w:szCs w:val="20"/>
              </w:rPr>
              <w:t>及联系电话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15" w:type="dxa"/>
          <w:trHeight w:val="840" w:hRule="atLeast"/>
        </w:trPr>
        <w:tc>
          <w:tcPr>
            <w:tcW w:w="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 w:val="20"/>
                <w:szCs w:val="20"/>
              </w:rPr>
            </w:pPr>
            <w:r>
              <w:rPr>
                <w:rFonts w:ascii="宋体" w:hAnsi="宋体" w:cs="宋体"/>
                <w:kern w:val="0"/>
                <w:sz w:val="20"/>
                <w:szCs w:val="20"/>
              </w:rPr>
              <w:t>1</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0"/>
                <w:szCs w:val="20"/>
              </w:rPr>
            </w:pPr>
            <w:r>
              <w:rPr>
                <w:rFonts w:hint="eastAsia" w:ascii="宋体" w:hAnsi="宋体" w:cs="宋体"/>
                <w:kern w:val="0"/>
                <w:sz w:val="20"/>
                <w:szCs w:val="20"/>
              </w:rPr>
              <w:t>“世界湿地日”活动</w:t>
            </w:r>
          </w:p>
        </w:tc>
        <w:tc>
          <w:tcPr>
            <w:tcW w:w="734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0"/>
                <w:szCs w:val="20"/>
              </w:rPr>
            </w:pPr>
            <w:r>
              <w:rPr>
                <w:rFonts w:hint="eastAsia" w:ascii="宋体" w:hAnsi="宋体" w:cs="宋体"/>
                <w:kern w:val="0"/>
                <w:sz w:val="20"/>
                <w:szCs w:val="20"/>
              </w:rPr>
              <w:t>宣传保护湿地资源的有关法律、法规，普及湿地的有关知识，增强公民保护湿地的意识。活动载体：悬挂横幅。</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 w:val="20"/>
                <w:szCs w:val="20"/>
              </w:rPr>
            </w:pPr>
            <w:r>
              <w:rPr>
                <w:rFonts w:ascii="宋体" w:hAnsi="宋体" w:cs="宋体"/>
                <w:kern w:val="0"/>
                <w:sz w:val="20"/>
                <w:szCs w:val="20"/>
              </w:rPr>
              <w:t>2</w:t>
            </w:r>
            <w:r>
              <w:rPr>
                <w:rFonts w:hint="eastAsia" w:ascii="宋体" w:hAnsi="宋体" w:cs="宋体"/>
                <w:kern w:val="0"/>
                <w:sz w:val="20"/>
                <w:szCs w:val="20"/>
              </w:rPr>
              <w:t>月</w:t>
            </w:r>
            <w:r>
              <w:rPr>
                <w:rFonts w:ascii="宋体" w:hAnsi="宋体" w:cs="宋体"/>
                <w:kern w:val="0"/>
                <w:sz w:val="20"/>
                <w:szCs w:val="20"/>
              </w:rPr>
              <w:t>2</w:t>
            </w:r>
            <w:r>
              <w:rPr>
                <w:rFonts w:hint="eastAsia" w:ascii="宋体" w:hAnsi="宋体" w:cs="宋体"/>
                <w:kern w:val="0"/>
                <w:sz w:val="20"/>
                <w:szCs w:val="20"/>
              </w:rPr>
              <w:t>日</w:t>
            </w:r>
          </w:p>
        </w:tc>
        <w:tc>
          <w:tcPr>
            <w:tcW w:w="18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林政站</w:t>
            </w:r>
          </w:p>
          <w:p>
            <w:pPr>
              <w:widowControl/>
              <w:jc w:val="center"/>
              <w:rPr>
                <w:rFonts w:ascii="宋体" w:cs="Times New Roman"/>
                <w:kern w:val="0"/>
                <w:sz w:val="20"/>
                <w:szCs w:val="20"/>
              </w:rPr>
            </w:pPr>
            <w:r>
              <w:rPr>
                <w:rFonts w:ascii="宋体" w:hAnsi="宋体" w:cs="宋体"/>
                <w:kern w:val="0"/>
                <w:sz w:val="20"/>
                <w:szCs w:val="20"/>
              </w:rPr>
              <w:t>7558224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15" w:type="dxa"/>
          <w:trHeight w:val="1200" w:hRule="atLeast"/>
        </w:trPr>
        <w:tc>
          <w:tcPr>
            <w:tcW w:w="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 w:val="20"/>
                <w:szCs w:val="20"/>
              </w:rPr>
            </w:pPr>
            <w:r>
              <w:rPr>
                <w:rFonts w:ascii="宋体" w:hAnsi="宋体" w:cs="宋体"/>
                <w:kern w:val="0"/>
                <w:sz w:val="20"/>
                <w:szCs w:val="20"/>
              </w:rPr>
              <w:t>2</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0"/>
                <w:szCs w:val="20"/>
              </w:rPr>
            </w:pPr>
            <w:r>
              <w:rPr>
                <w:rFonts w:hint="eastAsia" w:ascii="宋体" w:hAnsi="宋体" w:cs="宋体"/>
                <w:kern w:val="0"/>
                <w:sz w:val="20"/>
                <w:szCs w:val="20"/>
              </w:rPr>
              <w:t>全民义务植树活动</w:t>
            </w:r>
          </w:p>
        </w:tc>
        <w:tc>
          <w:tcPr>
            <w:tcW w:w="734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0"/>
                <w:szCs w:val="20"/>
              </w:rPr>
            </w:pPr>
            <w:r>
              <w:rPr>
                <w:rFonts w:hint="eastAsia" w:ascii="宋体" w:hAnsi="宋体" w:cs="宋体"/>
                <w:kern w:val="0"/>
                <w:sz w:val="20"/>
                <w:szCs w:val="20"/>
              </w:rPr>
              <w:t>宣传全民义务植树活动，提高人民群众对义务植树法定性、公益性、全民性的认识，最大限度地动员适龄公民积极参加义务植树活动，形成全民参与城市绿化建设的浓厚社会氛围。活动载体：广场公益活动、发放宣传资料、悬挂横幅</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 w:val="20"/>
                <w:szCs w:val="20"/>
              </w:rPr>
            </w:pPr>
            <w:r>
              <w:rPr>
                <w:rFonts w:ascii="宋体" w:hAnsi="宋体" w:cs="宋体"/>
                <w:kern w:val="0"/>
                <w:sz w:val="20"/>
                <w:szCs w:val="20"/>
              </w:rPr>
              <w:t>3</w:t>
            </w:r>
            <w:r>
              <w:rPr>
                <w:rFonts w:hint="eastAsia" w:ascii="宋体" w:hAnsi="宋体" w:cs="宋体"/>
                <w:kern w:val="0"/>
                <w:sz w:val="20"/>
                <w:szCs w:val="20"/>
              </w:rPr>
              <w:t>月</w:t>
            </w:r>
            <w:r>
              <w:rPr>
                <w:rFonts w:ascii="宋体" w:hAnsi="宋体" w:cs="宋体"/>
                <w:kern w:val="0"/>
                <w:sz w:val="20"/>
                <w:szCs w:val="20"/>
              </w:rPr>
              <w:t>12</w:t>
            </w:r>
            <w:r>
              <w:rPr>
                <w:rFonts w:hint="eastAsia" w:ascii="宋体" w:hAnsi="宋体" w:cs="宋体"/>
                <w:kern w:val="0"/>
                <w:sz w:val="20"/>
                <w:szCs w:val="20"/>
              </w:rPr>
              <w:t>日</w:t>
            </w:r>
          </w:p>
        </w:tc>
        <w:tc>
          <w:tcPr>
            <w:tcW w:w="18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办公室</w:t>
            </w:r>
          </w:p>
          <w:p>
            <w:pPr>
              <w:widowControl/>
              <w:jc w:val="center"/>
              <w:rPr>
                <w:rFonts w:ascii="宋体" w:cs="Times New Roman"/>
                <w:kern w:val="0"/>
                <w:sz w:val="20"/>
                <w:szCs w:val="20"/>
              </w:rPr>
            </w:pPr>
            <w:r>
              <w:rPr>
                <w:rFonts w:ascii="宋体" w:hAnsi="宋体" w:cs="宋体"/>
                <w:kern w:val="0"/>
                <w:sz w:val="20"/>
                <w:szCs w:val="20"/>
              </w:rPr>
              <w:t>7558224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15" w:type="dxa"/>
          <w:trHeight w:val="975" w:hRule="atLeast"/>
        </w:trPr>
        <w:tc>
          <w:tcPr>
            <w:tcW w:w="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 w:val="20"/>
                <w:szCs w:val="20"/>
              </w:rPr>
            </w:pPr>
            <w:r>
              <w:rPr>
                <w:rFonts w:ascii="宋体" w:hAnsi="宋体" w:cs="宋体"/>
                <w:kern w:val="0"/>
                <w:sz w:val="20"/>
                <w:szCs w:val="20"/>
              </w:rPr>
              <w:t>3</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0"/>
                <w:szCs w:val="20"/>
              </w:rPr>
            </w:pPr>
            <w:r>
              <w:rPr>
                <w:rFonts w:hint="eastAsia" w:ascii="宋体" w:hAnsi="宋体" w:cs="宋体"/>
                <w:kern w:val="0"/>
                <w:sz w:val="20"/>
                <w:szCs w:val="20"/>
              </w:rPr>
              <w:t>“</w:t>
            </w:r>
            <w:r>
              <w:rPr>
                <w:rFonts w:ascii="宋体" w:hAnsi="宋体" w:cs="宋体"/>
                <w:kern w:val="0"/>
                <w:sz w:val="20"/>
                <w:szCs w:val="20"/>
              </w:rPr>
              <w:t>3.19</w:t>
            </w:r>
            <w:r>
              <w:rPr>
                <w:rFonts w:hint="eastAsia" w:ascii="宋体" w:hAnsi="宋体" w:cs="宋体"/>
                <w:kern w:val="0"/>
                <w:sz w:val="20"/>
                <w:szCs w:val="20"/>
              </w:rPr>
              <w:t>”森林消防宣传日活动</w:t>
            </w:r>
          </w:p>
        </w:tc>
        <w:tc>
          <w:tcPr>
            <w:tcW w:w="734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0"/>
                <w:szCs w:val="20"/>
              </w:rPr>
            </w:pPr>
            <w:r>
              <w:rPr>
                <w:rFonts w:hint="eastAsia" w:ascii="宋体" w:hAnsi="宋体" w:cs="宋体"/>
                <w:kern w:val="0"/>
                <w:sz w:val="20"/>
                <w:szCs w:val="20"/>
              </w:rPr>
              <w:t>举行广场图版展示，分发宣传资料和森林消防知识咨询服务。宣传国务院《森林防火条例》、《浙江省森林消防条例》和火灾典型案例，普及森林火灾预防、扑救安全常识。</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 w:val="20"/>
                <w:szCs w:val="20"/>
              </w:rPr>
            </w:pPr>
            <w:r>
              <w:rPr>
                <w:rFonts w:ascii="宋体" w:hAnsi="宋体" w:cs="宋体"/>
                <w:kern w:val="0"/>
                <w:sz w:val="20"/>
                <w:szCs w:val="20"/>
              </w:rPr>
              <w:t>3</w:t>
            </w:r>
            <w:r>
              <w:rPr>
                <w:rFonts w:hint="eastAsia" w:ascii="宋体" w:hAnsi="宋体" w:cs="宋体"/>
                <w:kern w:val="0"/>
                <w:sz w:val="20"/>
                <w:szCs w:val="20"/>
              </w:rPr>
              <w:t>月</w:t>
            </w:r>
          </w:p>
        </w:tc>
        <w:tc>
          <w:tcPr>
            <w:tcW w:w="18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综合科</w:t>
            </w:r>
          </w:p>
          <w:p>
            <w:pPr>
              <w:widowControl/>
              <w:jc w:val="center"/>
              <w:rPr>
                <w:rFonts w:ascii="宋体" w:cs="Times New Roman"/>
                <w:kern w:val="0"/>
                <w:sz w:val="20"/>
                <w:szCs w:val="20"/>
              </w:rPr>
            </w:pPr>
            <w:r>
              <w:rPr>
                <w:rFonts w:ascii="宋体" w:hAnsi="宋体" w:cs="宋体"/>
                <w:kern w:val="0"/>
                <w:sz w:val="20"/>
                <w:szCs w:val="20"/>
              </w:rPr>
              <w:t>7558224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15" w:type="dxa"/>
          <w:trHeight w:val="930" w:hRule="atLeast"/>
        </w:trPr>
        <w:tc>
          <w:tcPr>
            <w:tcW w:w="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 w:val="20"/>
                <w:szCs w:val="20"/>
              </w:rPr>
            </w:pPr>
            <w:r>
              <w:rPr>
                <w:rFonts w:ascii="宋体" w:hAnsi="宋体" w:cs="宋体"/>
                <w:kern w:val="0"/>
                <w:sz w:val="20"/>
                <w:szCs w:val="20"/>
              </w:rPr>
              <w:t>4</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0"/>
                <w:szCs w:val="20"/>
              </w:rPr>
            </w:pPr>
            <w:r>
              <w:rPr>
                <w:rFonts w:hint="eastAsia" w:ascii="宋体" w:hAnsi="宋体" w:cs="宋体"/>
                <w:kern w:val="0"/>
                <w:sz w:val="20"/>
                <w:szCs w:val="20"/>
              </w:rPr>
              <w:t>“陆生野生动物保护宣传月”活动</w:t>
            </w:r>
          </w:p>
        </w:tc>
        <w:tc>
          <w:tcPr>
            <w:tcW w:w="734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0"/>
                <w:szCs w:val="20"/>
              </w:rPr>
            </w:pPr>
            <w:r>
              <w:rPr>
                <w:rFonts w:hint="eastAsia" w:ascii="宋体" w:hAnsi="宋体" w:cs="宋体"/>
                <w:kern w:val="0"/>
                <w:sz w:val="20"/>
                <w:szCs w:val="20"/>
              </w:rPr>
              <w:t>宣传保护陆生野生动物资源的有关法律、法规，普及陆生野生动物的有关知识，增强公民保护陆生野生动物的意识。活动载体：开展广场宣传活动，分发宣传资料，野生动物联合执法大检查。</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 w:val="20"/>
                <w:szCs w:val="20"/>
              </w:rPr>
            </w:pPr>
            <w:r>
              <w:rPr>
                <w:rFonts w:ascii="宋体" w:hAnsi="宋体" w:cs="宋体"/>
                <w:kern w:val="0"/>
                <w:sz w:val="20"/>
                <w:szCs w:val="20"/>
              </w:rPr>
              <w:t>4</w:t>
            </w:r>
            <w:r>
              <w:rPr>
                <w:rFonts w:hint="eastAsia" w:ascii="宋体" w:hAnsi="宋体" w:cs="宋体"/>
                <w:kern w:val="0"/>
                <w:sz w:val="20"/>
                <w:szCs w:val="20"/>
              </w:rPr>
              <w:t>月</w:t>
            </w:r>
          </w:p>
        </w:tc>
        <w:tc>
          <w:tcPr>
            <w:tcW w:w="18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 w:val="20"/>
                <w:szCs w:val="20"/>
              </w:rPr>
            </w:pPr>
            <w:r>
              <w:rPr>
                <w:rFonts w:hint="eastAsia" w:ascii="宋体" w:hAnsi="宋体" w:cs="宋体"/>
                <w:kern w:val="0"/>
                <w:sz w:val="20"/>
                <w:szCs w:val="20"/>
              </w:rPr>
              <w:t>林业综合执法队</w:t>
            </w:r>
            <w:r>
              <w:rPr>
                <w:rFonts w:ascii="宋体" w:hAnsi="宋体" w:cs="宋体"/>
                <w:kern w:val="0"/>
                <w:sz w:val="20"/>
                <w:szCs w:val="20"/>
              </w:rPr>
              <w:t>7558224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15" w:type="dxa"/>
          <w:trHeight w:val="915" w:hRule="atLeast"/>
        </w:trPr>
        <w:tc>
          <w:tcPr>
            <w:tcW w:w="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 w:val="20"/>
                <w:szCs w:val="20"/>
              </w:rPr>
            </w:pPr>
            <w:r>
              <w:rPr>
                <w:rFonts w:ascii="宋体" w:hAnsi="宋体" w:cs="宋体"/>
                <w:kern w:val="0"/>
                <w:sz w:val="20"/>
                <w:szCs w:val="20"/>
              </w:rPr>
              <w:t>5</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0"/>
                <w:szCs w:val="20"/>
              </w:rPr>
            </w:pPr>
            <w:r>
              <w:rPr>
                <w:rFonts w:hint="eastAsia" w:ascii="宋体" w:hAnsi="宋体" w:cs="宋体"/>
                <w:kern w:val="0"/>
                <w:sz w:val="20"/>
                <w:szCs w:val="20"/>
              </w:rPr>
              <w:t>“爱鸟周”活动</w:t>
            </w:r>
          </w:p>
        </w:tc>
        <w:tc>
          <w:tcPr>
            <w:tcW w:w="734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0"/>
                <w:szCs w:val="20"/>
              </w:rPr>
            </w:pPr>
            <w:r>
              <w:rPr>
                <w:rFonts w:hint="eastAsia" w:ascii="宋体" w:hAnsi="宋体" w:cs="宋体"/>
                <w:kern w:val="0"/>
                <w:sz w:val="20"/>
                <w:szCs w:val="20"/>
              </w:rPr>
              <w:t>宣传保护鸟类资源的有关法律、法规，普及鸟类的有关知识，增强公民保护鸟类的意识。活动载体：开展广场宣传活动，分发宣传资料，野生动物联合执法大检查。</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 w:val="20"/>
                <w:szCs w:val="20"/>
              </w:rPr>
            </w:pPr>
            <w:r>
              <w:rPr>
                <w:rFonts w:ascii="宋体" w:hAnsi="宋体" w:cs="宋体"/>
                <w:kern w:val="0"/>
                <w:sz w:val="20"/>
                <w:szCs w:val="20"/>
              </w:rPr>
              <w:t>4</w:t>
            </w:r>
            <w:r>
              <w:rPr>
                <w:rFonts w:hint="eastAsia" w:ascii="宋体" w:hAnsi="宋体" w:cs="宋体"/>
                <w:kern w:val="0"/>
                <w:sz w:val="20"/>
                <w:szCs w:val="20"/>
              </w:rPr>
              <w:t>月</w:t>
            </w:r>
            <w:r>
              <w:rPr>
                <w:rFonts w:ascii="宋体" w:hAnsi="宋体" w:cs="宋体"/>
                <w:kern w:val="0"/>
                <w:sz w:val="20"/>
                <w:szCs w:val="20"/>
              </w:rPr>
              <w:t>10</w:t>
            </w:r>
            <w:r>
              <w:rPr>
                <w:rFonts w:hint="eastAsia" w:ascii="宋体" w:hAnsi="宋体" w:cs="宋体"/>
                <w:kern w:val="0"/>
                <w:sz w:val="20"/>
                <w:szCs w:val="20"/>
              </w:rPr>
              <w:t>日至</w:t>
            </w:r>
            <w:r>
              <w:rPr>
                <w:rFonts w:ascii="宋体" w:hAnsi="宋体" w:cs="宋体"/>
                <w:kern w:val="0"/>
                <w:sz w:val="20"/>
                <w:szCs w:val="20"/>
              </w:rPr>
              <w:t>16</w:t>
            </w:r>
            <w:r>
              <w:rPr>
                <w:rFonts w:hint="eastAsia" w:ascii="宋体" w:hAnsi="宋体" w:cs="宋体"/>
                <w:kern w:val="0"/>
                <w:sz w:val="20"/>
                <w:szCs w:val="20"/>
              </w:rPr>
              <w:t>日</w:t>
            </w:r>
          </w:p>
        </w:tc>
        <w:tc>
          <w:tcPr>
            <w:tcW w:w="18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办公室</w:t>
            </w:r>
          </w:p>
          <w:p>
            <w:pPr>
              <w:widowControl/>
              <w:jc w:val="center"/>
              <w:rPr>
                <w:rFonts w:ascii="宋体" w:cs="Times New Roman"/>
                <w:kern w:val="0"/>
                <w:sz w:val="20"/>
                <w:szCs w:val="20"/>
              </w:rPr>
            </w:pPr>
            <w:r>
              <w:rPr>
                <w:rFonts w:ascii="宋体" w:hAnsi="宋体" w:cs="宋体"/>
                <w:kern w:val="0"/>
                <w:sz w:val="20"/>
                <w:szCs w:val="20"/>
              </w:rPr>
              <w:t>8556080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15" w:type="dxa"/>
          <w:trHeight w:val="720" w:hRule="atLeast"/>
        </w:trPr>
        <w:tc>
          <w:tcPr>
            <w:tcW w:w="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 w:val="20"/>
                <w:szCs w:val="20"/>
              </w:rPr>
            </w:pPr>
            <w:r>
              <w:rPr>
                <w:rFonts w:ascii="宋体" w:hAnsi="宋体" w:cs="宋体"/>
                <w:kern w:val="0"/>
                <w:sz w:val="20"/>
                <w:szCs w:val="20"/>
              </w:rPr>
              <w:t>6</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0"/>
                <w:szCs w:val="20"/>
              </w:rPr>
            </w:pPr>
            <w:r>
              <w:rPr>
                <w:rFonts w:hint="eastAsia" w:ascii="宋体" w:hAnsi="宋体" w:cs="宋体"/>
                <w:kern w:val="0"/>
                <w:sz w:val="20"/>
                <w:szCs w:val="20"/>
              </w:rPr>
              <w:t>“国际生物多样性日”活动</w:t>
            </w:r>
          </w:p>
        </w:tc>
        <w:tc>
          <w:tcPr>
            <w:tcW w:w="734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0"/>
                <w:szCs w:val="20"/>
              </w:rPr>
            </w:pPr>
            <w:r>
              <w:rPr>
                <w:rFonts w:hint="eastAsia" w:ascii="宋体" w:hAnsi="宋体" w:cs="宋体"/>
                <w:kern w:val="0"/>
                <w:sz w:val="20"/>
                <w:szCs w:val="20"/>
              </w:rPr>
              <w:t>宣传保护生物多样性的有关法律、法规，普及生物多样性的有关知识，增强公民保护的生物多样性意识。活动载体：悬挂横幅。</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 w:val="20"/>
                <w:szCs w:val="20"/>
              </w:rPr>
            </w:pPr>
            <w:r>
              <w:rPr>
                <w:rFonts w:ascii="宋体" w:hAnsi="宋体" w:cs="宋体"/>
                <w:kern w:val="0"/>
                <w:sz w:val="20"/>
                <w:szCs w:val="20"/>
              </w:rPr>
              <w:t>5</w:t>
            </w:r>
            <w:r>
              <w:rPr>
                <w:rFonts w:hint="eastAsia" w:ascii="宋体" w:hAnsi="宋体" w:cs="宋体"/>
                <w:kern w:val="0"/>
                <w:sz w:val="20"/>
                <w:szCs w:val="20"/>
              </w:rPr>
              <w:t>月</w:t>
            </w:r>
            <w:r>
              <w:rPr>
                <w:rFonts w:ascii="宋体" w:hAnsi="宋体" w:cs="宋体"/>
                <w:kern w:val="0"/>
                <w:sz w:val="20"/>
                <w:szCs w:val="20"/>
              </w:rPr>
              <w:t>22</w:t>
            </w:r>
            <w:r>
              <w:rPr>
                <w:rFonts w:hint="eastAsia" w:ascii="宋体" w:hAnsi="宋体" w:cs="宋体"/>
                <w:kern w:val="0"/>
                <w:sz w:val="20"/>
                <w:szCs w:val="20"/>
              </w:rPr>
              <w:t>日</w:t>
            </w:r>
          </w:p>
        </w:tc>
        <w:tc>
          <w:tcPr>
            <w:tcW w:w="18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 w:val="20"/>
                <w:szCs w:val="20"/>
              </w:rPr>
            </w:pPr>
            <w:r>
              <w:rPr>
                <w:rFonts w:hint="eastAsia" w:ascii="宋体" w:hAnsi="宋体" w:cs="宋体"/>
                <w:kern w:val="0"/>
                <w:sz w:val="20"/>
                <w:szCs w:val="20"/>
              </w:rPr>
              <w:t>森林病虫害防治站</w:t>
            </w:r>
            <w:r>
              <w:rPr>
                <w:rFonts w:ascii="宋体" w:hAnsi="宋体" w:cs="宋体"/>
                <w:kern w:val="0"/>
                <w:sz w:val="20"/>
                <w:szCs w:val="20"/>
              </w:rPr>
              <w:t>7558224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245" w:hRule="atLeast"/>
        </w:trPr>
        <w:tc>
          <w:tcPr>
            <w:tcW w:w="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 w:val="20"/>
                <w:szCs w:val="20"/>
              </w:rPr>
            </w:pPr>
            <w:r>
              <w:rPr>
                <w:rFonts w:ascii="宋体" w:hAnsi="宋体" w:cs="宋体"/>
                <w:kern w:val="0"/>
                <w:sz w:val="20"/>
                <w:szCs w:val="20"/>
              </w:rPr>
              <w:t>7</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0"/>
                <w:szCs w:val="20"/>
              </w:rPr>
            </w:pPr>
            <w:r>
              <w:rPr>
                <w:rFonts w:hint="eastAsia" w:ascii="宋体" w:hAnsi="宋体" w:cs="宋体"/>
                <w:kern w:val="0"/>
                <w:sz w:val="20"/>
                <w:szCs w:val="20"/>
              </w:rPr>
              <w:t>林业科技周活动</w:t>
            </w:r>
          </w:p>
        </w:tc>
        <w:tc>
          <w:tcPr>
            <w:tcW w:w="734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0"/>
                <w:szCs w:val="20"/>
              </w:rPr>
            </w:pPr>
            <w:r>
              <w:rPr>
                <w:rFonts w:hint="eastAsia" w:ascii="宋体" w:hAnsi="宋体" w:cs="宋体"/>
                <w:kern w:val="0"/>
                <w:sz w:val="20"/>
                <w:szCs w:val="20"/>
              </w:rPr>
              <w:t>宣传推广应用林业新知识、新技术、新品种，通过广场大型科普活动、科技下乡、举办林业科技培训班及进村入户等活动，到乡村、到基地、到企业，开展系列科技服务活动，为基层做好科技服务。</w:t>
            </w:r>
            <w:r>
              <w:rPr>
                <w:rFonts w:ascii="宋体" w:hAnsi="宋体" w:cs="宋体"/>
                <w:kern w:val="0"/>
                <w:sz w:val="20"/>
                <w:szCs w:val="20"/>
              </w:rPr>
              <w:t xml:space="preserve">    </w:t>
            </w:r>
            <w:r>
              <w:rPr>
                <w:rFonts w:hint="eastAsia" w:ascii="宋体" w:hAnsi="宋体" w:cs="宋体"/>
                <w:kern w:val="0"/>
                <w:sz w:val="20"/>
                <w:szCs w:val="20"/>
              </w:rPr>
              <w:t>活动载体：广场公益活动、三下乡活动、讲座培训、现场指导</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 w:val="20"/>
                <w:szCs w:val="20"/>
              </w:rPr>
            </w:pPr>
            <w:r>
              <w:rPr>
                <w:rFonts w:ascii="宋体" w:hAnsi="宋体" w:cs="宋体"/>
                <w:kern w:val="0"/>
                <w:sz w:val="20"/>
                <w:szCs w:val="20"/>
              </w:rPr>
              <w:t>9</w:t>
            </w:r>
            <w:r>
              <w:rPr>
                <w:rFonts w:hint="eastAsia" w:ascii="宋体" w:hAnsi="宋体" w:cs="宋体"/>
                <w:kern w:val="0"/>
                <w:sz w:val="20"/>
                <w:szCs w:val="20"/>
              </w:rPr>
              <w:t>月</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林果站</w:t>
            </w:r>
          </w:p>
          <w:p>
            <w:pPr>
              <w:widowControl/>
              <w:jc w:val="center"/>
              <w:rPr>
                <w:rFonts w:ascii="宋体" w:cs="Times New Roman"/>
                <w:kern w:val="0"/>
                <w:sz w:val="20"/>
                <w:szCs w:val="20"/>
              </w:rPr>
            </w:pPr>
            <w:r>
              <w:rPr>
                <w:rFonts w:ascii="宋体" w:hAnsi="宋体" w:cs="宋体"/>
                <w:kern w:val="0"/>
                <w:sz w:val="20"/>
                <w:szCs w:val="20"/>
              </w:rPr>
              <w:t>7558224</w:t>
            </w:r>
          </w:p>
        </w:tc>
      </w:tr>
    </w:tbl>
    <w:p>
      <w:pPr>
        <w:spacing w:line="480" w:lineRule="exact"/>
        <w:rPr>
          <w:rFonts w:ascii="黑体" w:hAnsi="宋体" w:eastAsia="黑体" w:cs="Times New Roman"/>
          <w:sz w:val="44"/>
          <w:szCs w:val="44"/>
        </w:rPr>
        <w:sectPr>
          <w:headerReference r:id="rId6" w:type="first"/>
          <w:footerReference r:id="rId9" w:type="first"/>
          <w:headerReference r:id="rId4" w:type="default"/>
          <w:footerReference r:id="rId7" w:type="default"/>
          <w:headerReference r:id="rId5" w:type="even"/>
          <w:footerReference r:id="rId8" w:type="even"/>
          <w:pgSz w:w="16838" w:h="11906" w:orient="landscape"/>
          <w:pgMar w:top="1083" w:right="1440" w:bottom="1083" w:left="1440" w:header="851" w:footer="992" w:gutter="0"/>
          <w:cols w:space="720" w:num="1"/>
          <w:docGrid w:type="lines" w:linePitch="314" w:charSpace="0"/>
        </w:sectPr>
      </w:pPr>
    </w:p>
    <w:p>
      <w:pPr>
        <w:spacing w:line="480" w:lineRule="exact"/>
        <w:rPr>
          <w:rFonts w:ascii="黑体" w:hAnsi="宋体" w:eastAsia="黑体" w:cs="Times New Roman"/>
          <w:sz w:val="44"/>
          <w:szCs w:val="44"/>
        </w:rPr>
      </w:pPr>
    </w:p>
    <w:p>
      <w:pPr>
        <w:numPr>
          <w:ilvl w:val="0"/>
          <w:numId w:val="2"/>
        </w:numPr>
        <w:spacing w:line="480" w:lineRule="exact"/>
        <w:ind w:left="720"/>
        <w:rPr>
          <w:rFonts w:ascii="黑体" w:hAnsi="宋体" w:eastAsia="黑体" w:cs="黑体"/>
          <w:sz w:val="44"/>
          <w:szCs w:val="44"/>
        </w:rPr>
      </w:pPr>
      <w:r>
        <w:rPr>
          <w:rFonts w:hint="eastAsia" w:ascii="黑体" w:hAnsi="宋体" w:eastAsia="黑体" w:cs="黑体"/>
          <w:sz w:val="44"/>
          <w:szCs w:val="44"/>
        </w:rPr>
        <w:t>事中事后监督管理制度</w:t>
      </w:r>
    </w:p>
    <w:p>
      <w:pPr>
        <w:spacing w:line="480" w:lineRule="exact"/>
        <w:rPr>
          <w:rFonts w:ascii="黑体" w:hAnsi="宋体" w:eastAsia="黑体" w:cs="黑体"/>
          <w:sz w:val="44"/>
          <w:szCs w:val="44"/>
        </w:rPr>
      </w:pPr>
    </w:p>
    <w:p>
      <w:pPr>
        <w:spacing w:line="480" w:lineRule="exact"/>
        <w:ind w:left="1470"/>
        <w:rPr>
          <w:rFonts w:ascii="宋体" w:cs="Times New Roman"/>
          <w:b/>
          <w:bCs/>
          <w:sz w:val="36"/>
          <w:szCs w:val="36"/>
        </w:rPr>
      </w:pPr>
    </w:p>
    <w:p>
      <w:pPr>
        <w:spacing w:line="520" w:lineRule="exact"/>
        <w:rPr>
          <w:rFonts w:ascii="黑体" w:hAnsi="黑体" w:eastAsia="黑体" w:cs="Times New Roman"/>
          <w:sz w:val="32"/>
          <w:szCs w:val="32"/>
        </w:rPr>
      </w:pPr>
      <w:r>
        <w:rPr>
          <w:rFonts w:hint="eastAsia" w:ascii="黑体" w:hAnsi="黑体" w:eastAsia="黑体" w:cs="Times New Roman"/>
          <w:sz w:val="32"/>
          <w:szCs w:val="32"/>
        </w:rPr>
        <w:t>目录：</w:t>
      </w:r>
    </w:p>
    <w:p>
      <w:pPr>
        <w:spacing w:line="600" w:lineRule="auto"/>
        <w:rPr>
          <w:rFonts w:ascii="宋体" w:cs="Times New Roman"/>
          <w:sz w:val="32"/>
          <w:szCs w:val="32"/>
        </w:rPr>
      </w:pPr>
      <w:r>
        <w:rPr>
          <w:rFonts w:hint="eastAsia" w:ascii="宋体" w:hAnsi="宋体" w:cs="宋体"/>
          <w:sz w:val="32"/>
          <w:szCs w:val="32"/>
        </w:rPr>
        <w:t>（一）食用林产品质量安全事项监管</w:t>
      </w:r>
    </w:p>
    <w:p>
      <w:pPr>
        <w:spacing w:line="600" w:lineRule="auto"/>
        <w:rPr>
          <w:rFonts w:ascii="宋体" w:cs="Times New Roman"/>
          <w:sz w:val="32"/>
          <w:szCs w:val="32"/>
        </w:rPr>
      </w:pPr>
      <w:r>
        <w:rPr>
          <w:rFonts w:hint="eastAsia" w:ascii="宋体" w:hAnsi="宋体" w:cs="宋体"/>
          <w:sz w:val="32"/>
          <w:szCs w:val="32"/>
        </w:rPr>
        <w:t>（二）征占用林地事项监管</w:t>
      </w:r>
    </w:p>
    <w:p>
      <w:pPr>
        <w:spacing w:line="600" w:lineRule="auto"/>
        <w:rPr>
          <w:rFonts w:ascii="宋体" w:cs="Times New Roman"/>
          <w:sz w:val="32"/>
          <w:szCs w:val="32"/>
        </w:rPr>
      </w:pPr>
      <w:r>
        <w:rPr>
          <w:rFonts w:hint="eastAsia" w:ascii="宋体" w:hAnsi="宋体" w:cs="宋体"/>
          <w:sz w:val="32"/>
          <w:szCs w:val="32"/>
        </w:rPr>
        <w:t>（三）临时占用林地事项监管</w:t>
      </w:r>
    </w:p>
    <w:p>
      <w:pPr>
        <w:spacing w:line="600" w:lineRule="auto"/>
        <w:rPr>
          <w:rFonts w:ascii="宋体" w:cs="Times New Roman"/>
          <w:sz w:val="32"/>
          <w:szCs w:val="32"/>
        </w:rPr>
      </w:pPr>
      <w:r>
        <w:rPr>
          <w:rFonts w:hint="eastAsia" w:ascii="宋体" w:hAnsi="宋体" w:cs="宋体"/>
          <w:sz w:val="32"/>
          <w:szCs w:val="32"/>
        </w:rPr>
        <w:t>（四）陆生野生动物或者其产品经营利用事项监管</w:t>
      </w:r>
    </w:p>
    <w:p>
      <w:pPr>
        <w:spacing w:line="600" w:lineRule="auto"/>
        <w:rPr>
          <w:rFonts w:ascii="宋体" w:cs="Times New Roman"/>
          <w:sz w:val="32"/>
          <w:szCs w:val="32"/>
        </w:rPr>
      </w:pPr>
      <w:r>
        <w:rPr>
          <w:rFonts w:hint="eastAsia" w:ascii="宋体" w:hAnsi="宋体" w:cs="宋体"/>
          <w:sz w:val="32"/>
          <w:szCs w:val="32"/>
        </w:rPr>
        <w:t>（五）林木种子种苗培育繁殖基地事项监管</w:t>
      </w:r>
    </w:p>
    <w:p>
      <w:pPr>
        <w:spacing w:line="600" w:lineRule="auto"/>
        <w:rPr>
          <w:rFonts w:ascii="宋体" w:cs="Times New Roman"/>
          <w:sz w:val="32"/>
          <w:szCs w:val="32"/>
        </w:rPr>
      </w:pPr>
      <w:r>
        <w:rPr>
          <w:rFonts w:hint="eastAsia" w:ascii="宋体" w:hAnsi="宋体" w:cs="宋体"/>
          <w:sz w:val="32"/>
          <w:szCs w:val="32"/>
        </w:rPr>
        <w:t>（六）林业专项资金项目监管</w:t>
      </w:r>
    </w:p>
    <w:p>
      <w:pPr>
        <w:spacing w:line="600" w:lineRule="auto"/>
        <w:rPr>
          <w:rFonts w:ascii="宋体" w:cs="Times New Roman"/>
          <w:sz w:val="32"/>
          <w:szCs w:val="32"/>
        </w:rPr>
      </w:pPr>
      <w:r>
        <w:rPr>
          <w:rFonts w:hint="eastAsia" w:ascii="宋体" w:hAnsi="宋体" w:cs="宋体"/>
          <w:sz w:val="32"/>
          <w:szCs w:val="32"/>
        </w:rPr>
        <w:t>（七）规范案件查处</w:t>
      </w:r>
    </w:p>
    <w:p>
      <w:pPr>
        <w:spacing w:line="600" w:lineRule="auto"/>
        <w:rPr>
          <w:rFonts w:ascii="宋体" w:cs="Times New Roman"/>
          <w:sz w:val="32"/>
          <w:szCs w:val="32"/>
        </w:rPr>
      </w:pPr>
      <w:r>
        <w:rPr>
          <w:rFonts w:hint="eastAsia" w:ascii="宋体" w:hAnsi="宋体" w:cs="宋体"/>
          <w:sz w:val="32"/>
          <w:szCs w:val="32"/>
        </w:rPr>
        <w:t>（八）规范行政处罚裁量权</w:t>
      </w:r>
    </w:p>
    <w:p>
      <w:pPr>
        <w:rPr>
          <w:rFonts w:ascii="宋体" w:cs="Times New Roman"/>
          <w:b/>
          <w:bCs/>
          <w:sz w:val="36"/>
          <w:szCs w:val="36"/>
        </w:rPr>
      </w:pPr>
    </w:p>
    <w:p>
      <w:pPr>
        <w:rPr>
          <w:rFonts w:ascii="宋体" w:cs="Times New Roman"/>
          <w:b/>
          <w:bCs/>
          <w:sz w:val="36"/>
          <w:szCs w:val="36"/>
        </w:rPr>
      </w:pPr>
    </w:p>
    <w:p>
      <w:pPr>
        <w:rPr>
          <w:rFonts w:ascii="宋体" w:cs="Times New Roman"/>
          <w:b/>
          <w:bCs/>
          <w:sz w:val="36"/>
          <w:szCs w:val="36"/>
        </w:rPr>
      </w:pPr>
    </w:p>
    <w:p>
      <w:pPr>
        <w:rPr>
          <w:rFonts w:ascii="宋体" w:cs="Times New Roman"/>
          <w:b/>
          <w:bCs/>
          <w:sz w:val="36"/>
          <w:szCs w:val="36"/>
        </w:rPr>
      </w:pPr>
    </w:p>
    <w:p>
      <w:pPr>
        <w:rPr>
          <w:rFonts w:ascii="宋体" w:cs="Times New Roman"/>
          <w:b/>
          <w:bCs/>
          <w:sz w:val="36"/>
          <w:szCs w:val="36"/>
        </w:rPr>
      </w:pPr>
    </w:p>
    <w:p>
      <w:pPr>
        <w:rPr>
          <w:rFonts w:ascii="宋体" w:cs="Times New Roman"/>
          <w:b/>
          <w:bCs/>
          <w:sz w:val="36"/>
          <w:szCs w:val="36"/>
        </w:rPr>
      </w:pPr>
    </w:p>
    <w:p>
      <w:pPr>
        <w:rPr>
          <w:rFonts w:ascii="宋体" w:cs="Times New Roman"/>
          <w:b/>
          <w:bCs/>
          <w:sz w:val="36"/>
          <w:szCs w:val="36"/>
        </w:rPr>
      </w:pPr>
    </w:p>
    <w:p>
      <w:pPr>
        <w:rPr>
          <w:rFonts w:ascii="宋体" w:cs="Times New Roman"/>
          <w:b/>
          <w:bCs/>
          <w:sz w:val="36"/>
          <w:szCs w:val="36"/>
        </w:rPr>
      </w:pPr>
    </w:p>
    <w:p>
      <w:pPr>
        <w:jc w:val="center"/>
        <w:rPr>
          <w:rFonts w:ascii="宋体" w:cs="Times New Roman"/>
          <w:b/>
          <w:bCs/>
          <w:sz w:val="44"/>
          <w:szCs w:val="44"/>
        </w:rPr>
      </w:pPr>
      <w:r>
        <w:rPr>
          <w:rFonts w:hint="eastAsia" w:ascii="宋体" w:hAnsi="宋体" w:cs="宋体"/>
          <w:b/>
          <w:bCs/>
          <w:sz w:val="44"/>
          <w:szCs w:val="44"/>
        </w:rPr>
        <w:t>（一）食用林产品质量安全事项监管</w:t>
      </w:r>
    </w:p>
    <w:p>
      <w:pPr>
        <w:spacing w:line="480" w:lineRule="exact"/>
        <w:rPr>
          <w:rFonts w:ascii="仿宋_GB2312" w:hAnsi="仿宋_GB2312" w:eastAsia="仿宋_GB2312" w:cs="Times New Roman"/>
          <w:sz w:val="28"/>
          <w:szCs w:val="28"/>
        </w:rPr>
      </w:pPr>
    </w:p>
    <w:p>
      <w:pPr>
        <w:spacing w:line="48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单位名称：鸡泽县林业局（公章）</w:t>
      </w:r>
    </w:p>
    <w:p>
      <w:pPr>
        <w:spacing w:line="480" w:lineRule="exact"/>
        <w:ind w:firstLine="31680" w:firstLineChars="200"/>
        <w:rPr>
          <w:rFonts w:ascii="仿宋_GB2312" w:hAnsi="仿宋_GB2312" w:eastAsia="仿宋_GB2312" w:cs="Times New Roman"/>
          <w:sz w:val="28"/>
          <w:szCs w:val="28"/>
        </w:rPr>
      </w:pPr>
    </w:p>
    <w:p>
      <w:pPr>
        <w:spacing w:line="480" w:lineRule="exact"/>
        <w:ind w:firstLine="31680" w:firstLineChars="200"/>
        <w:rPr>
          <w:rFonts w:ascii="仿宋_GB2312" w:hAnsi="仿宋_GB2312" w:eastAsia="仿宋_GB2312" w:cs="Times New Roman"/>
          <w:sz w:val="28"/>
          <w:szCs w:val="28"/>
        </w:rPr>
      </w:pPr>
      <w:r>
        <w:rPr>
          <w:rFonts w:hint="eastAsia" w:ascii="仿宋_GB2312" w:hAnsi="仿宋_GB2312" w:eastAsia="仿宋_GB2312" w:cs="仿宋_GB2312"/>
          <w:sz w:val="28"/>
          <w:szCs w:val="28"/>
        </w:rPr>
        <w:t>为加强食用林产品初级生产环节的监督管理，依法打击食用林产品质量安全领域违法行为，促进现代林业发展，提升食用林产品质量安全水平，保障公众卫生安全，特定如下监管制度：</w:t>
      </w:r>
    </w:p>
    <w:p>
      <w:pPr>
        <w:spacing w:line="480" w:lineRule="exact"/>
        <w:ind w:left="560"/>
        <w:rPr>
          <w:rFonts w:ascii="仿宋_GB2312" w:hAnsi="黑体" w:eastAsia="仿宋_GB2312" w:cs="Times New Roman"/>
          <w:b/>
          <w:bCs/>
          <w:sz w:val="28"/>
          <w:szCs w:val="28"/>
        </w:rPr>
      </w:pPr>
      <w:r>
        <w:rPr>
          <w:rFonts w:hint="eastAsia" w:ascii="仿宋_GB2312" w:hAnsi="黑体" w:eastAsia="仿宋_GB2312" w:cs="仿宋_GB2312"/>
          <w:b/>
          <w:bCs/>
          <w:sz w:val="28"/>
          <w:szCs w:val="28"/>
        </w:rPr>
        <w:t>一、监督检查对象</w:t>
      </w:r>
    </w:p>
    <w:p>
      <w:pPr>
        <w:spacing w:line="480" w:lineRule="exact"/>
        <w:ind w:firstLine="31680" w:firstLineChars="200"/>
        <w:rPr>
          <w:rFonts w:ascii="仿宋_GB2312" w:hAnsi="仿宋_GB2312" w:eastAsia="仿宋_GB2312" w:cs="Times New Roman"/>
          <w:sz w:val="28"/>
          <w:szCs w:val="28"/>
        </w:rPr>
      </w:pPr>
      <w:r>
        <w:rPr>
          <w:rFonts w:hint="eastAsia" w:ascii="仿宋_GB2312" w:hAnsi="仿宋_GB2312" w:eastAsia="仿宋_GB2312" w:cs="仿宋_GB2312"/>
          <w:sz w:val="28"/>
          <w:szCs w:val="28"/>
        </w:rPr>
        <w:t>从事食用林产品初级生产的企业、农民专业合作社和家庭农场以及其他规模种养殖生产基地。</w:t>
      </w:r>
    </w:p>
    <w:p>
      <w:pPr>
        <w:spacing w:line="480" w:lineRule="exact"/>
        <w:ind w:left="560"/>
        <w:rPr>
          <w:rFonts w:ascii="仿宋_GB2312" w:hAnsi="黑体" w:eastAsia="仿宋_GB2312" w:cs="Times New Roman"/>
          <w:b/>
          <w:bCs/>
          <w:sz w:val="28"/>
          <w:szCs w:val="28"/>
        </w:rPr>
      </w:pPr>
      <w:r>
        <w:rPr>
          <w:rFonts w:hint="eastAsia" w:ascii="仿宋_GB2312" w:hAnsi="黑体" w:eastAsia="仿宋_GB2312" w:cs="仿宋_GB2312"/>
          <w:b/>
          <w:bCs/>
          <w:sz w:val="28"/>
          <w:szCs w:val="28"/>
        </w:rPr>
        <w:t>二、监督检查内容和指标</w:t>
      </w:r>
    </w:p>
    <w:p>
      <w:pPr>
        <w:spacing w:line="480" w:lineRule="exact"/>
        <w:ind w:firstLine="31680" w:firstLineChars="150"/>
        <w:rPr>
          <w:rFonts w:ascii="仿宋_GB2312" w:hAnsi="黑体" w:eastAsia="仿宋_GB2312" w:cs="Times New Roman"/>
          <w:sz w:val="28"/>
          <w:szCs w:val="28"/>
        </w:rPr>
      </w:pPr>
      <w:r>
        <w:rPr>
          <w:rFonts w:ascii="仿宋_GB2312" w:hAnsi="黑体" w:eastAsia="仿宋_GB2312" w:cs="仿宋_GB2312"/>
          <w:sz w:val="28"/>
          <w:szCs w:val="28"/>
        </w:rPr>
        <w:t xml:space="preserve"> </w:t>
      </w:r>
      <w:r>
        <w:rPr>
          <w:rFonts w:hint="eastAsia" w:ascii="仿宋_GB2312" w:hAnsi="黑体" w:eastAsia="仿宋_GB2312" w:cs="仿宋_GB2312"/>
          <w:sz w:val="28"/>
          <w:szCs w:val="28"/>
        </w:rPr>
        <w:t>（一）监督检查内容</w:t>
      </w:r>
    </w:p>
    <w:p>
      <w:pPr>
        <w:spacing w:line="480" w:lineRule="exact"/>
        <w:rPr>
          <w:rFonts w:ascii="仿宋_GB2312" w:hAnsi="仿宋_GB2312" w:eastAsia="仿宋_GB2312" w:cs="Times New Roman"/>
          <w:sz w:val="28"/>
          <w:szCs w:val="28"/>
        </w:rPr>
      </w:pP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食用林产品生产行为是否符合</w:t>
      </w:r>
      <w:r>
        <w:rPr>
          <w:rFonts w:hint="eastAsia" w:ascii="仿宋_GB2312" w:hAnsi="宋体" w:eastAsia="仿宋_GB2312" w:cs="仿宋_GB2312"/>
          <w:sz w:val="28"/>
          <w:szCs w:val="28"/>
        </w:rPr>
        <w:t>《中华人民共和国森林法》、《中华人民共和国农产品质量安全法》、《中华人民共和国产品质量法》</w:t>
      </w:r>
      <w:r>
        <w:rPr>
          <w:rFonts w:hint="eastAsia" w:ascii="仿宋_GB2312" w:hAnsi="仿宋_GB2312" w:eastAsia="仿宋_GB2312" w:cs="仿宋_GB2312"/>
          <w:sz w:val="28"/>
          <w:szCs w:val="28"/>
        </w:rPr>
        <w:t>、《河北省人民政府关于改革完善食品药品监督管理体制的实施意见产品质量安全管理办法》及相关法律、法规、规章的规定。主要检查下列事项：</w:t>
      </w:r>
    </w:p>
    <w:p>
      <w:pPr>
        <w:spacing w:line="480" w:lineRule="exact"/>
        <w:ind w:firstLine="31680" w:firstLineChars="200"/>
        <w:rPr>
          <w:rFonts w:ascii="仿宋_GB2312" w:hAnsi="仿宋_GB2312" w:eastAsia="仿宋_GB2312" w:cs="Times New Roman"/>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、是否存在未依法建立、保存食用林产品生产记录、种养殖档案的行为；</w:t>
      </w:r>
    </w:p>
    <w:p>
      <w:pPr>
        <w:spacing w:line="480" w:lineRule="exact"/>
        <w:ind w:firstLine="31680" w:firstLineChars="200"/>
        <w:rPr>
          <w:rFonts w:ascii="仿宋_GB2312" w:hAnsi="仿宋_GB2312" w:eastAsia="仿宋_GB2312" w:cs="Times New Roman"/>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、是否存在伪造食用林产品生产记录、种养殖档案的行为；</w:t>
      </w:r>
    </w:p>
    <w:p>
      <w:pPr>
        <w:spacing w:line="480" w:lineRule="exact"/>
        <w:ind w:firstLine="31680" w:firstLineChars="200"/>
        <w:rPr>
          <w:rFonts w:ascii="仿宋_GB2312" w:hAnsi="仿宋_GB2312" w:eastAsia="仿宋_GB2312" w:cs="Times New Roman"/>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、是否存在食用林产品生产过程中使用国家明令禁止使用的农业投入品的行为；</w:t>
      </w:r>
    </w:p>
    <w:p>
      <w:pPr>
        <w:spacing w:line="480" w:lineRule="exact"/>
        <w:ind w:firstLine="31680" w:firstLineChars="200"/>
        <w:rPr>
          <w:rFonts w:ascii="仿宋_GB2312" w:hAnsi="仿宋_GB2312" w:eastAsia="仿宋_GB2312" w:cs="Times New Roman"/>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、是否存在销售依法禁止销售的食用林产品的行为；</w:t>
      </w:r>
    </w:p>
    <w:p>
      <w:pPr>
        <w:spacing w:line="480" w:lineRule="exact"/>
        <w:ind w:firstLine="31680" w:firstLineChars="200"/>
        <w:rPr>
          <w:rFonts w:ascii="仿宋_GB2312" w:hAnsi="仿宋_GB2312" w:eastAsia="仿宋_GB2312" w:cs="Times New Roman"/>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、是否存在冒用食用林产品质量标志（无公害食用林产品、森林食品和绿色食品）的行为；</w:t>
      </w:r>
    </w:p>
    <w:p>
      <w:pPr>
        <w:spacing w:line="480" w:lineRule="exact"/>
        <w:ind w:firstLine="31680" w:firstLineChars="200"/>
        <w:rPr>
          <w:rFonts w:ascii="仿宋_GB2312" w:hAnsi="仿宋_GB2312" w:eastAsia="仿宋_GB2312" w:cs="Times New Roman"/>
          <w:sz w:val="28"/>
          <w:szCs w:val="28"/>
        </w:rPr>
      </w:pPr>
      <w:r>
        <w:rPr>
          <w:rFonts w:ascii="仿宋_GB2312" w:hAnsi="仿宋_GB2312" w:eastAsia="仿宋_GB2312" w:cs="仿宋_GB2312"/>
          <w:sz w:val="28"/>
          <w:szCs w:val="28"/>
        </w:rPr>
        <w:t>6</w:t>
      </w:r>
      <w:r>
        <w:rPr>
          <w:rFonts w:hint="eastAsia" w:ascii="仿宋_GB2312" w:hAnsi="仿宋_GB2312" w:eastAsia="仿宋_GB2312" w:cs="仿宋_GB2312"/>
          <w:sz w:val="28"/>
          <w:szCs w:val="28"/>
        </w:rPr>
        <w:t>、食用林产品生产条件是否发生变化；</w:t>
      </w:r>
    </w:p>
    <w:p>
      <w:pPr>
        <w:spacing w:line="480" w:lineRule="exact"/>
        <w:ind w:firstLine="31680" w:firstLineChars="200"/>
        <w:rPr>
          <w:rFonts w:ascii="仿宋_GB2312" w:hAnsi="仿宋_GB2312" w:eastAsia="仿宋_GB2312" w:cs="Times New Roman"/>
          <w:sz w:val="28"/>
          <w:szCs w:val="28"/>
        </w:rPr>
      </w:pPr>
      <w:r>
        <w:rPr>
          <w:rFonts w:ascii="仿宋_GB2312" w:hAnsi="仿宋_GB2312" w:eastAsia="仿宋_GB2312" w:cs="仿宋_GB2312"/>
          <w:sz w:val="28"/>
          <w:szCs w:val="28"/>
        </w:rPr>
        <w:t>7</w:t>
      </w:r>
      <w:r>
        <w:rPr>
          <w:rFonts w:hint="eastAsia" w:ascii="仿宋_GB2312" w:hAnsi="仿宋_GB2312" w:eastAsia="仿宋_GB2312" w:cs="仿宋_GB2312"/>
          <w:sz w:val="28"/>
          <w:szCs w:val="28"/>
        </w:rPr>
        <w:t>、其他法律、法规、规章规定的监督检查事项。</w:t>
      </w:r>
    </w:p>
    <w:p>
      <w:pPr>
        <w:spacing w:line="480" w:lineRule="exact"/>
        <w:ind w:firstLine="31680" w:firstLineChars="150"/>
        <w:rPr>
          <w:rFonts w:ascii="仿宋_GB2312" w:hAnsi="黑体" w:eastAsia="仿宋_GB2312" w:cs="Times New Roman"/>
          <w:sz w:val="28"/>
          <w:szCs w:val="28"/>
        </w:rPr>
      </w:pPr>
      <w:r>
        <w:rPr>
          <w:rFonts w:hint="eastAsia" w:ascii="仿宋_GB2312" w:hAnsi="黑体" w:eastAsia="仿宋_GB2312" w:cs="仿宋_GB2312"/>
          <w:sz w:val="28"/>
          <w:szCs w:val="28"/>
        </w:rPr>
        <w:t>（二）监督检查指标</w:t>
      </w:r>
    </w:p>
    <w:p>
      <w:pPr>
        <w:spacing w:line="480" w:lineRule="exact"/>
        <w:ind w:firstLine="31680" w:firstLineChars="200"/>
        <w:rPr>
          <w:rFonts w:ascii="仿宋_GB2312" w:eastAsia="仿宋_GB2312" w:cs="Times New Roman"/>
          <w:sz w:val="28"/>
          <w:szCs w:val="28"/>
        </w:rPr>
      </w:pPr>
      <w:r>
        <w:rPr>
          <w:rFonts w:ascii="仿宋_GB2312" w:eastAsia="仿宋_GB2312" w:cs="仿宋_GB2312"/>
          <w:sz w:val="28"/>
          <w:szCs w:val="28"/>
        </w:rPr>
        <w:t>1</w:t>
      </w:r>
      <w:r>
        <w:rPr>
          <w:rFonts w:hint="eastAsia" w:ascii="仿宋_GB2312" w:eastAsia="仿宋_GB2312" w:cs="仿宋_GB2312"/>
          <w:sz w:val="28"/>
          <w:szCs w:val="28"/>
        </w:rPr>
        <w:t>、日常巡查：每月不少于</w:t>
      </w:r>
      <w:r>
        <w:rPr>
          <w:rFonts w:ascii="仿宋_GB2312" w:eastAsia="仿宋_GB2312" w:cs="仿宋_GB2312"/>
          <w:sz w:val="28"/>
          <w:szCs w:val="28"/>
        </w:rPr>
        <w:t>4</w:t>
      </w:r>
      <w:r>
        <w:rPr>
          <w:rFonts w:hint="eastAsia" w:ascii="仿宋_GB2312" w:eastAsia="仿宋_GB2312" w:cs="仿宋_GB2312"/>
          <w:sz w:val="28"/>
          <w:szCs w:val="28"/>
        </w:rPr>
        <w:t>次，每次巡查不少于</w:t>
      </w:r>
      <w:r>
        <w:rPr>
          <w:rFonts w:ascii="仿宋_GB2312" w:eastAsia="仿宋_GB2312" w:cs="仿宋_GB2312"/>
          <w:sz w:val="28"/>
          <w:szCs w:val="28"/>
        </w:rPr>
        <w:t>2</w:t>
      </w:r>
      <w:r>
        <w:rPr>
          <w:rFonts w:hint="eastAsia" w:ascii="仿宋_GB2312" w:eastAsia="仿宋_GB2312" w:cs="仿宋_GB2312"/>
          <w:sz w:val="28"/>
          <w:szCs w:val="28"/>
        </w:rPr>
        <w:t>个相对人或者</w:t>
      </w:r>
      <w:r>
        <w:rPr>
          <w:rFonts w:ascii="仿宋_GB2312" w:eastAsia="仿宋_GB2312" w:cs="仿宋_GB2312"/>
          <w:sz w:val="28"/>
          <w:szCs w:val="28"/>
        </w:rPr>
        <w:t>2</w:t>
      </w:r>
      <w:r>
        <w:rPr>
          <w:rFonts w:hint="eastAsia" w:ascii="仿宋_GB2312" w:eastAsia="仿宋_GB2312" w:cs="仿宋_GB2312"/>
          <w:sz w:val="28"/>
          <w:szCs w:val="28"/>
        </w:rPr>
        <w:t>个乡镇（街道）。</w:t>
      </w:r>
    </w:p>
    <w:p>
      <w:pPr>
        <w:spacing w:line="480" w:lineRule="exact"/>
        <w:ind w:firstLine="31680" w:firstLineChars="200"/>
        <w:rPr>
          <w:rFonts w:ascii="仿宋_GB2312" w:eastAsia="仿宋_GB2312" w:cs="Times New Roman"/>
          <w:sz w:val="28"/>
          <w:szCs w:val="28"/>
        </w:rPr>
      </w:pPr>
      <w:r>
        <w:rPr>
          <w:rFonts w:ascii="仿宋_GB2312" w:eastAsia="仿宋_GB2312" w:cs="仿宋_GB2312"/>
          <w:sz w:val="28"/>
          <w:szCs w:val="28"/>
        </w:rPr>
        <w:t>2</w:t>
      </w:r>
      <w:r>
        <w:rPr>
          <w:rFonts w:hint="eastAsia" w:ascii="仿宋_GB2312" w:eastAsia="仿宋_GB2312" w:cs="仿宋_GB2312"/>
          <w:sz w:val="28"/>
          <w:szCs w:val="28"/>
        </w:rPr>
        <w:t>、专项督查：每年不少于</w:t>
      </w:r>
      <w:r>
        <w:rPr>
          <w:rFonts w:ascii="仿宋_GB2312" w:eastAsia="仿宋_GB2312" w:cs="仿宋_GB2312"/>
          <w:sz w:val="28"/>
          <w:szCs w:val="28"/>
        </w:rPr>
        <w:t>2</w:t>
      </w:r>
      <w:r>
        <w:rPr>
          <w:rFonts w:hint="eastAsia" w:ascii="仿宋_GB2312" w:eastAsia="仿宋_GB2312" w:cs="仿宋_GB2312"/>
          <w:sz w:val="28"/>
          <w:szCs w:val="28"/>
        </w:rPr>
        <w:t>次，抽查面不少于</w:t>
      </w:r>
      <w:r>
        <w:rPr>
          <w:rFonts w:ascii="仿宋_GB2312" w:eastAsia="仿宋_GB2312" w:cs="仿宋_GB2312"/>
          <w:sz w:val="28"/>
          <w:szCs w:val="28"/>
        </w:rPr>
        <w:t>30%</w:t>
      </w:r>
      <w:r>
        <w:rPr>
          <w:rFonts w:hint="eastAsia" w:ascii="仿宋_GB2312" w:eastAsia="仿宋_GB2312" w:cs="仿宋_GB2312"/>
          <w:sz w:val="28"/>
          <w:szCs w:val="28"/>
        </w:rPr>
        <w:t>；必要时，抽取</w:t>
      </w:r>
      <w:r>
        <w:rPr>
          <w:rFonts w:ascii="仿宋_GB2312" w:eastAsia="仿宋_GB2312" w:cs="仿宋_GB2312"/>
          <w:sz w:val="28"/>
          <w:szCs w:val="28"/>
        </w:rPr>
        <w:t>10%</w:t>
      </w:r>
      <w:r>
        <w:rPr>
          <w:rFonts w:hint="eastAsia" w:ascii="仿宋_GB2312" w:eastAsia="仿宋_GB2312" w:cs="仿宋_GB2312"/>
          <w:sz w:val="28"/>
          <w:szCs w:val="28"/>
        </w:rPr>
        <w:t>的品种进行监测。</w:t>
      </w:r>
    </w:p>
    <w:p>
      <w:pPr>
        <w:spacing w:line="480" w:lineRule="exact"/>
        <w:ind w:firstLine="31680" w:firstLineChars="200"/>
        <w:rPr>
          <w:rFonts w:ascii="仿宋_GB2312" w:eastAsia="仿宋_GB2312" w:cs="Times New Roman"/>
          <w:sz w:val="28"/>
          <w:szCs w:val="28"/>
        </w:rPr>
      </w:pPr>
      <w:r>
        <w:rPr>
          <w:rFonts w:ascii="仿宋_GB2312" w:eastAsia="仿宋_GB2312" w:cs="仿宋_GB2312"/>
          <w:sz w:val="28"/>
          <w:szCs w:val="28"/>
        </w:rPr>
        <w:t>3</w:t>
      </w:r>
      <w:r>
        <w:rPr>
          <w:rFonts w:hint="eastAsia" w:ascii="仿宋_GB2312" w:eastAsia="仿宋_GB2312" w:cs="仿宋_GB2312"/>
          <w:sz w:val="28"/>
          <w:szCs w:val="28"/>
        </w:rPr>
        <w:t>、全面检查：每年组织</w:t>
      </w:r>
      <w:r>
        <w:rPr>
          <w:rFonts w:ascii="仿宋_GB2312" w:eastAsia="仿宋_GB2312" w:cs="仿宋_GB2312"/>
          <w:sz w:val="28"/>
          <w:szCs w:val="28"/>
        </w:rPr>
        <w:t>1</w:t>
      </w:r>
      <w:r>
        <w:rPr>
          <w:rFonts w:hint="eastAsia" w:ascii="仿宋_GB2312" w:eastAsia="仿宋_GB2312" w:cs="仿宋_GB2312"/>
          <w:sz w:val="28"/>
          <w:szCs w:val="28"/>
        </w:rPr>
        <w:t>次，抽查面不少于</w:t>
      </w:r>
      <w:r>
        <w:rPr>
          <w:rFonts w:ascii="仿宋_GB2312" w:eastAsia="仿宋_GB2312" w:cs="仿宋_GB2312"/>
          <w:sz w:val="28"/>
          <w:szCs w:val="28"/>
        </w:rPr>
        <w:t>20%</w:t>
      </w:r>
      <w:r>
        <w:rPr>
          <w:rFonts w:hint="eastAsia" w:ascii="仿宋_GB2312" w:eastAsia="仿宋_GB2312" w:cs="仿宋_GB2312"/>
          <w:sz w:val="28"/>
          <w:szCs w:val="28"/>
        </w:rPr>
        <w:t>，必要时，抽取</w:t>
      </w:r>
      <w:r>
        <w:rPr>
          <w:rFonts w:ascii="仿宋_GB2312" w:eastAsia="仿宋_GB2312" w:cs="仿宋_GB2312"/>
          <w:sz w:val="28"/>
          <w:szCs w:val="28"/>
        </w:rPr>
        <w:t>10%</w:t>
      </w:r>
      <w:r>
        <w:rPr>
          <w:rFonts w:hint="eastAsia" w:ascii="仿宋_GB2312" w:eastAsia="仿宋_GB2312" w:cs="仿宋_GB2312"/>
          <w:sz w:val="28"/>
          <w:szCs w:val="28"/>
        </w:rPr>
        <w:t>的品种进行监测。</w:t>
      </w:r>
    </w:p>
    <w:p>
      <w:pPr>
        <w:spacing w:line="480" w:lineRule="exact"/>
        <w:ind w:firstLine="31680" w:firstLineChars="200"/>
        <w:rPr>
          <w:rFonts w:ascii="仿宋_GB2312" w:hAnsi="仿宋_GB2312" w:eastAsia="仿宋_GB2312" w:cs="Times New Roman"/>
          <w:sz w:val="28"/>
          <w:szCs w:val="28"/>
        </w:rPr>
      </w:pPr>
      <w:r>
        <w:rPr>
          <w:rFonts w:hint="eastAsia" w:ascii="仿宋_GB2312" w:eastAsia="仿宋_GB2312" w:cs="仿宋_GB2312"/>
          <w:sz w:val="28"/>
          <w:szCs w:val="28"/>
        </w:rPr>
        <w:t>上述指标与上级下达监督检查指标不一致的，以上级下达监督检查指标为准。</w:t>
      </w:r>
    </w:p>
    <w:p>
      <w:pPr>
        <w:spacing w:line="480" w:lineRule="exact"/>
        <w:ind w:firstLine="31680" w:firstLineChars="200"/>
        <w:rPr>
          <w:rFonts w:ascii="仿宋_GB2312" w:hAnsi="黑体" w:eastAsia="仿宋_GB2312" w:cs="Times New Roman"/>
          <w:b/>
          <w:bCs/>
          <w:sz w:val="28"/>
          <w:szCs w:val="28"/>
        </w:rPr>
      </w:pPr>
      <w:r>
        <w:rPr>
          <w:rFonts w:hint="eastAsia" w:ascii="仿宋_GB2312" w:hAnsi="黑体" w:eastAsia="仿宋_GB2312" w:cs="仿宋_GB2312"/>
          <w:b/>
          <w:bCs/>
          <w:sz w:val="28"/>
          <w:szCs w:val="28"/>
        </w:rPr>
        <w:t>三、监督检查方式</w:t>
      </w:r>
    </w:p>
    <w:p>
      <w:pPr>
        <w:spacing w:line="480" w:lineRule="exact"/>
        <w:ind w:firstLine="31680" w:firstLineChars="200"/>
        <w:rPr>
          <w:rFonts w:ascii="仿宋_GB2312" w:hAnsi="仿宋_GB2312" w:eastAsia="仿宋_GB2312" w:cs="Times New Roman"/>
          <w:sz w:val="28"/>
          <w:szCs w:val="28"/>
        </w:rPr>
      </w:pPr>
      <w:r>
        <w:rPr>
          <w:rFonts w:hint="eastAsia" w:ascii="仿宋_GB2312" w:hAnsi="仿宋_GB2312" w:eastAsia="仿宋_GB2312" w:cs="仿宋_GB2312"/>
          <w:sz w:val="28"/>
          <w:szCs w:val="28"/>
        </w:rPr>
        <w:t>（一）属地监督管理：由各乡（镇）人民政府、街道办事处食用林产品质量安全专管员对所辖区域内进行食用林产品质量安全的日常巡查；</w:t>
      </w:r>
    </w:p>
    <w:p>
      <w:pPr>
        <w:spacing w:line="480" w:lineRule="exact"/>
        <w:ind w:firstLine="31680" w:firstLineChars="200"/>
        <w:rPr>
          <w:rFonts w:ascii="仿宋_GB2312" w:hAnsi="仿宋_GB2312" w:eastAsia="仿宋_GB2312" w:cs="Times New Roman"/>
          <w:sz w:val="28"/>
          <w:szCs w:val="28"/>
        </w:rPr>
      </w:pPr>
      <w:r>
        <w:rPr>
          <w:rFonts w:hint="eastAsia" w:ascii="仿宋_GB2312" w:hAnsi="仿宋_GB2312" w:eastAsia="仿宋_GB2312" w:cs="仿宋_GB2312"/>
          <w:sz w:val="28"/>
          <w:szCs w:val="28"/>
        </w:rPr>
        <w:t>（二）开展执法检查：每年组织开展食用林产品质量安全（社会关注度高、具有质量安全隐患等）专项整治；根据食用林产品例行检测情况，实施重点食用林产品质量安全的监督抽查；</w:t>
      </w:r>
    </w:p>
    <w:p>
      <w:pPr>
        <w:spacing w:line="480" w:lineRule="exact"/>
        <w:ind w:firstLine="31680" w:firstLineChars="200"/>
        <w:rPr>
          <w:rFonts w:ascii="仿宋_GB2312" w:hAnsi="仿宋_GB2312" w:eastAsia="仿宋_GB2312" w:cs="Times New Roman"/>
          <w:sz w:val="28"/>
          <w:szCs w:val="28"/>
        </w:rPr>
      </w:pPr>
      <w:r>
        <w:rPr>
          <w:rFonts w:hint="eastAsia" w:ascii="仿宋_GB2312" w:hAnsi="仿宋_GB2312" w:eastAsia="仿宋_GB2312" w:cs="仿宋_GB2312"/>
          <w:sz w:val="28"/>
          <w:szCs w:val="28"/>
        </w:rPr>
        <w:t>（三）例行监测抽样：对食用林产品生产单位生产、销售的食用林产品开展日常监测抽样。</w:t>
      </w:r>
    </w:p>
    <w:p>
      <w:pPr>
        <w:spacing w:line="480" w:lineRule="exact"/>
        <w:ind w:firstLine="31680" w:firstLineChars="200"/>
        <w:rPr>
          <w:rFonts w:ascii="仿宋_GB2312" w:hAnsi="仿宋_GB2312" w:eastAsia="仿宋_GB2312" w:cs="Times New Roman"/>
          <w:b/>
          <w:bCs/>
          <w:sz w:val="28"/>
          <w:szCs w:val="28"/>
        </w:rPr>
      </w:pPr>
      <w:r>
        <w:rPr>
          <w:rFonts w:hint="eastAsia" w:ascii="仿宋_GB2312" w:hAnsi="仿宋_GB2312" w:eastAsia="仿宋_GB2312" w:cs="仿宋_GB2312"/>
          <w:b/>
          <w:bCs/>
          <w:sz w:val="28"/>
          <w:szCs w:val="28"/>
        </w:rPr>
        <w:t>四、监督检查措施</w:t>
      </w:r>
    </w:p>
    <w:p>
      <w:pPr>
        <w:spacing w:line="480" w:lineRule="exact"/>
        <w:ind w:firstLine="31680" w:firstLineChars="200"/>
        <w:rPr>
          <w:rFonts w:ascii="仿宋_GB2312" w:eastAsia="仿宋_GB2312" w:cs="Times New Roman"/>
          <w:sz w:val="28"/>
          <w:szCs w:val="28"/>
        </w:rPr>
      </w:pPr>
      <w:r>
        <w:rPr>
          <w:rFonts w:hint="eastAsia" w:ascii="仿宋_GB2312" w:eastAsia="仿宋_GB2312" w:cs="仿宋_GB2312"/>
          <w:sz w:val="28"/>
          <w:szCs w:val="28"/>
        </w:rPr>
        <w:t>林业行政执法人员在食用林产品质量安全监督检查中，可以采取下列措施：</w:t>
      </w:r>
    </w:p>
    <w:p>
      <w:pPr>
        <w:widowControl/>
        <w:shd w:val="clear" w:color="auto" w:fill="FFFFFF"/>
        <w:spacing w:line="480" w:lineRule="exact"/>
        <w:ind w:firstLine="31680" w:firstLineChars="200"/>
        <w:jc w:val="left"/>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（一）要求被检查单位或者个人说明情况，提供有关文件、证照、资料或者</w:t>
      </w:r>
      <w:r>
        <w:rPr>
          <w:rFonts w:hint="eastAsia" w:ascii="仿宋_GB2312" w:eastAsia="仿宋_GB2312" w:cs="仿宋_GB2312"/>
          <w:sz w:val="28"/>
          <w:szCs w:val="28"/>
        </w:rPr>
        <w:t>查阅、复制有关合同、票据、账簿和其他相关资料</w:t>
      </w:r>
      <w:r>
        <w:rPr>
          <w:rFonts w:hint="eastAsia" w:ascii="仿宋_GB2312" w:hAnsi="宋体" w:eastAsia="仿宋_GB2312" w:cs="仿宋_GB2312"/>
          <w:kern w:val="0"/>
          <w:sz w:val="28"/>
          <w:szCs w:val="28"/>
        </w:rPr>
        <w:t>；</w:t>
      </w:r>
    </w:p>
    <w:p>
      <w:pPr>
        <w:spacing w:line="480" w:lineRule="exact"/>
        <w:ind w:firstLine="31680" w:firstLineChars="20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（二）责令被检查单位或者个人停止违法行为，履行法定义务；</w:t>
      </w:r>
    </w:p>
    <w:p>
      <w:pPr>
        <w:spacing w:line="480" w:lineRule="exact"/>
        <w:ind w:firstLine="31680" w:firstLineChars="200"/>
        <w:rPr>
          <w:rFonts w:ascii="仿宋_GB2312" w:eastAsia="仿宋_GB2312" w:cs="Times New Roman"/>
          <w:sz w:val="28"/>
          <w:szCs w:val="28"/>
        </w:rPr>
      </w:pPr>
      <w:r>
        <w:rPr>
          <w:rFonts w:hint="eastAsia" w:ascii="仿宋_GB2312" w:eastAsia="仿宋_GB2312" w:cs="仿宋_GB2312"/>
          <w:sz w:val="28"/>
          <w:szCs w:val="28"/>
        </w:rPr>
        <w:t>（三）制定并组织实施食用林产品质量安全监测计划，对初级生产环节的食用林产品进行监督抽查；</w:t>
      </w:r>
    </w:p>
    <w:p>
      <w:pPr>
        <w:spacing w:line="480" w:lineRule="exact"/>
        <w:ind w:firstLine="31680" w:firstLineChars="200"/>
        <w:rPr>
          <w:rFonts w:ascii="仿宋_GB2312" w:eastAsia="仿宋_GB2312" w:cs="Times New Roman"/>
          <w:sz w:val="28"/>
          <w:szCs w:val="28"/>
        </w:rPr>
      </w:pPr>
      <w:r>
        <w:rPr>
          <w:rFonts w:hint="eastAsia" w:ascii="仿宋_GB2312" w:eastAsia="仿宋_GB2312" w:cs="仿宋_GB2312"/>
          <w:sz w:val="28"/>
          <w:szCs w:val="28"/>
        </w:rPr>
        <w:t>（四）调查了解食用林产品质量安全的有关情况；</w:t>
      </w:r>
    </w:p>
    <w:p>
      <w:pPr>
        <w:spacing w:line="480" w:lineRule="exact"/>
        <w:ind w:firstLine="31680" w:firstLineChars="200"/>
        <w:rPr>
          <w:rFonts w:ascii="仿宋_GB2312" w:eastAsia="仿宋_GB2312" w:cs="Times New Roman"/>
          <w:sz w:val="28"/>
          <w:szCs w:val="28"/>
        </w:rPr>
      </w:pPr>
      <w:r>
        <w:rPr>
          <w:rFonts w:hint="eastAsia" w:ascii="仿宋_GB2312" w:eastAsia="仿宋_GB2312" w:cs="仿宋_GB2312"/>
          <w:sz w:val="28"/>
          <w:szCs w:val="28"/>
        </w:rPr>
        <w:t>（五）查阅、复制与食用林产品质量安全有关的记录和其他资料；</w:t>
      </w:r>
    </w:p>
    <w:p>
      <w:pPr>
        <w:spacing w:line="480" w:lineRule="exact"/>
        <w:ind w:firstLine="31680" w:firstLineChars="200"/>
        <w:rPr>
          <w:rFonts w:ascii="仿宋_GB2312" w:eastAsia="仿宋_GB2312" w:cs="Times New Roman"/>
          <w:sz w:val="28"/>
          <w:szCs w:val="28"/>
        </w:rPr>
      </w:pPr>
      <w:r>
        <w:rPr>
          <w:rFonts w:hint="eastAsia" w:ascii="仿宋_GB2312" w:eastAsia="仿宋_GB2312" w:cs="仿宋_GB2312"/>
          <w:sz w:val="28"/>
          <w:szCs w:val="28"/>
        </w:rPr>
        <w:t>（六）查封、扣押经检测不符合食用林产品质量安全标准的食用林产品；</w:t>
      </w:r>
    </w:p>
    <w:p>
      <w:pPr>
        <w:spacing w:line="480" w:lineRule="exact"/>
        <w:ind w:firstLine="31680" w:firstLineChars="200"/>
        <w:rPr>
          <w:rFonts w:ascii="仿宋_GB2312" w:hAnsi="仿宋_GB2312" w:eastAsia="仿宋_GB2312" w:cs="Times New Roman"/>
          <w:sz w:val="28"/>
          <w:szCs w:val="28"/>
        </w:rPr>
      </w:pPr>
      <w:r>
        <w:rPr>
          <w:rFonts w:hint="eastAsia" w:ascii="仿宋_GB2312" w:eastAsia="仿宋_GB2312" w:cs="仿宋_GB2312"/>
          <w:sz w:val="28"/>
          <w:szCs w:val="28"/>
        </w:rPr>
        <w:t>（七）责令当事人立即追回已经销售的违禁食用林产品并监督其进行无害化处理；不能进行无害化处理的，予以销毁。</w:t>
      </w:r>
    </w:p>
    <w:p>
      <w:pPr>
        <w:spacing w:line="480" w:lineRule="exact"/>
        <w:ind w:firstLine="31680" w:firstLineChars="200"/>
        <w:rPr>
          <w:rFonts w:ascii="仿宋_GB2312" w:hAnsi="黑体" w:eastAsia="仿宋_GB2312" w:cs="Times New Roman"/>
          <w:b/>
          <w:bCs/>
          <w:sz w:val="28"/>
          <w:szCs w:val="28"/>
        </w:rPr>
      </w:pPr>
      <w:r>
        <w:rPr>
          <w:rFonts w:hint="eastAsia" w:ascii="仿宋_GB2312" w:hAnsi="黑体" w:eastAsia="仿宋_GB2312" w:cs="仿宋_GB2312"/>
          <w:b/>
          <w:bCs/>
          <w:sz w:val="28"/>
          <w:szCs w:val="28"/>
        </w:rPr>
        <w:t>五、监督检查程序</w:t>
      </w:r>
    </w:p>
    <w:p>
      <w:pPr>
        <w:spacing w:line="480" w:lineRule="exact"/>
        <w:ind w:firstLine="570"/>
        <w:rPr>
          <w:rFonts w:ascii="仿宋_GB2312" w:eastAsia="仿宋_GB2312" w:cs="Times New Roman"/>
          <w:sz w:val="28"/>
          <w:szCs w:val="28"/>
        </w:rPr>
      </w:pPr>
      <w:r>
        <w:rPr>
          <w:rFonts w:hint="eastAsia" w:ascii="仿宋_GB2312" w:eastAsia="仿宋_GB2312" w:cs="仿宋_GB2312"/>
          <w:sz w:val="28"/>
          <w:szCs w:val="28"/>
        </w:rPr>
        <w:t>（一）根据上级部署、群众举报、社会关注等情况制定食用林产品监督检查年度实施方案；</w:t>
      </w:r>
    </w:p>
    <w:p>
      <w:pPr>
        <w:spacing w:line="480" w:lineRule="exact"/>
        <w:ind w:firstLine="570"/>
        <w:rPr>
          <w:rFonts w:ascii="仿宋_GB2312" w:eastAsia="仿宋_GB2312" w:cs="Times New Roman"/>
          <w:sz w:val="28"/>
          <w:szCs w:val="28"/>
        </w:rPr>
      </w:pPr>
      <w:r>
        <w:rPr>
          <w:rFonts w:hint="eastAsia" w:ascii="仿宋_GB2312" w:eastAsia="仿宋_GB2312" w:cs="仿宋_GB2312"/>
          <w:sz w:val="28"/>
          <w:szCs w:val="28"/>
        </w:rPr>
        <w:t>（二）每次开展监督检查活动时，必须指派两名以上执法人员参加监督检查；</w:t>
      </w:r>
    </w:p>
    <w:p>
      <w:pPr>
        <w:spacing w:line="480" w:lineRule="exact"/>
        <w:ind w:firstLine="570"/>
        <w:rPr>
          <w:rFonts w:ascii="仿宋_GB2312" w:eastAsia="仿宋_GB2312" w:cs="Times New Roman"/>
          <w:sz w:val="28"/>
          <w:szCs w:val="28"/>
        </w:rPr>
      </w:pPr>
      <w:r>
        <w:rPr>
          <w:rFonts w:hint="eastAsia" w:ascii="仿宋_GB2312" w:eastAsia="仿宋_GB2312" w:cs="仿宋_GB2312"/>
          <w:sz w:val="28"/>
          <w:szCs w:val="28"/>
        </w:rPr>
        <w:t>（三）监督检查人员</w:t>
      </w:r>
      <w:r>
        <w:rPr>
          <w:rFonts w:hint="eastAsia" w:ascii="仿宋_GB2312" w:hAnsi="??" w:eastAsia="仿宋_GB2312" w:cs="仿宋_GB2312"/>
          <w:kern w:val="0"/>
          <w:sz w:val="28"/>
          <w:szCs w:val="28"/>
        </w:rPr>
        <w:t>向被检查人</w:t>
      </w:r>
      <w:r>
        <w:rPr>
          <w:rFonts w:hint="eastAsia" w:ascii="仿宋_GB2312" w:eastAsia="仿宋_GB2312" w:cs="仿宋_GB2312"/>
          <w:sz w:val="28"/>
          <w:szCs w:val="28"/>
        </w:rPr>
        <w:t>出示有效行政执法证件，说明来意，告知</w:t>
      </w:r>
      <w:r>
        <w:rPr>
          <w:rFonts w:hint="eastAsia" w:ascii="仿宋_GB2312" w:hAnsi="??" w:eastAsia="仿宋_GB2312" w:cs="仿宋_GB2312"/>
          <w:kern w:val="0"/>
          <w:sz w:val="28"/>
          <w:szCs w:val="28"/>
        </w:rPr>
        <w:t>其享有的合法权利和应当履行的法定义务；</w:t>
      </w:r>
    </w:p>
    <w:p>
      <w:pPr>
        <w:spacing w:line="480" w:lineRule="exact"/>
        <w:ind w:firstLine="570"/>
        <w:rPr>
          <w:rFonts w:ascii="仿宋_GB2312" w:hAnsi="仿宋_GB2312" w:eastAsia="仿宋_GB2312" w:cs="Times New Roman"/>
          <w:sz w:val="28"/>
          <w:szCs w:val="28"/>
        </w:rPr>
      </w:pPr>
      <w:r>
        <w:rPr>
          <w:rFonts w:hint="eastAsia" w:ascii="仿宋_GB2312" w:eastAsia="仿宋_GB2312" w:cs="仿宋_GB2312"/>
          <w:sz w:val="28"/>
          <w:szCs w:val="28"/>
        </w:rPr>
        <w:t>（四）监督检查人员对被检查人履行食用林产品质量安全法定义务的情况实施逐项检查，制作现场检查（勘验）笔录，交当事人确认签字；</w:t>
      </w:r>
      <w:r>
        <w:rPr>
          <w:rFonts w:hint="eastAsia" w:ascii="仿宋_GB2312" w:hAnsi="仿宋_GB2312" w:eastAsia="仿宋_GB2312" w:cs="仿宋_GB2312"/>
          <w:sz w:val="28"/>
          <w:szCs w:val="28"/>
        </w:rPr>
        <w:t>被检查单位的有关负责人拒绝签字的，执法人员应当将情况记录在案；</w:t>
      </w:r>
    </w:p>
    <w:p>
      <w:pPr>
        <w:spacing w:line="480" w:lineRule="exact"/>
        <w:ind w:firstLine="570"/>
        <w:rPr>
          <w:rFonts w:ascii="仿宋_GB2312" w:eastAsia="仿宋_GB2312" w:cs="Times New Roman"/>
          <w:sz w:val="28"/>
          <w:szCs w:val="28"/>
        </w:rPr>
      </w:pPr>
      <w:r>
        <w:rPr>
          <w:rFonts w:hint="eastAsia" w:ascii="仿宋_GB2312" w:hAnsi="仿宋_GB2312" w:eastAsia="仿宋_GB2312" w:cs="仿宋_GB2312"/>
          <w:sz w:val="28"/>
          <w:szCs w:val="28"/>
        </w:rPr>
        <w:t>（五）对生产、销售的食用林产品进行监测抽样或者监督抽查；</w:t>
      </w:r>
    </w:p>
    <w:p>
      <w:pPr>
        <w:spacing w:line="480" w:lineRule="exact"/>
        <w:ind w:firstLine="570"/>
        <w:rPr>
          <w:rFonts w:ascii="仿宋_GB2312" w:eastAsia="仿宋_GB2312" w:cs="Times New Roman"/>
          <w:sz w:val="28"/>
          <w:szCs w:val="28"/>
        </w:rPr>
      </w:pPr>
      <w:r>
        <w:rPr>
          <w:rFonts w:hint="eastAsia" w:ascii="仿宋_GB2312" w:eastAsia="仿宋_GB2312" w:cs="仿宋_GB2312"/>
          <w:sz w:val="28"/>
          <w:szCs w:val="28"/>
        </w:rPr>
        <w:t>（六）发现被检查人存在违反食用林产品质量安全法律法规的行为，制作并送达《责令改正违法行为通知书》。</w:t>
      </w:r>
    </w:p>
    <w:p>
      <w:pPr>
        <w:spacing w:line="480" w:lineRule="exact"/>
        <w:ind w:firstLine="31680" w:firstLineChars="200"/>
        <w:rPr>
          <w:rFonts w:ascii="仿宋_GB2312" w:hAnsi="黑体" w:eastAsia="仿宋_GB2312" w:cs="Times New Roman"/>
          <w:b/>
          <w:bCs/>
          <w:sz w:val="28"/>
          <w:szCs w:val="28"/>
        </w:rPr>
      </w:pPr>
      <w:r>
        <w:rPr>
          <w:rFonts w:hint="eastAsia" w:ascii="仿宋_GB2312" w:hAnsi="黑体" w:eastAsia="仿宋_GB2312" w:cs="仿宋_GB2312"/>
          <w:b/>
          <w:bCs/>
          <w:sz w:val="28"/>
          <w:szCs w:val="28"/>
        </w:rPr>
        <w:t>六、监督检查处理</w:t>
      </w:r>
    </w:p>
    <w:p>
      <w:pPr>
        <w:spacing w:line="480" w:lineRule="exact"/>
        <w:jc w:val="left"/>
        <w:rPr>
          <w:rFonts w:ascii="仿宋_GB2312" w:hAnsi="仿宋_GB2312" w:eastAsia="仿宋_GB2312" w:cs="Times New Roman"/>
          <w:sz w:val="28"/>
          <w:szCs w:val="28"/>
        </w:rPr>
      </w:pPr>
      <w:r>
        <w:rPr>
          <w:rFonts w:ascii="仿宋_GB2312" w:hAnsi="仿宋_GB2312" w:eastAsia="仿宋_GB2312" w:cs="仿宋_GB2312"/>
          <w:sz w:val="28"/>
          <w:szCs w:val="28"/>
        </w:rPr>
        <w:t xml:space="preserve">    1</w:t>
      </w:r>
      <w:r>
        <w:rPr>
          <w:rFonts w:hint="eastAsia" w:ascii="仿宋_GB2312" w:hAnsi="仿宋_GB2312" w:eastAsia="仿宋_GB2312" w:cs="仿宋_GB2312"/>
          <w:sz w:val="28"/>
          <w:szCs w:val="28"/>
        </w:rPr>
        <w:t>、发现被检查人有</w:t>
      </w:r>
      <w:r>
        <w:rPr>
          <w:rFonts w:hint="eastAsia" w:ascii="仿宋_GB2312" w:eastAsia="仿宋_GB2312" w:cs="仿宋_GB2312"/>
          <w:sz w:val="28"/>
          <w:szCs w:val="28"/>
        </w:rPr>
        <w:t>食用林产品质量安全</w:t>
      </w:r>
      <w:r>
        <w:rPr>
          <w:rFonts w:hint="eastAsia" w:ascii="仿宋_GB2312" w:hAnsi="仿宋_GB2312" w:eastAsia="仿宋_GB2312" w:cs="仿宋_GB2312"/>
          <w:sz w:val="28"/>
          <w:szCs w:val="28"/>
        </w:rPr>
        <w:t>违法情形的，除责令限期改正外，应当依法采取补救措施；</w:t>
      </w:r>
    </w:p>
    <w:p>
      <w:pPr>
        <w:spacing w:line="480" w:lineRule="exact"/>
        <w:ind w:firstLine="31680" w:firstLineChars="150"/>
        <w:jc w:val="left"/>
        <w:rPr>
          <w:rFonts w:ascii="仿宋_GB2312" w:hAnsi="仿宋_GB2312" w:eastAsia="仿宋_GB2312" w:cs="Times New Roman"/>
          <w:sz w:val="28"/>
          <w:szCs w:val="28"/>
        </w:rPr>
      </w:pPr>
      <w:r>
        <w:rPr>
          <w:rFonts w:ascii="仿宋_GB2312" w:hAnsi="仿宋_GB2312" w:eastAsia="仿宋_GB2312" w:cs="仿宋_GB2312"/>
          <w:sz w:val="28"/>
          <w:szCs w:val="28"/>
        </w:rPr>
        <w:t xml:space="preserve"> 2</w:t>
      </w:r>
      <w:r>
        <w:rPr>
          <w:rFonts w:hint="eastAsia" w:ascii="仿宋_GB2312" w:hAnsi="仿宋_GB2312" w:eastAsia="仿宋_GB2312" w:cs="仿宋_GB2312"/>
          <w:sz w:val="28"/>
          <w:szCs w:val="28"/>
        </w:rPr>
        <w:t>、对监督抽查不合格的食用林产品实施查封、扣押，监督其实施无害化处理，并责令其立即追回已经销售的食用林产品；</w:t>
      </w:r>
    </w:p>
    <w:p>
      <w:pPr>
        <w:spacing w:line="480" w:lineRule="exact"/>
        <w:jc w:val="left"/>
        <w:rPr>
          <w:rFonts w:ascii="仿宋_GB2312" w:hAnsi="仿宋_GB2312" w:eastAsia="仿宋_GB2312" w:cs="Times New Roman"/>
          <w:sz w:val="28"/>
          <w:szCs w:val="28"/>
        </w:rPr>
      </w:pPr>
      <w:r>
        <w:rPr>
          <w:rFonts w:ascii="仿宋_GB2312" w:hAnsi="仿宋_GB2312" w:eastAsia="仿宋_GB2312" w:cs="仿宋_GB2312"/>
          <w:sz w:val="28"/>
          <w:szCs w:val="28"/>
        </w:rPr>
        <w:t xml:space="preserve">    3</w:t>
      </w:r>
      <w:r>
        <w:rPr>
          <w:rFonts w:hint="eastAsia" w:ascii="仿宋_GB2312" w:hAnsi="仿宋_GB2312" w:eastAsia="仿宋_GB2312" w:cs="仿宋_GB2312"/>
          <w:sz w:val="28"/>
          <w:szCs w:val="28"/>
        </w:rPr>
        <w:t>、对</w:t>
      </w:r>
      <w:r>
        <w:rPr>
          <w:rFonts w:hint="eastAsia" w:ascii="仿宋_GB2312" w:eastAsia="仿宋_GB2312" w:cs="仿宋_GB2312"/>
          <w:sz w:val="28"/>
          <w:szCs w:val="28"/>
        </w:rPr>
        <w:t>食用林产品质量安全</w:t>
      </w:r>
      <w:r>
        <w:rPr>
          <w:rFonts w:hint="eastAsia" w:ascii="仿宋_GB2312" w:hAnsi="仿宋_GB2312" w:eastAsia="仿宋_GB2312" w:cs="仿宋_GB2312"/>
          <w:sz w:val="28"/>
          <w:szCs w:val="28"/>
        </w:rPr>
        <w:t>违法行为予以立案查处，依法作出行政处罚决定；</w:t>
      </w:r>
    </w:p>
    <w:p>
      <w:pPr>
        <w:spacing w:line="480" w:lineRule="exact"/>
        <w:jc w:val="left"/>
        <w:rPr>
          <w:rFonts w:ascii="仿宋_GB2312" w:hAnsi="仿宋_GB2312" w:eastAsia="仿宋_GB2312" w:cs="Times New Roman"/>
          <w:sz w:val="28"/>
          <w:szCs w:val="28"/>
        </w:rPr>
      </w:pPr>
      <w:r>
        <w:rPr>
          <w:rFonts w:ascii="仿宋_GB2312" w:hAnsi="仿宋_GB2312" w:eastAsia="仿宋_GB2312" w:cs="仿宋_GB2312"/>
          <w:sz w:val="28"/>
          <w:szCs w:val="28"/>
        </w:rPr>
        <w:t xml:space="preserve">    4</w:t>
      </w:r>
      <w:r>
        <w:rPr>
          <w:rFonts w:hint="eastAsia" w:ascii="仿宋_GB2312" w:hAnsi="仿宋_GB2312" w:eastAsia="仿宋_GB2312" w:cs="仿宋_GB2312"/>
          <w:sz w:val="28"/>
          <w:szCs w:val="28"/>
        </w:rPr>
        <w:t>、发现被检查人涉嫌犯罪的，及时移送公安机关。</w:t>
      </w:r>
      <w:r>
        <w:rPr>
          <w:rFonts w:ascii="仿宋_GB2312" w:hAnsi="仿宋_GB2312" w:eastAsia="仿宋_GB2312" w:cs="Times New Roman"/>
          <w:sz w:val="28"/>
          <w:szCs w:val="28"/>
        </w:rPr>
        <w:br/>
      </w:r>
    </w:p>
    <w:p>
      <w:pPr>
        <w:spacing w:line="480" w:lineRule="exact"/>
        <w:rPr>
          <w:rFonts w:ascii="仿宋_GB2312" w:hAnsi="仿宋_GB2312" w:eastAsia="仿宋_GB2312" w:cs="Times New Roman"/>
          <w:sz w:val="28"/>
          <w:szCs w:val="28"/>
        </w:rPr>
      </w:pPr>
    </w:p>
    <w:p>
      <w:pPr>
        <w:spacing w:line="480" w:lineRule="exact"/>
        <w:jc w:val="center"/>
        <w:rPr>
          <w:rFonts w:ascii="宋体" w:cs="宋体"/>
          <w:b/>
          <w:bCs/>
          <w:sz w:val="44"/>
          <w:szCs w:val="44"/>
        </w:rPr>
      </w:pPr>
    </w:p>
    <w:p>
      <w:pPr>
        <w:spacing w:line="480" w:lineRule="exact"/>
        <w:jc w:val="center"/>
        <w:rPr>
          <w:rFonts w:ascii="宋体" w:cs="宋体"/>
          <w:b/>
          <w:bCs/>
          <w:sz w:val="44"/>
          <w:szCs w:val="44"/>
        </w:rPr>
      </w:pPr>
    </w:p>
    <w:p>
      <w:pPr>
        <w:spacing w:line="480" w:lineRule="exact"/>
        <w:jc w:val="center"/>
        <w:rPr>
          <w:rFonts w:ascii="宋体" w:cs="宋体"/>
          <w:b/>
          <w:bCs/>
          <w:sz w:val="44"/>
          <w:szCs w:val="44"/>
        </w:rPr>
      </w:pPr>
    </w:p>
    <w:p>
      <w:pPr>
        <w:spacing w:line="480" w:lineRule="exact"/>
        <w:jc w:val="center"/>
        <w:rPr>
          <w:rFonts w:ascii="宋体" w:cs="宋体"/>
          <w:b/>
          <w:bCs/>
          <w:sz w:val="44"/>
          <w:szCs w:val="44"/>
        </w:rPr>
      </w:pPr>
    </w:p>
    <w:p>
      <w:pPr>
        <w:spacing w:line="480" w:lineRule="exact"/>
        <w:jc w:val="center"/>
        <w:rPr>
          <w:rFonts w:ascii="宋体" w:cs="宋体"/>
          <w:b/>
          <w:bCs/>
          <w:sz w:val="44"/>
          <w:szCs w:val="44"/>
        </w:rPr>
      </w:pPr>
    </w:p>
    <w:p>
      <w:pPr>
        <w:spacing w:line="480" w:lineRule="exact"/>
        <w:jc w:val="center"/>
        <w:rPr>
          <w:rFonts w:ascii="宋体" w:cs="宋体"/>
          <w:b/>
          <w:bCs/>
          <w:sz w:val="44"/>
          <w:szCs w:val="44"/>
        </w:rPr>
      </w:pPr>
    </w:p>
    <w:p>
      <w:pPr>
        <w:spacing w:line="480" w:lineRule="exact"/>
        <w:jc w:val="center"/>
        <w:rPr>
          <w:rFonts w:ascii="宋体" w:cs="宋体"/>
          <w:b/>
          <w:bCs/>
          <w:sz w:val="44"/>
          <w:szCs w:val="44"/>
        </w:rPr>
      </w:pPr>
    </w:p>
    <w:p>
      <w:pPr>
        <w:spacing w:line="480" w:lineRule="exact"/>
        <w:jc w:val="center"/>
        <w:rPr>
          <w:rFonts w:ascii="宋体" w:cs="宋体"/>
          <w:b/>
          <w:bCs/>
          <w:sz w:val="44"/>
          <w:szCs w:val="44"/>
        </w:rPr>
      </w:pPr>
    </w:p>
    <w:p>
      <w:pPr>
        <w:spacing w:line="480" w:lineRule="exact"/>
        <w:jc w:val="center"/>
        <w:rPr>
          <w:rFonts w:ascii="宋体" w:cs="宋体"/>
          <w:b/>
          <w:bCs/>
          <w:sz w:val="44"/>
          <w:szCs w:val="44"/>
        </w:rPr>
      </w:pPr>
    </w:p>
    <w:p>
      <w:pPr>
        <w:spacing w:line="480" w:lineRule="exact"/>
        <w:jc w:val="center"/>
        <w:rPr>
          <w:rFonts w:ascii="宋体" w:cs="宋体"/>
          <w:b/>
          <w:bCs/>
          <w:sz w:val="44"/>
          <w:szCs w:val="44"/>
        </w:rPr>
      </w:pPr>
    </w:p>
    <w:p>
      <w:pPr>
        <w:spacing w:line="480" w:lineRule="exact"/>
        <w:jc w:val="center"/>
        <w:rPr>
          <w:rFonts w:ascii="宋体" w:cs="Times New Roman"/>
          <w:b/>
          <w:bCs/>
          <w:sz w:val="44"/>
          <w:szCs w:val="44"/>
        </w:rPr>
      </w:pPr>
      <w:r>
        <w:rPr>
          <w:rFonts w:hint="eastAsia" w:ascii="宋体" w:hAnsi="宋体" w:cs="宋体"/>
          <w:b/>
          <w:bCs/>
          <w:sz w:val="44"/>
          <w:szCs w:val="44"/>
        </w:rPr>
        <w:t>（二）征占用林地事项监管</w:t>
      </w:r>
    </w:p>
    <w:p>
      <w:pPr>
        <w:spacing w:line="480" w:lineRule="exact"/>
        <w:rPr>
          <w:rFonts w:ascii="仿宋_GB2312" w:hAnsi="仿宋" w:eastAsia="仿宋_GB2312" w:cs="Times New Roman"/>
          <w:sz w:val="36"/>
          <w:szCs w:val="36"/>
        </w:rPr>
      </w:pPr>
    </w:p>
    <w:p>
      <w:pPr>
        <w:spacing w:line="480" w:lineRule="exact"/>
        <w:rPr>
          <w:rFonts w:ascii="仿宋_GB2312" w:eastAsia="仿宋_GB2312" w:cs="Times New Roman"/>
          <w:sz w:val="28"/>
          <w:szCs w:val="28"/>
        </w:rPr>
      </w:pPr>
      <w:r>
        <w:rPr>
          <w:rFonts w:hint="eastAsia" w:ascii="仿宋_GB2312" w:eastAsia="仿宋_GB2312" w:cs="仿宋_GB2312"/>
          <w:sz w:val="28"/>
          <w:szCs w:val="28"/>
        </w:rPr>
        <w:t>单位名称：鸡泽县林业局（公章）</w:t>
      </w:r>
    </w:p>
    <w:p>
      <w:pPr>
        <w:spacing w:line="480" w:lineRule="exact"/>
        <w:ind w:firstLine="31680" w:firstLineChars="200"/>
        <w:rPr>
          <w:rFonts w:ascii="仿宋_GB2312" w:hAnsi="仿宋" w:eastAsia="仿宋_GB2312" w:cs="Times New Roman"/>
          <w:sz w:val="28"/>
          <w:szCs w:val="28"/>
        </w:rPr>
      </w:pPr>
    </w:p>
    <w:p>
      <w:pPr>
        <w:spacing w:line="480" w:lineRule="exact"/>
        <w:ind w:firstLine="31680" w:firstLineChars="200"/>
        <w:rPr>
          <w:rFonts w:ascii="仿宋_GB2312" w:hAnsi="仿宋" w:eastAsia="仿宋_GB2312" w:cs="Times New Roman"/>
          <w:sz w:val="28"/>
          <w:szCs w:val="28"/>
        </w:rPr>
      </w:pPr>
      <w:r>
        <w:rPr>
          <w:rFonts w:hint="eastAsia" w:ascii="仿宋_GB2312" w:hAnsi="仿宋" w:eastAsia="仿宋_GB2312" w:cs="仿宋_GB2312"/>
          <w:sz w:val="28"/>
          <w:szCs w:val="28"/>
        </w:rPr>
        <w:t>为加强林地资源的严格保护，提高林地开发利用的指导、监督和服务水平，依法打击违法征占用林地行为，保护林地资源，促进林地资源科学经营、合理开发、有序利用，特制定如下监管制度：</w:t>
      </w:r>
    </w:p>
    <w:p>
      <w:pPr>
        <w:spacing w:line="480" w:lineRule="exact"/>
        <w:ind w:firstLine="31680" w:firstLineChars="200"/>
        <w:rPr>
          <w:rFonts w:ascii="仿宋_GB2312" w:hAnsi="仿宋" w:eastAsia="仿宋_GB2312" w:cs="Times New Roman"/>
          <w:b/>
          <w:bCs/>
          <w:sz w:val="28"/>
          <w:szCs w:val="28"/>
        </w:rPr>
      </w:pPr>
      <w:r>
        <w:rPr>
          <w:rFonts w:hint="eastAsia" w:ascii="仿宋_GB2312" w:hAnsi="仿宋" w:eastAsia="仿宋_GB2312" w:cs="仿宋_GB2312"/>
          <w:b/>
          <w:bCs/>
          <w:sz w:val="28"/>
          <w:szCs w:val="28"/>
        </w:rPr>
        <w:t>一、监督检查对象</w:t>
      </w:r>
    </w:p>
    <w:p>
      <w:pPr>
        <w:spacing w:line="480" w:lineRule="exact"/>
        <w:ind w:firstLine="31680" w:firstLineChars="200"/>
        <w:rPr>
          <w:rFonts w:ascii="仿宋_GB2312" w:hAnsi="仿宋" w:eastAsia="仿宋_GB2312" w:cs="Times New Roman"/>
          <w:sz w:val="28"/>
          <w:szCs w:val="28"/>
        </w:rPr>
      </w:pPr>
      <w:r>
        <w:rPr>
          <w:rFonts w:hint="eastAsia" w:ascii="仿宋_GB2312" w:hAnsi="仿宋" w:eastAsia="仿宋_GB2312" w:cs="仿宋_GB2312"/>
          <w:sz w:val="28"/>
          <w:szCs w:val="28"/>
        </w:rPr>
        <w:t>征占用林地的单位或个人。</w:t>
      </w:r>
    </w:p>
    <w:p>
      <w:pPr>
        <w:spacing w:line="480" w:lineRule="exact"/>
        <w:ind w:firstLine="31680" w:firstLineChars="200"/>
        <w:rPr>
          <w:rFonts w:ascii="仿宋_GB2312" w:hAnsi="仿宋" w:eastAsia="仿宋_GB2312" w:cs="Times New Roman"/>
          <w:b/>
          <w:bCs/>
          <w:sz w:val="28"/>
          <w:szCs w:val="28"/>
        </w:rPr>
      </w:pPr>
      <w:r>
        <w:rPr>
          <w:rFonts w:hint="eastAsia" w:ascii="仿宋_GB2312" w:hAnsi="仿宋" w:eastAsia="仿宋_GB2312" w:cs="仿宋_GB2312"/>
          <w:b/>
          <w:bCs/>
          <w:sz w:val="28"/>
          <w:szCs w:val="28"/>
        </w:rPr>
        <w:t>二、监督检查内容和指标</w:t>
      </w:r>
    </w:p>
    <w:p>
      <w:pPr>
        <w:spacing w:line="480" w:lineRule="exact"/>
        <w:ind w:firstLine="31680" w:firstLineChars="150"/>
        <w:rPr>
          <w:rFonts w:ascii="仿宋_GB2312" w:hAnsi="仿宋" w:eastAsia="仿宋_GB2312" w:cs="Times New Roman"/>
          <w:sz w:val="28"/>
          <w:szCs w:val="28"/>
        </w:rPr>
      </w:pPr>
      <w:r>
        <w:rPr>
          <w:rFonts w:hint="eastAsia" w:ascii="仿宋_GB2312" w:hAnsi="仿宋" w:eastAsia="仿宋_GB2312" w:cs="仿宋_GB2312"/>
          <w:sz w:val="28"/>
          <w:szCs w:val="28"/>
        </w:rPr>
        <w:t>（一）、监督检查内容</w:t>
      </w:r>
    </w:p>
    <w:p>
      <w:pPr>
        <w:spacing w:line="480" w:lineRule="exact"/>
        <w:ind w:firstLine="31680" w:firstLineChars="150"/>
        <w:rPr>
          <w:rFonts w:ascii="仿宋_GB2312" w:hAnsi="仿宋" w:eastAsia="仿宋_GB2312" w:cs="Times New Roman"/>
          <w:sz w:val="28"/>
          <w:szCs w:val="28"/>
        </w:rPr>
      </w:pP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征占用林地的单位或个人是否符合《中华人民共和国森林法》、《中华人民共和国森林法实施条例》等相关法律、法规、规章的规定。主要检查下列事项：</w:t>
      </w:r>
    </w:p>
    <w:p>
      <w:pPr>
        <w:spacing w:line="480" w:lineRule="exact"/>
        <w:ind w:firstLine="31680" w:firstLineChars="150"/>
        <w:rPr>
          <w:rFonts w:ascii="仿宋_GB2312" w:hAnsi="仿宋" w:eastAsia="仿宋_GB2312" w:cs="Times New Roman"/>
          <w:sz w:val="28"/>
          <w:szCs w:val="28"/>
        </w:rPr>
      </w:pPr>
      <w:r>
        <w:rPr>
          <w:rFonts w:ascii="仿宋_GB2312" w:hAnsi="仿宋" w:eastAsia="仿宋_GB2312" w:cs="仿宋_GB2312"/>
          <w:sz w:val="28"/>
          <w:szCs w:val="28"/>
        </w:rPr>
        <w:t xml:space="preserve"> 1</w:t>
      </w:r>
      <w:r>
        <w:rPr>
          <w:rFonts w:hint="eastAsia" w:ascii="仿宋_GB2312" w:hAnsi="仿宋" w:eastAsia="仿宋_GB2312" w:cs="仿宋_GB2312"/>
          <w:sz w:val="28"/>
          <w:szCs w:val="28"/>
        </w:rPr>
        <w:t>、是否存在未批先占的行为。</w:t>
      </w:r>
    </w:p>
    <w:p>
      <w:pPr>
        <w:spacing w:line="480" w:lineRule="exact"/>
        <w:ind w:firstLine="31680" w:firstLineChars="150"/>
        <w:rPr>
          <w:rFonts w:ascii="仿宋_GB2312" w:hAnsi="仿宋" w:eastAsia="仿宋_GB2312" w:cs="Times New Roman"/>
          <w:sz w:val="28"/>
          <w:szCs w:val="28"/>
        </w:rPr>
      </w:pPr>
      <w:r>
        <w:rPr>
          <w:rFonts w:ascii="仿宋_GB2312" w:hAnsi="仿宋" w:eastAsia="仿宋_GB2312" w:cs="仿宋_GB2312"/>
          <w:sz w:val="28"/>
          <w:szCs w:val="28"/>
        </w:rPr>
        <w:t xml:space="preserve"> 2</w:t>
      </w:r>
      <w:r>
        <w:rPr>
          <w:rFonts w:hint="eastAsia" w:ascii="仿宋_GB2312" w:hAnsi="仿宋" w:eastAsia="仿宋_GB2312" w:cs="仿宋_GB2312"/>
          <w:sz w:val="28"/>
          <w:szCs w:val="28"/>
        </w:rPr>
        <w:t>、是否存在少批多占的行为。</w:t>
      </w:r>
    </w:p>
    <w:p>
      <w:pPr>
        <w:spacing w:line="480" w:lineRule="exact"/>
        <w:ind w:firstLine="31680" w:firstLineChars="150"/>
        <w:rPr>
          <w:rFonts w:ascii="仿宋_GB2312" w:hAnsi="仿宋" w:eastAsia="仿宋_GB2312" w:cs="Times New Roman"/>
          <w:sz w:val="28"/>
          <w:szCs w:val="28"/>
        </w:rPr>
      </w:pPr>
      <w:r>
        <w:rPr>
          <w:rFonts w:ascii="仿宋_GB2312" w:hAnsi="仿宋" w:eastAsia="仿宋_GB2312" w:cs="仿宋_GB2312"/>
          <w:sz w:val="28"/>
          <w:szCs w:val="28"/>
        </w:rPr>
        <w:t xml:space="preserve"> 3</w:t>
      </w:r>
      <w:r>
        <w:rPr>
          <w:rFonts w:hint="eastAsia" w:ascii="仿宋_GB2312" w:hAnsi="仿宋" w:eastAsia="仿宋_GB2312" w:cs="仿宋_GB2312"/>
          <w:sz w:val="28"/>
          <w:szCs w:val="28"/>
        </w:rPr>
        <w:t>、是否存在未按审批用途占用林地的行为。</w:t>
      </w:r>
    </w:p>
    <w:p>
      <w:pPr>
        <w:spacing w:line="480" w:lineRule="exact"/>
        <w:ind w:firstLine="31680" w:firstLineChars="150"/>
        <w:rPr>
          <w:rFonts w:ascii="仿宋_GB2312" w:hAnsi="仿宋" w:eastAsia="仿宋_GB2312" w:cs="Times New Roman"/>
          <w:sz w:val="28"/>
          <w:szCs w:val="28"/>
        </w:rPr>
      </w:pPr>
      <w:r>
        <w:rPr>
          <w:rFonts w:ascii="仿宋_GB2312" w:hAnsi="仿宋" w:eastAsia="仿宋_GB2312" w:cs="仿宋_GB2312"/>
          <w:sz w:val="28"/>
          <w:szCs w:val="28"/>
        </w:rPr>
        <w:t xml:space="preserve"> 4</w:t>
      </w:r>
      <w:r>
        <w:rPr>
          <w:rFonts w:hint="eastAsia" w:ascii="仿宋_GB2312" w:hAnsi="仿宋" w:eastAsia="仿宋_GB2312" w:cs="仿宋_GB2312"/>
          <w:sz w:val="28"/>
          <w:szCs w:val="28"/>
        </w:rPr>
        <w:t>、是否存在临时占用林地到期未经审批继续占用的行为。</w:t>
      </w:r>
    </w:p>
    <w:p>
      <w:pPr>
        <w:spacing w:line="480" w:lineRule="exact"/>
        <w:ind w:firstLine="31680" w:firstLineChars="150"/>
        <w:rPr>
          <w:rFonts w:ascii="仿宋_GB2312" w:hAnsi="仿宋" w:eastAsia="仿宋_GB2312" w:cs="Times New Roman"/>
          <w:sz w:val="28"/>
          <w:szCs w:val="28"/>
        </w:rPr>
      </w:pPr>
      <w:r>
        <w:rPr>
          <w:rFonts w:hint="eastAsia" w:ascii="仿宋_GB2312" w:hAnsi="仿宋" w:eastAsia="仿宋_GB2312" w:cs="仿宋_GB2312"/>
          <w:sz w:val="28"/>
          <w:szCs w:val="28"/>
        </w:rPr>
        <w:t>（二）、监督检查指标</w:t>
      </w:r>
    </w:p>
    <w:p>
      <w:pPr>
        <w:spacing w:line="480" w:lineRule="exact"/>
        <w:ind w:firstLine="31680" w:firstLineChars="150"/>
        <w:rPr>
          <w:rFonts w:ascii="仿宋_GB2312" w:hAnsi="仿宋" w:eastAsia="仿宋_GB2312" w:cs="Times New Roman"/>
          <w:sz w:val="28"/>
          <w:szCs w:val="28"/>
        </w:rPr>
      </w:pPr>
      <w:r>
        <w:rPr>
          <w:rFonts w:ascii="仿宋_GB2312" w:hAnsi="仿宋" w:eastAsia="仿宋_GB2312" w:cs="仿宋_GB2312"/>
          <w:sz w:val="28"/>
          <w:szCs w:val="28"/>
        </w:rPr>
        <w:t xml:space="preserve"> 1</w:t>
      </w:r>
      <w:r>
        <w:rPr>
          <w:rFonts w:hint="eastAsia" w:ascii="仿宋_GB2312" w:hAnsi="仿宋" w:eastAsia="仿宋_GB2312" w:cs="仿宋_GB2312"/>
          <w:sz w:val="28"/>
          <w:szCs w:val="28"/>
        </w:rPr>
        <w:t>、日常巡查：每月不少于</w:t>
      </w:r>
      <w:r>
        <w:rPr>
          <w:rFonts w:ascii="仿宋_GB2312" w:hAnsi="仿宋" w:eastAsia="仿宋_GB2312" w:cs="仿宋_GB2312"/>
          <w:sz w:val="28"/>
          <w:szCs w:val="28"/>
        </w:rPr>
        <w:t>1</w:t>
      </w:r>
      <w:r>
        <w:rPr>
          <w:rFonts w:hint="eastAsia" w:ascii="仿宋_GB2312" w:hAnsi="仿宋" w:eastAsia="仿宋_GB2312" w:cs="仿宋_GB2312"/>
          <w:sz w:val="28"/>
          <w:szCs w:val="28"/>
        </w:rPr>
        <w:t>次，每次巡查不少于</w:t>
      </w:r>
      <w:r>
        <w:rPr>
          <w:rFonts w:ascii="仿宋_GB2312" w:hAnsi="仿宋" w:eastAsia="仿宋_GB2312" w:cs="仿宋_GB2312"/>
          <w:sz w:val="28"/>
          <w:szCs w:val="28"/>
        </w:rPr>
        <w:t>2</w:t>
      </w:r>
      <w:r>
        <w:rPr>
          <w:rFonts w:hint="eastAsia" w:ascii="仿宋_GB2312" w:hAnsi="仿宋" w:eastAsia="仿宋_GB2312" w:cs="仿宋_GB2312"/>
          <w:sz w:val="28"/>
          <w:szCs w:val="28"/>
        </w:rPr>
        <w:t>个相对人或者</w:t>
      </w:r>
      <w:r>
        <w:rPr>
          <w:rFonts w:ascii="仿宋_GB2312" w:hAnsi="仿宋" w:eastAsia="仿宋_GB2312" w:cs="仿宋_GB2312"/>
          <w:sz w:val="28"/>
          <w:szCs w:val="28"/>
        </w:rPr>
        <w:t>2</w:t>
      </w:r>
      <w:r>
        <w:rPr>
          <w:rFonts w:hint="eastAsia" w:ascii="仿宋_GB2312" w:hAnsi="仿宋" w:eastAsia="仿宋_GB2312" w:cs="仿宋_GB2312"/>
          <w:sz w:val="28"/>
          <w:szCs w:val="28"/>
        </w:rPr>
        <w:t>个乡镇（街道）。</w:t>
      </w:r>
    </w:p>
    <w:p>
      <w:pPr>
        <w:spacing w:line="480" w:lineRule="exact"/>
        <w:ind w:firstLine="31680" w:firstLineChars="150"/>
        <w:rPr>
          <w:rFonts w:ascii="仿宋_GB2312" w:hAnsi="仿宋" w:eastAsia="仿宋_GB2312" w:cs="Times New Roman"/>
          <w:sz w:val="28"/>
          <w:szCs w:val="28"/>
        </w:rPr>
      </w:pPr>
      <w:r>
        <w:rPr>
          <w:rFonts w:ascii="仿宋_GB2312" w:hAnsi="仿宋" w:eastAsia="仿宋_GB2312" w:cs="仿宋_GB2312"/>
          <w:sz w:val="28"/>
          <w:szCs w:val="28"/>
        </w:rPr>
        <w:t xml:space="preserve"> 2</w:t>
      </w:r>
      <w:r>
        <w:rPr>
          <w:rFonts w:hint="eastAsia" w:ascii="仿宋_GB2312" w:hAnsi="仿宋" w:eastAsia="仿宋_GB2312" w:cs="仿宋_GB2312"/>
          <w:sz w:val="28"/>
          <w:szCs w:val="28"/>
        </w:rPr>
        <w:t>、专项督查：每年不少于</w:t>
      </w:r>
      <w:r>
        <w:rPr>
          <w:rFonts w:ascii="仿宋_GB2312" w:hAnsi="仿宋" w:eastAsia="仿宋_GB2312" w:cs="仿宋_GB2312"/>
          <w:sz w:val="28"/>
          <w:szCs w:val="28"/>
        </w:rPr>
        <w:t>2</w:t>
      </w:r>
      <w:r>
        <w:rPr>
          <w:rFonts w:hint="eastAsia" w:ascii="仿宋_GB2312" w:hAnsi="仿宋" w:eastAsia="仿宋_GB2312" w:cs="仿宋_GB2312"/>
          <w:sz w:val="28"/>
          <w:szCs w:val="28"/>
        </w:rPr>
        <w:t>次，检查面不少于</w:t>
      </w:r>
      <w:r>
        <w:rPr>
          <w:rFonts w:ascii="仿宋_GB2312" w:hAnsi="仿宋" w:eastAsia="仿宋_GB2312" w:cs="仿宋_GB2312"/>
          <w:sz w:val="28"/>
          <w:szCs w:val="28"/>
        </w:rPr>
        <w:t>30%</w:t>
      </w:r>
      <w:r>
        <w:rPr>
          <w:rFonts w:hint="eastAsia" w:ascii="仿宋_GB2312" w:hAnsi="仿宋" w:eastAsia="仿宋_GB2312" w:cs="仿宋_GB2312"/>
          <w:sz w:val="28"/>
          <w:szCs w:val="28"/>
        </w:rPr>
        <w:t>。</w:t>
      </w:r>
    </w:p>
    <w:p>
      <w:pPr>
        <w:spacing w:line="480" w:lineRule="exact"/>
        <w:ind w:firstLine="31680" w:firstLineChars="150"/>
        <w:rPr>
          <w:rFonts w:ascii="仿宋_GB2312" w:hAnsi="仿宋" w:eastAsia="仿宋_GB2312" w:cs="Times New Roman"/>
          <w:sz w:val="28"/>
          <w:szCs w:val="28"/>
        </w:rPr>
      </w:pPr>
      <w:r>
        <w:rPr>
          <w:rFonts w:ascii="仿宋_GB2312" w:hAnsi="仿宋" w:eastAsia="仿宋_GB2312" w:cs="仿宋_GB2312"/>
          <w:sz w:val="28"/>
          <w:szCs w:val="28"/>
        </w:rPr>
        <w:t xml:space="preserve"> 3</w:t>
      </w:r>
      <w:r>
        <w:rPr>
          <w:rFonts w:hint="eastAsia" w:ascii="仿宋_GB2312" w:hAnsi="仿宋" w:eastAsia="仿宋_GB2312" w:cs="仿宋_GB2312"/>
          <w:sz w:val="28"/>
          <w:szCs w:val="28"/>
        </w:rPr>
        <w:t>、全面检查：每年组织</w:t>
      </w:r>
      <w:r>
        <w:rPr>
          <w:rFonts w:ascii="仿宋_GB2312" w:hAnsi="仿宋" w:eastAsia="仿宋_GB2312" w:cs="仿宋_GB2312"/>
          <w:sz w:val="28"/>
          <w:szCs w:val="28"/>
        </w:rPr>
        <w:t>1</w:t>
      </w:r>
      <w:r>
        <w:rPr>
          <w:rFonts w:hint="eastAsia" w:ascii="仿宋_GB2312" w:hAnsi="仿宋" w:eastAsia="仿宋_GB2312" w:cs="仿宋_GB2312"/>
          <w:sz w:val="28"/>
          <w:szCs w:val="28"/>
        </w:rPr>
        <w:t>次，检查面不少于</w:t>
      </w:r>
      <w:r>
        <w:rPr>
          <w:rFonts w:ascii="仿宋_GB2312" w:hAnsi="仿宋" w:eastAsia="仿宋_GB2312" w:cs="仿宋_GB2312"/>
          <w:sz w:val="28"/>
          <w:szCs w:val="28"/>
        </w:rPr>
        <w:t>50%</w:t>
      </w:r>
      <w:r>
        <w:rPr>
          <w:rFonts w:hint="eastAsia" w:ascii="仿宋_GB2312" w:hAnsi="仿宋" w:eastAsia="仿宋_GB2312" w:cs="仿宋_GB2312"/>
          <w:sz w:val="28"/>
          <w:szCs w:val="28"/>
        </w:rPr>
        <w:t>。</w:t>
      </w:r>
    </w:p>
    <w:p>
      <w:pPr>
        <w:spacing w:line="480" w:lineRule="exact"/>
        <w:ind w:firstLine="31680" w:firstLineChars="150"/>
        <w:rPr>
          <w:rFonts w:ascii="仿宋_GB2312" w:hAnsi="仿宋" w:eastAsia="仿宋_GB2312" w:cs="Times New Roman"/>
          <w:sz w:val="28"/>
          <w:szCs w:val="28"/>
        </w:rPr>
      </w:pPr>
      <w:r>
        <w:rPr>
          <w:rFonts w:hint="eastAsia" w:ascii="仿宋_GB2312" w:hAnsi="仿宋" w:eastAsia="仿宋_GB2312" w:cs="仿宋_GB2312"/>
          <w:sz w:val="28"/>
          <w:szCs w:val="28"/>
        </w:rPr>
        <w:t>上述指标与上级下达监督检查指标不一致的，以上级下达监督检查指标为准。</w:t>
      </w:r>
    </w:p>
    <w:p>
      <w:pPr>
        <w:spacing w:line="480" w:lineRule="exact"/>
        <w:ind w:firstLine="31680" w:firstLineChars="200"/>
        <w:rPr>
          <w:rFonts w:ascii="仿宋_GB2312" w:hAnsi="仿宋" w:eastAsia="仿宋_GB2312" w:cs="Times New Roman"/>
          <w:b/>
          <w:bCs/>
          <w:sz w:val="28"/>
          <w:szCs w:val="28"/>
        </w:rPr>
      </w:pPr>
      <w:r>
        <w:rPr>
          <w:rFonts w:hint="eastAsia" w:ascii="仿宋_GB2312" w:hAnsi="仿宋" w:eastAsia="仿宋_GB2312" w:cs="仿宋_GB2312"/>
          <w:b/>
          <w:bCs/>
          <w:sz w:val="28"/>
          <w:szCs w:val="28"/>
        </w:rPr>
        <w:t>三、监督检查方式</w:t>
      </w:r>
    </w:p>
    <w:p>
      <w:pPr>
        <w:spacing w:line="480" w:lineRule="exact"/>
        <w:ind w:firstLine="31680" w:firstLineChars="200"/>
        <w:rPr>
          <w:rFonts w:ascii="仿宋_GB2312" w:hAnsi="仿宋" w:eastAsia="仿宋_GB2312" w:cs="Times New Roman"/>
          <w:sz w:val="28"/>
          <w:szCs w:val="28"/>
        </w:rPr>
      </w:pPr>
      <w:r>
        <w:rPr>
          <w:rFonts w:ascii="仿宋_GB2312" w:hAnsi="仿宋" w:eastAsia="仿宋_GB2312" w:cs="仿宋_GB2312"/>
          <w:sz w:val="28"/>
          <w:szCs w:val="28"/>
        </w:rPr>
        <w:t>1</w:t>
      </w:r>
      <w:r>
        <w:rPr>
          <w:rFonts w:hint="eastAsia" w:ascii="仿宋_GB2312" w:hAnsi="仿宋" w:eastAsia="仿宋_GB2312" w:cs="仿宋_GB2312"/>
          <w:sz w:val="28"/>
          <w:szCs w:val="28"/>
        </w:rPr>
        <w:t>、对征占用林地情况和各乡镇、街道日常管理情况进行日常巡查。</w:t>
      </w:r>
    </w:p>
    <w:p>
      <w:pPr>
        <w:spacing w:line="480" w:lineRule="exact"/>
        <w:ind w:firstLine="31680" w:firstLineChars="200"/>
        <w:rPr>
          <w:rFonts w:ascii="仿宋_GB2312" w:hAnsi="仿宋" w:eastAsia="仿宋_GB2312" w:cs="Times New Roman"/>
          <w:sz w:val="28"/>
          <w:szCs w:val="28"/>
        </w:rPr>
      </w:pPr>
      <w:r>
        <w:rPr>
          <w:rFonts w:ascii="仿宋_GB2312" w:hAnsi="仿宋" w:eastAsia="仿宋_GB2312" w:cs="仿宋_GB2312"/>
          <w:sz w:val="28"/>
          <w:szCs w:val="28"/>
        </w:rPr>
        <w:t>2</w:t>
      </w:r>
      <w:r>
        <w:rPr>
          <w:rFonts w:hint="eastAsia" w:ascii="仿宋_GB2312" w:hAnsi="仿宋" w:eastAsia="仿宋_GB2312" w:cs="仿宋_GB2312"/>
          <w:sz w:val="28"/>
          <w:szCs w:val="28"/>
        </w:rPr>
        <w:t>、结合上级统一部署，组织开展征占用林地情况专项检查。</w:t>
      </w:r>
    </w:p>
    <w:p>
      <w:pPr>
        <w:spacing w:line="480" w:lineRule="exact"/>
        <w:ind w:firstLine="31680" w:firstLineChars="200"/>
        <w:rPr>
          <w:rFonts w:ascii="仿宋_GB2312" w:hAnsi="仿宋" w:eastAsia="仿宋_GB2312" w:cs="Times New Roman"/>
          <w:sz w:val="28"/>
          <w:szCs w:val="28"/>
        </w:rPr>
      </w:pPr>
      <w:r>
        <w:rPr>
          <w:rFonts w:ascii="仿宋_GB2312" w:hAnsi="仿宋" w:eastAsia="仿宋_GB2312" w:cs="仿宋_GB2312"/>
          <w:sz w:val="28"/>
          <w:szCs w:val="28"/>
        </w:rPr>
        <w:t>3</w:t>
      </w:r>
      <w:r>
        <w:rPr>
          <w:rFonts w:hint="eastAsia" w:ascii="仿宋_GB2312" w:hAnsi="仿宋" w:eastAsia="仿宋_GB2312" w:cs="仿宋_GB2312"/>
          <w:sz w:val="28"/>
          <w:szCs w:val="28"/>
        </w:rPr>
        <w:t>、配合上级部门开展卫片遥感执法检查。</w:t>
      </w:r>
    </w:p>
    <w:p>
      <w:pPr>
        <w:spacing w:line="480" w:lineRule="exact"/>
        <w:ind w:firstLine="31680" w:firstLineChars="200"/>
        <w:rPr>
          <w:rFonts w:ascii="仿宋_GB2312" w:hAnsi="仿宋" w:eastAsia="仿宋_GB2312" w:cs="Times New Roman"/>
          <w:sz w:val="28"/>
          <w:szCs w:val="28"/>
        </w:rPr>
      </w:pPr>
      <w:r>
        <w:rPr>
          <w:rFonts w:ascii="仿宋_GB2312" w:hAnsi="仿宋" w:eastAsia="仿宋_GB2312" w:cs="仿宋_GB2312"/>
          <w:sz w:val="28"/>
          <w:szCs w:val="28"/>
        </w:rPr>
        <w:t>4</w:t>
      </w:r>
      <w:r>
        <w:rPr>
          <w:rFonts w:hint="eastAsia" w:ascii="仿宋_GB2312" w:hAnsi="仿宋" w:eastAsia="仿宋_GB2312" w:cs="仿宋_GB2312"/>
          <w:sz w:val="28"/>
          <w:szCs w:val="28"/>
        </w:rPr>
        <w:t>、根据投诉举报，组织开展重点执法检查。</w:t>
      </w:r>
    </w:p>
    <w:p>
      <w:pPr>
        <w:spacing w:line="480" w:lineRule="exact"/>
        <w:ind w:firstLine="31680" w:firstLineChars="200"/>
        <w:rPr>
          <w:rFonts w:ascii="仿宋_GB2312" w:hAnsi="仿宋" w:eastAsia="仿宋_GB2312" w:cs="Times New Roman"/>
          <w:b/>
          <w:bCs/>
          <w:sz w:val="28"/>
          <w:szCs w:val="28"/>
        </w:rPr>
      </w:pPr>
      <w:r>
        <w:rPr>
          <w:rFonts w:hint="eastAsia" w:ascii="仿宋_GB2312" w:hAnsi="仿宋" w:eastAsia="仿宋_GB2312" w:cs="仿宋_GB2312"/>
          <w:b/>
          <w:bCs/>
          <w:sz w:val="28"/>
          <w:szCs w:val="28"/>
        </w:rPr>
        <w:t>四、监督检查措施</w:t>
      </w:r>
    </w:p>
    <w:p>
      <w:pPr>
        <w:widowControl/>
        <w:shd w:val="clear" w:color="auto" w:fill="FFFFFF"/>
        <w:spacing w:line="480" w:lineRule="exact"/>
        <w:ind w:firstLine="31680" w:firstLineChars="200"/>
        <w:jc w:val="left"/>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执法人员在履行监督检查职责时，可以采取下列措施：</w:t>
      </w:r>
    </w:p>
    <w:p>
      <w:pPr>
        <w:widowControl/>
        <w:shd w:val="clear" w:color="auto" w:fill="FFFFFF"/>
        <w:spacing w:line="480" w:lineRule="exact"/>
        <w:ind w:firstLine="31680" w:firstLineChars="200"/>
        <w:jc w:val="left"/>
        <w:rPr>
          <w:rFonts w:ascii="仿宋_GB2312" w:eastAsia="仿宋_GB2312" w:cs="Times New Roman"/>
          <w:sz w:val="28"/>
          <w:szCs w:val="28"/>
        </w:rPr>
      </w:pPr>
      <w:r>
        <w:rPr>
          <w:rFonts w:hint="eastAsia" w:ascii="仿宋_GB2312" w:hAnsi="宋体" w:eastAsia="仿宋_GB2312" w:cs="仿宋_GB2312"/>
          <w:kern w:val="0"/>
          <w:sz w:val="28"/>
          <w:szCs w:val="28"/>
        </w:rPr>
        <w:t>（一）要求被检查单位或个人说明情况，提供有关文件、证照、资料或者</w:t>
      </w:r>
      <w:r>
        <w:rPr>
          <w:rFonts w:hint="eastAsia" w:ascii="仿宋_GB2312" w:eastAsia="仿宋_GB2312" w:cs="仿宋_GB2312"/>
          <w:sz w:val="28"/>
          <w:szCs w:val="28"/>
        </w:rPr>
        <w:t>查阅、复制有关资料；</w:t>
      </w:r>
    </w:p>
    <w:p>
      <w:pPr>
        <w:widowControl/>
        <w:shd w:val="clear" w:color="auto" w:fill="FFFFFF"/>
        <w:spacing w:line="480" w:lineRule="exact"/>
        <w:ind w:firstLine="480"/>
        <w:jc w:val="left"/>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（二）责令被检查单位或个人停止违法占用林地的行为，履行法定义务；</w:t>
      </w:r>
    </w:p>
    <w:p>
      <w:pPr>
        <w:spacing w:line="480" w:lineRule="exact"/>
        <w:ind w:firstLine="31680" w:firstLineChars="200"/>
        <w:rPr>
          <w:rFonts w:ascii="仿宋_GB2312" w:eastAsia="仿宋_GB2312" w:cs="Times New Roman"/>
          <w:sz w:val="28"/>
          <w:szCs w:val="28"/>
        </w:rPr>
      </w:pPr>
      <w:r>
        <w:rPr>
          <w:rFonts w:hint="eastAsia" w:ascii="仿宋_GB2312" w:eastAsia="仿宋_GB2312" w:cs="仿宋_GB2312"/>
          <w:sz w:val="28"/>
          <w:szCs w:val="28"/>
        </w:rPr>
        <w:t>（三）查验征占用林地等相关行政许可证件；</w:t>
      </w:r>
    </w:p>
    <w:p>
      <w:pPr>
        <w:spacing w:line="480" w:lineRule="exact"/>
        <w:ind w:firstLine="31680" w:firstLineChars="200"/>
        <w:rPr>
          <w:rFonts w:ascii="仿宋_GB2312" w:eastAsia="仿宋_GB2312" w:cs="Times New Roman"/>
          <w:sz w:val="28"/>
          <w:szCs w:val="28"/>
        </w:rPr>
      </w:pPr>
      <w:r>
        <w:rPr>
          <w:rFonts w:hint="eastAsia" w:ascii="仿宋_GB2312" w:eastAsia="仿宋_GB2312" w:cs="仿宋_GB2312"/>
          <w:sz w:val="28"/>
          <w:szCs w:val="28"/>
        </w:rPr>
        <w:t>（四）责令当事人及时恢复林业生产条件。</w:t>
      </w:r>
    </w:p>
    <w:p>
      <w:pPr>
        <w:spacing w:line="480" w:lineRule="exact"/>
        <w:ind w:firstLine="31680" w:firstLineChars="200"/>
        <w:rPr>
          <w:rFonts w:ascii="仿宋_GB2312" w:hAnsi="仿宋" w:eastAsia="仿宋_GB2312" w:cs="Times New Roman"/>
          <w:b/>
          <w:bCs/>
          <w:sz w:val="28"/>
          <w:szCs w:val="28"/>
        </w:rPr>
      </w:pPr>
      <w:r>
        <w:rPr>
          <w:rFonts w:hint="eastAsia" w:ascii="仿宋_GB2312" w:hAnsi="仿宋" w:eastAsia="仿宋_GB2312" w:cs="仿宋_GB2312"/>
          <w:b/>
          <w:bCs/>
          <w:sz w:val="28"/>
          <w:szCs w:val="28"/>
        </w:rPr>
        <w:t>五、监督检查程序</w:t>
      </w:r>
    </w:p>
    <w:p>
      <w:pPr>
        <w:spacing w:line="480" w:lineRule="exact"/>
        <w:ind w:firstLine="31680" w:firstLineChars="200"/>
        <w:rPr>
          <w:rFonts w:ascii="仿宋_GB2312" w:eastAsia="仿宋_GB2312" w:cs="Times New Roman"/>
          <w:sz w:val="28"/>
          <w:szCs w:val="28"/>
        </w:rPr>
      </w:pPr>
      <w:r>
        <w:rPr>
          <w:rFonts w:hint="eastAsia" w:ascii="仿宋_GB2312" w:eastAsia="仿宋_GB2312" w:cs="仿宋_GB2312"/>
          <w:sz w:val="28"/>
          <w:szCs w:val="28"/>
        </w:rPr>
        <w:t>（一）根据上级部署、审批项目、群众举报、社会关注等情况制定征占用林地情况监督检查实施方案。</w:t>
      </w:r>
    </w:p>
    <w:p>
      <w:pPr>
        <w:spacing w:line="480" w:lineRule="exact"/>
        <w:ind w:firstLine="31680" w:firstLineChars="200"/>
        <w:rPr>
          <w:rFonts w:ascii="仿宋_GB2312" w:eastAsia="仿宋_GB2312" w:cs="Times New Roman"/>
          <w:sz w:val="28"/>
          <w:szCs w:val="28"/>
        </w:rPr>
      </w:pPr>
      <w:r>
        <w:rPr>
          <w:rFonts w:hint="eastAsia" w:ascii="仿宋_GB2312" w:eastAsia="仿宋_GB2312" w:cs="仿宋_GB2312"/>
          <w:sz w:val="28"/>
          <w:szCs w:val="28"/>
        </w:rPr>
        <w:t>（二）专项检查由县林业局组成队伍分组分片检查，其它检查由县林业局指定两名以上执法人员参加监督检查。</w:t>
      </w:r>
    </w:p>
    <w:p>
      <w:pPr>
        <w:spacing w:line="480" w:lineRule="exact"/>
        <w:ind w:firstLine="31680" w:firstLineChars="200"/>
        <w:rPr>
          <w:rFonts w:ascii="仿宋_GB2312" w:hAnsi="仿宋" w:eastAsia="仿宋_GB2312" w:cs="Times New Roman"/>
          <w:sz w:val="28"/>
          <w:szCs w:val="28"/>
        </w:rPr>
      </w:pPr>
      <w:r>
        <w:rPr>
          <w:rFonts w:hint="eastAsia" w:ascii="仿宋_GB2312" w:eastAsia="仿宋_GB2312" w:cs="仿宋_GB2312"/>
          <w:sz w:val="28"/>
          <w:szCs w:val="28"/>
        </w:rPr>
        <w:t>（三）监督检查人员向被检查人出示有效行政执法证件，说明来意，告知其享有的合法权利</w:t>
      </w:r>
      <w:r>
        <w:rPr>
          <w:rFonts w:hint="eastAsia" w:ascii="仿宋_GB2312" w:hAnsi="仿宋" w:eastAsia="仿宋_GB2312" w:cs="仿宋_GB2312"/>
          <w:sz w:val="28"/>
          <w:szCs w:val="28"/>
        </w:rPr>
        <w:t>和应当履行的法定义务；</w:t>
      </w:r>
    </w:p>
    <w:p>
      <w:pPr>
        <w:spacing w:line="480" w:lineRule="exact"/>
        <w:ind w:firstLine="31680" w:firstLineChars="200"/>
        <w:rPr>
          <w:rFonts w:ascii="仿宋_GB2312" w:hAnsi="仿宋" w:eastAsia="仿宋_GB2312" w:cs="Times New Roman"/>
          <w:sz w:val="28"/>
          <w:szCs w:val="28"/>
        </w:rPr>
      </w:pPr>
      <w:r>
        <w:rPr>
          <w:rFonts w:hint="eastAsia" w:ascii="仿宋_GB2312" w:hAnsi="仿宋" w:eastAsia="仿宋_GB2312" w:cs="仿宋_GB2312"/>
          <w:sz w:val="28"/>
          <w:szCs w:val="28"/>
        </w:rPr>
        <w:t>（四）监督检查人员对征占用林地单位或个人实施检查，填写《征占用林地监管表》并交当事人确认签字。</w:t>
      </w:r>
    </w:p>
    <w:p>
      <w:pPr>
        <w:spacing w:line="480" w:lineRule="exact"/>
        <w:ind w:firstLine="31680" w:firstLineChars="200"/>
        <w:rPr>
          <w:rFonts w:ascii="仿宋_GB2312" w:hAnsi="仿宋" w:eastAsia="仿宋_GB2312" w:cs="Times New Roman"/>
          <w:b/>
          <w:bCs/>
          <w:sz w:val="28"/>
          <w:szCs w:val="28"/>
        </w:rPr>
      </w:pPr>
      <w:r>
        <w:rPr>
          <w:rFonts w:hint="eastAsia" w:ascii="仿宋_GB2312" w:hAnsi="仿宋" w:eastAsia="仿宋_GB2312" w:cs="仿宋_GB2312"/>
          <w:b/>
          <w:bCs/>
          <w:sz w:val="28"/>
          <w:szCs w:val="28"/>
        </w:rPr>
        <w:t>六、监督检查处理</w:t>
      </w:r>
    </w:p>
    <w:p>
      <w:pPr>
        <w:spacing w:line="480" w:lineRule="exact"/>
        <w:rPr>
          <w:rFonts w:ascii="仿宋_GB2312" w:eastAsia="仿宋_GB2312" w:cs="Times New Roman"/>
          <w:sz w:val="28"/>
          <w:szCs w:val="28"/>
        </w:rPr>
      </w:pPr>
      <w:r>
        <w:rPr>
          <w:rFonts w:ascii="仿宋_GB2312" w:hAnsi="宋体" w:eastAsia="仿宋_GB2312" w:cs="仿宋_GB2312"/>
          <w:kern w:val="0"/>
          <w:sz w:val="28"/>
          <w:szCs w:val="28"/>
        </w:rPr>
        <w:t xml:space="preserve">     1</w:t>
      </w:r>
      <w:r>
        <w:rPr>
          <w:rFonts w:hint="eastAsia" w:ascii="仿宋_GB2312" w:hAnsi="宋体" w:eastAsia="仿宋_GB2312" w:cs="仿宋_GB2312"/>
          <w:kern w:val="0"/>
          <w:sz w:val="28"/>
          <w:szCs w:val="28"/>
        </w:rPr>
        <w:t>、</w:t>
      </w:r>
      <w:r>
        <w:rPr>
          <w:rFonts w:hint="eastAsia" w:ascii="仿宋_GB2312" w:eastAsia="仿宋_GB2312" w:cs="仿宋_GB2312"/>
          <w:sz w:val="28"/>
          <w:szCs w:val="28"/>
        </w:rPr>
        <w:t>责令整改。</w:t>
      </w:r>
      <w:r>
        <w:rPr>
          <w:rFonts w:hint="eastAsia" w:ascii="仿宋_GB2312" w:hAnsi="仿宋" w:eastAsia="仿宋_GB2312" w:cs="仿宋_GB2312"/>
          <w:sz w:val="28"/>
          <w:szCs w:val="28"/>
        </w:rPr>
        <w:t>发现被检查单位或个人存在违反相关法律法规的行为，发放《责令停止违法行为通知书》，</w:t>
      </w:r>
      <w:r>
        <w:rPr>
          <w:rFonts w:hint="eastAsia" w:ascii="仿宋_GB2312" w:eastAsia="仿宋_GB2312" w:cs="仿宋_GB2312"/>
          <w:sz w:val="28"/>
          <w:szCs w:val="28"/>
        </w:rPr>
        <w:t>责令当事人开展整改并报送整改结果，视情开展复查；</w:t>
      </w:r>
    </w:p>
    <w:p>
      <w:pPr>
        <w:spacing w:line="480" w:lineRule="exact"/>
        <w:ind w:firstLine="31680" w:firstLineChars="150"/>
        <w:rPr>
          <w:rFonts w:ascii="仿宋_GB2312" w:eastAsia="仿宋_GB2312" w:cs="Times New Roman"/>
          <w:sz w:val="28"/>
          <w:szCs w:val="28"/>
        </w:rPr>
      </w:pPr>
      <w:r>
        <w:rPr>
          <w:rFonts w:ascii="仿宋_GB2312" w:eastAsia="仿宋_GB2312" w:cs="仿宋_GB2312"/>
          <w:sz w:val="28"/>
          <w:szCs w:val="28"/>
        </w:rPr>
        <w:t xml:space="preserve">  2</w:t>
      </w:r>
      <w:r>
        <w:rPr>
          <w:rFonts w:hint="eastAsia" w:ascii="仿宋_GB2312" w:eastAsia="仿宋_GB2312" w:cs="仿宋_GB2312"/>
          <w:sz w:val="28"/>
          <w:szCs w:val="28"/>
        </w:rPr>
        <w:t>、典型通报。对于检查中发现的较为严重的以及具有典型性的问题，在一定范围内予以通报；</w:t>
      </w:r>
    </w:p>
    <w:p>
      <w:pPr>
        <w:spacing w:line="480" w:lineRule="exact"/>
        <w:ind w:firstLine="31680" w:firstLineChars="200"/>
        <w:rPr>
          <w:rFonts w:ascii="仿宋_GB2312" w:eastAsia="仿宋_GB2312" w:cs="Times New Roman"/>
          <w:sz w:val="28"/>
          <w:szCs w:val="28"/>
        </w:rPr>
      </w:pPr>
      <w:r>
        <w:rPr>
          <w:rFonts w:ascii="仿宋_GB2312" w:eastAsia="仿宋_GB2312" w:cs="仿宋_GB2312"/>
          <w:sz w:val="28"/>
          <w:szCs w:val="28"/>
        </w:rPr>
        <w:t xml:space="preserve"> 3</w:t>
      </w:r>
      <w:r>
        <w:rPr>
          <w:rFonts w:hint="eastAsia" w:ascii="仿宋_GB2312" w:eastAsia="仿宋_GB2312" w:cs="仿宋_GB2312"/>
          <w:sz w:val="28"/>
          <w:szCs w:val="28"/>
        </w:rPr>
        <w:t>、实施处罚。对以欺骗、贿赂等不正当手段取得的行政许可或者提供虚假材料骗取的行政许可的，予以撤销；对违法占用林地行为，性质恶劣、情节严重，移交市森</w:t>
      </w:r>
      <w:r>
        <w:rPr>
          <w:rFonts w:hint="eastAsia" w:ascii="仿宋_GB2312" w:hAnsi="仿宋" w:eastAsia="仿宋_GB2312" w:cs="仿宋_GB2312"/>
          <w:sz w:val="28"/>
          <w:szCs w:val="28"/>
        </w:rPr>
        <w:t>林公安局</w:t>
      </w:r>
      <w:r>
        <w:rPr>
          <w:rFonts w:hint="eastAsia" w:ascii="仿宋_GB2312" w:eastAsia="仿宋_GB2312" w:cs="仿宋_GB2312"/>
          <w:sz w:val="28"/>
          <w:szCs w:val="28"/>
        </w:rPr>
        <w:t>予以立案查处。</w:t>
      </w:r>
    </w:p>
    <w:p>
      <w:pPr>
        <w:spacing w:line="480" w:lineRule="exact"/>
        <w:ind w:firstLine="570"/>
        <w:rPr>
          <w:rFonts w:ascii="仿宋_GB2312" w:hAnsi="仿宋" w:eastAsia="仿宋_GB2312" w:cs="Times New Roman"/>
          <w:sz w:val="28"/>
          <w:szCs w:val="28"/>
        </w:rPr>
      </w:pPr>
    </w:p>
    <w:p>
      <w:pPr>
        <w:spacing w:line="480" w:lineRule="exact"/>
        <w:rPr>
          <w:rFonts w:ascii="仿宋_GB2312" w:hAnsi="仿宋_GB2312" w:eastAsia="仿宋_GB2312" w:cs="Times New Roman"/>
          <w:sz w:val="28"/>
          <w:szCs w:val="28"/>
        </w:rPr>
      </w:pPr>
    </w:p>
    <w:p>
      <w:pPr>
        <w:spacing w:line="480" w:lineRule="exact"/>
        <w:rPr>
          <w:rFonts w:ascii="仿宋_GB2312" w:hAnsi="仿宋_GB2312" w:eastAsia="仿宋_GB2312" w:cs="Times New Roman"/>
          <w:sz w:val="28"/>
          <w:szCs w:val="28"/>
        </w:rPr>
      </w:pPr>
    </w:p>
    <w:p>
      <w:pPr>
        <w:spacing w:line="480" w:lineRule="exact"/>
        <w:rPr>
          <w:rFonts w:ascii="仿宋_GB2312" w:hAnsi="仿宋_GB2312" w:eastAsia="仿宋_GB2312" w:cs="Times New Roman"/>
          <w:sz w:val="28"/>
          <w:szCs w:val="28"/>
        </w:rPr>
      </w:pPr>
    </w:p>
    <w:p>
      <w:pPr>
        <w:spacing w:line="480" w:lineRule="exact"/>
        <w:rPr>
          <w:rFonts w:ascii="仿宋_GB2312" w:hAnsi="仿宋_GB2312" w:eastAsia="仿宋_GB2312" w:cs="Times New Roman"/>
          <w:sz w:val="28"/>
          <w:szCs w:val="28"/>
        </w:rPr>
      </w:pPr>
    </w:p>
    <w:p>
      <w:pPr>
        <w:adjustRightInd w:val="0"/>
        <w:spacing w:line="480" w:lineRule="exact"/>
        <w:jc w:val="center"/>
        <w:rPr>
          <w:rFonts w:ascii="宋体" w:cs="Times New Roman"/>
          <w:b/>
          <w:bCs/>
          <w:sz w:val="44"/>
          <w:szCs w:val="44"/>
        </w:rPr>
      </w:pPr>
      <w:r>
        <w:rPr>
          <w:rFonts w:hint="eastAsia" w:ascii="宋体" w:hAnsi="宋体" w:cs="宋体"/>
          <w:b/>
          <w:bCs/>
          <w:sz w:val="44"/>
          <w:szCs w:val="44"/>
        </w:rPr>
        <w:t>（三）临时占用林地事项监管</w:t>
      </w:r>
    </w:p>
    <w:p>
      <w:pPr>
        <w:spacing w:line="480" w:lineRule="exact"/>
        <w:rPr>
          <w:rFonts w:ascii="仿宋_GB2312" w:hAnsi="仿宋" w:eastAsia="仿宋_GB2312" w:cs="Times New Roman"/>
          <w:sz w:val="28"/>
          <w:szCs w:val="28"/>
        </w:rPr>
      </w:pPr>
    </w:p>
    <w:p>
      <w:pPr>
        <w:spacing w:line="480" w:lineRule="exact"/>
        <w:rPr>
          <w:rFonts w:ascii="仿宋_GB2312" w:hAnsi="仿宋" w:eastAsia="仿宋_GB2312" w:cs="Times New Roman"/>
          <w:sz w:val="28"/>
          <w:szCs w:val="28"/>
        </w:rPr>
      </w:pPr>
      <w:r>
        <w:rPr>
          <w:rFonts w:hint="eastAsia" w:ascii="仿宋_GB2312" w:eastAsia="仿宋_GB2312" w:cs="仿宋_GB2312"/>
          <w:sz w:val="28"/>
          <w:szCs w:val="28"/>
        </w:rPr>
        <w:t>单位名称：鸡泽县林业局（公章）</w:t>
      </w:r>
    </w:p>
    <w:p>
      <w:pPr>
        <w:spacing w:line="480" w:lineRule="exact"/>
        <w:ind w:firstLine="31680" w:firstLineChars="200"/>
        <w:rPr>
          <w:rFonts w:ascii="仿宋_GB2312" w:hAnsi="仿宋" w:eastAsia="仿宋_GB2312" w:cs="Times New Roman"/>
          <w:sz w:val="28"/>
          <w:szCs w:val="28"/>
        </w:rPr>
      </w:pPr>
      <w:r>
        <w:rPr>
          <w:rFonts w:hint="eastAsia" w:ascii="仿宋_GB2312" w:hAnsi="仿宋" w:eastAsia="仿宋_GB2312" w:cs="仿宋_GB2312"/>
          <w:sz w:val="28"/>
          <w:szCs w:val="28"/>
        </w:rPr>
        <w:t>为加强林地资源的严格保护，提高对临时占用林地许可的指导、监督和服务水平，依法打击违法征占用林地行为，保护林地资源，促进林地资源科学经营、合理开发、有序利用，特制定如下监管制度：</w:t>
      </w:r>
    </w:p>
    <w:p>
      <w:pPr>
        <w:spacing w:line="480" w:lineRule="exact"/>
        <w:ind w:firstLine="31680" w:firstLineChars="200"/>
        <w:rPr>
          <w:rFonts w:ascii="仿宋_GB2312" w:hAnsi="仿宋" w:eastAsia="仿宋_GB2312" w:cs="Times New Roman"/>
          <w:b/>
          <w:bCs/>
          <w:sz w:val="28"/>
          <w:szCs w:val="28"/>
        </w:rPr>
      </w:pPr>
      <w:r>
        <w:rPr>
          <w:rFonts w:hint="eastAsia" w:ascii="仿宋_GB2312" w:hAnsi="仿宋" w:eastAsia="仿宋_GB2312" w:cs="仿宋_GB2312"/>
          <w:b/>
          <w:bCs/>
          <w:sz w:val="28"/>
          <w:szCs w:val="28"/>
        </w:rPr>
        <w:t>一、监督检查对象</w:t>
      </w:r>
    </w:p>
    <w:p>
      <w:pPr>
        <w:spacing w:line="480" w:lineRule="exact"/>
        <w:ind w:firstLine="31680" w:firstLineChars="200"/>
        <w:rPr>
          <w:rFonts w:ascii="仿宋_GB2312" w:hAnsi="仿宋" w:eastAsia="仿宋_GB2312" w:cs="Times New Roman"/>
          <w:sz w:val="28"/>
          <w:szCs w:val="28"/>
        </w:rPr>
      </w:pPr>
      <w:r>
        <w:rPr>
          <w:rFonts w:hint="eastAsia" w:ascii="仿宋_GB2312" w:hAnsi="仿宋" w:eastAsia="仿宋_GB2312" w:cs="仿宋_GB2312"/>
          <w:sz w:val="28"/>
          <w:szCs w:val="28"/>
        </w:rPr>
        <w:t>各被许可临时占用林地的单位或个人。</w:t>
      </w:r>
    </w:p>
    <w:p>
      <w:pPr>
        <w:spacing w:line="480" w:lineRule="exact"/>
        <w:ind w:firstLine="31680" w:firstLineChars="200"/>
        <w:rPr>
          <w:rFonts w:ascii="仿宋_GB2312" w:hAnsi="仿宋" w:eastAsia="仿宋_GB2312" w:cs="Times New Roman"/>
          <w:b/>
          <w:bCs/>
          <w:sz w:val="28"/>
          <w:szCs w:val="28"/>
        </w:rPr>
      </w:pPr>
      <w:r>
        <w:rPr>
          <w:rFonts w:hint="eastAsia" w:ascii="仿宋_GB2312" w:hAnsi="仿宋" w:eastAsia="仿宋_GB2312" w:cs="仿宋_GB2312"/>
          <w:b/>
          <w:bCs/>
          <w:sz w:val="28"/>
          <w:szCs w:val="28"/>
        </w:rPr>
        <w:t>二、监督检查内容和指标</w:t>
      </w:r>
    </w:p>
    <w:p>
      <w:pPr>
        <w:spacing w:line="480" w:lineRule="exact"/>
        <w:ind w:firstLine="31680" w:firstLineChars="150"/>
        <w:rPr>
          <w:rFonts w:ascii="仿宋_GB2312" w:hAnsi="仿宋" w:eastAsia="仿宋_GB2312" w:cs="Times New Roman"/>
          <w:sz w:val="28"/>
          <w:szCs w:val="28"/>
        </w:rPr>
      </w:pPr>
      <w:r>
        <w:rPr>
          <w:rFonts w:hint="eastAsia" w:ascii="仿宋_GB2312" w:hAnsi="仿宋" w:eastAsia="仿宋_GB2312" w:cs="仿宋_GB2312"/>
          <w:sz w:val="28"/>
          <w:szCs w:val="28"/>
        </w:rPr>
        <w:t>（一）、监督检查内容</w:t>
      </w:r>
    </w:p>
    <w:p>
      <w:pPr>
        <w:spacing w:line="480" w:lineRule="exact"/>
        <w:ind w:firstLine="31680" w:firstLineChars="150"/>
        <w:rPr>
          <w:rFonts w:ascii="仿宋_GB2312" w:hAnsi="仿宋" w:eastAsia="仿宋_GB2312" w:cs="Times New Roman"/>
          <w:sz w:val="28"/>
          <w:szCs w:val="28"/>
        </w:rPr>
      </w:pPr>
      <w:r>
        <w:rPr>
          <w:rFonts w:hint="eastAsia" w:ascii="仿宋_GB2312" w:hAnsi="仿宋" w:eastAsia="仿宋_GB2312" w:cs="仿宋_GB2312"/>
          <w:sz w:val="28"/>
          <w:szCs w:val="28"/>
        </w:rPr>
        <w:t>临时占用林地的单位或个人是否符合《中华人民共和国森林法》、《中华人民共和国森林法实施条例》等相关法律、法规、规章的规定。主要检查下列事项：</w:t>
      </w:r>
    </w:p>
    <w:p>
      <w:pPr>
        <w:spacing w:line="480" w:lineRule="exact"/>
        <w:ind w:firstLine="31680" w:firstLineChars="150"/>
        <w:rPr>
          <w:rFonts w:ascii="仿宋_GB2312" w:hAnsi="仿宋" w:eastAsia="仿宋_GB2312" w:cs="Times New Roman"/>
          <w:sz w:val="28"/>
          <w:szCs w:val="28"/>
        </w:rPr>
      </w:pPr>
      <w:r>
        <w:rPr>
          <w:rFonts w:ascii="仿宋_GB2312" w:hAnsi="仿宋" w:eastAsia="仿宋_GB2312" w:cs="仿宋_GB2312"/>
          <w:sz w:val="28"/>
          <w:szCs w:val="28"/>
        </w:rPr>
        <w:t xml:space="preserve"> 1</w:t>
      </w:r>
      <w:r>
        <w:rPr>
          <w:rFonts w:hint="eastAsia" w:ascii="仿宋_GB2312" w:hAnsi="仿宋" w:eastAsia="仿宋_GB2312" w:cs="仿宋_GB2312"/>
          <w:sz w:val="28"/>
          <w:szCs w:val="28"/>
        </w:rPr>
        <w:t>、是否存在少批多占的行为。</w:t>
      </w:r>
    </w:p>
    <w:p>
      <w:pPr>
        <w:spacing w:line="480" w:lineRule="exact"/>
        <w:ind w:firstLine="31680" w:firstLineChars="150"/>
        <w:rPr>
          <w:rFonts w:ascii="仿宋_GB2312" w:hAnsi="仿宋" w:eastAsia="仿宋_GB2312" w:cs="Times New Roman"/>
          <w:sz w:val="28"/>
          <w:szCs w:val="28"/>
        </w:rPr>
      </w:pPr>
      <w:r>
        <w:rPr>
          <w:rFonts w:ascii="仿宋_GB2312" w:hAnsi="仿宋" w:eastAsia="仿宋_GB2312" w:cs="仿宋_GB2312"/>
          <w:sz w:val="28"/>
          <w:szCs w:val="28"/>
        </w:rPr>
        <w:t xml:space="preserve"> 2</w:t>
      </w:r>
      <w:r>
        <w:rPr>
          <w:rFonts w:hint="eastAsia" w:ascii="仿宋_GB2312" w:hAnsi="仿宋" w:eastAsia="仿宋_GB2312" w:cs="仿宋_GB2312"/>
          <w:sz w:val="28"/>
          <w:szCs w:val="28"/>
        </w:rPr>
        <w:t>、是否存在未按审批用途占用林地的行为。</w:t>
      </w:r>
    </w:p>
    <w:p>
      <w:pPr>
        <w:spacing w:line="480" w:lineRule="exact"/>
        <w:ind w:firstLine="31680" w:firstLineChars="150"/>
        <w:rPr>
          <w:rFonts w:ascii="仿宋_GB2312" w:hAnsi="仿宋" w:eastAsia="仿宋_GB2312" w:cs="Times New Roman"/>
          <w:sz w:val="28"/>
          <w:szCs w:val="28"/>
        </w:rPr>
      </w:pPr>
      <w:r>
        <w:rPr>
          <w:rFonts w:ascii="仿宋_GB2312" w:hAnsi="仿宋" w:eastAsia="仿宋_GB2312" w:cs="仿宋_GB2312"/>
          <w:sz w:val="28"/>
          <w:szCs w:val="28"/>
        </w:rPr>
        <w:t xml:space="preserve"> 3</w:t>
      </w:r>
      <w:r>
        <w:rPr>
          <w:rFonts w:hint="eastAsia" w:ascii="仿宋_GB2312" w:hAnsi="仿宋" w:eastAsia="仿宋_GB2312" w:cs="仿宋_GB2312"/>
          <w:sz w:val="28"/>
          <w:szCs w:val="28"/>
        </w:rPr>
        <w:t>、是否存在临时占用林地到期未经审批继续占用的行为。</w:t>
      </w:r>
    </w:p>
    <w:p>
      <w:pPr>
        <w:spacing w:line="480" w:lineRule="exact"/>
        <w:ind w:firstLine="31680" w:firstLineChars="150"/>
        <w:rPr>
          <w:rFonts w:ascii="仿宋_GB2312" w:hAnsi="仿宋" w:eastAsia="仿宋_GB2312" w:cs="Times New Roman"/>
          <w:sz w:val="28"/>
          <w:szCs w:val="28"/>
        </w:rPr>
      </w:pPr>
      <w:r>
        <w:rPr>
          <w:rFonts w:ascii="仿宋_GB2312" w:hAnsi="仿宋" w:eastAsia="仿宋_GB2312" w:cs="仿宋_GB2312"/>
          <w:sz w:val="28"/>
          <w:szCs w:val="28"/>
        </w:rPr>
        <w:t xml:space="preserve"> 4</w:t>
      </w:r>
      <w:r>
        <w:rPr>
          <w:rFonts w:hint="eastAsia" w:ascii="仿宋_GB2312" w:hAnsi="仿宋" w:eastAsia="仿宋_GB2312" w:cs="仿宋_GB2312"/>
          <w:sz w:val="28"/>
          <w:szCs w:val="28"/>
        </w:rPr>
        <w:t>、是否存在临时占用林地到期未交还原单位并恢复林业生产条件的行为。</w:t>
      </w:r>
    </w:p>
    <w:p>
      <w:pPr>
        <w:spacing w:line="480" w:lineRule="exact"/>
        <w:ind w:firstLine="31680" w:firstLineChars="150"/>
        <w:rPr>
          <w:rFonts w:ascii="仿宋_GB2312" w:hAnsi="仿宋" w:eastAsia="仿宋_GB2312" w:cs="Times New Roman"/>
          <w:sz w:val="28"/>
          <w:szCs w:val="28"/>
        </w:rPr>
      </w:pPr>
      <w:r>
        <w:rPr>
          <w:rFonts w:hint="eastAsia" w:ascii="仿宋_GB2312" w:hAnsi="仿宋" w:eastAsia="仿宋_GB2312" w:cs="仿宋_GB2312"/>
          <w:sz w:val="28"/>
          <w:szCs w:val="28"/>
        </w:rPr>
        <w:t>（二）、监督检查指标</w:t>
      </w:r>
    </w:p>
    <w:p>
      <w:pPr>
        <w:spacing w:line="480" w:lineRule="exact"/>
        <w:ind w:firstLine="31680" w:firstLineChars="150"/>
        <w:rPr>
          <w:rFonts w:ascii="仿宋_GB2312" w:hAnsi="仿宋" w:eastAsia="仿宋_GB2312" w:cs="Times New Roman"/>
          <w:sz w:val="28"/>
          <w:szCs w:val="28"/>
        </w:rPr>
      </w:pPr>
      <w:r>
        <w:rPr>
          <w:rFonts w:ascii="仿宋_GB2312" w:hAnsi="仿宋" w:eastAsia="仿宋_GB2312" w:cs="仿宋_GB2312"/>
          <w:sz w:val="28"/>
          <w:szCs w:val="28"/>
        </w:rPr>
        <w:t xml:space="preserve"> 1</w:t>
      </w:r>
      <w:r>
        <w:rPr>
          <w:rFonts w:hint="eastAsia" w:ascii="仿宋_GB2312" w:hAnsi="仿宋" w:eastAsia="仿宋_GB2312" w:cs="仿宋_GB2312"/>
          <w:sz w:val="28"/>
          <w:szCs w:val="28"/>
        </w:rPr>
        <w:t>、日常巡查：每月不少于</w:t>
      </w:r>
      <w:r>
        <w:rPr>
          <w:rFonts w:ascii="仿宋_GB2312" w:hAnsi="仿宋" w:eastAsia="仿宋_GB2312" w:cs="仿宋_GB2312"/>
          <w:sz w:val="28"/>
          <w:szCs w:val="28"/>
        </w:rPr>
        <w:t>1</w:t>
      </w:r>
      <w:r>
        <w:rPr>
          <w:rFonts w:hint="eastAsia" w:ascii="仿宋_GB2312" w:hAnsi="仿宋" w:eastAsia="仿宋_GB2312" w:cs="仿宋_GB2312"/>
          <w:sz w:val="28"/>
          <w:szCs w:val="28"/>
        </w:rPr>
        <w:t>次，每次巡查不少于</w:t>
      </w:r>
      <w:r>
        <w:rPr>
          <w:rFonts w:ascii="仿宋_GB2312" w:hAnsi="仿宋" w:eastAsia="仿宋_GB2312" w:cs="仿宋_GB2312"/>
          <w:sz w:val="28"/>
          <w:szCs w:val="28"/>
        </w:rPr>
        <w:t>2</w:t>
      </w:r>
      <w:r>
        <w:rPr>
          <w:rFonts w:hint="eastAsia" w:ascii="仿宋_GB2312" w:hAnsi="仿宋" w:eastAsia="仿宋_GB2312" w:cs="仿宋_GB2312"/>
          <w:sz w:val="28"/>
          <w:szCs w:val="28"/>
        </w:rPr>
        <w:t>个被许可单位或个人。</w:t>
      </w:r>
    </w:p>
    <w:p>
      <w:pPr>
        <w:spacing w:line="480" w:lineRule="exact"/>
        <w:ind w:firstLine="31680" w:firstLineChars="200"/>
        <w:rPr>
          <w:rFonts w:ascii="仿宋_GB2312" w:eastAsia="仿宋_GB2312" w:cs="Times New Roman"/>
          <w:sz w:val="28"/>
          <w:szCs w:val="28"/>
        </w:rPr>
      </w:pPr>
      <w:r>
        <w:rPr>
          <w:rFonts w:ascii="仿宋_GB2312" w:hAnsi="仿宋" w:eastAsia="仿宋_GB2312" w:cs="仿宋_GB2312"/>
          <w:sz w:val="28"/>
          <w:szCs w:val="28"/>
        </w:rPr>
        <w:t>2</w:t>
      </w:r>
      <w:r>
        <w:rPr>
          <w:rFonts w:hint="eastAsia" w:ascii="仿宋_GB2312" w:hAnsi="仿宋" w:eastAsia="仿宋_GB2312" w:cs="仿宋_GB2312"/>
          <w:sz w:val="28"/>
          <w:szCs w:val="28"/>
        </w:rPr>
        <w:t>、专项督查：每年不少于</w:t>
      </w:r>
      <w:r>
        <w:rPr>
          <w:rFonts w:ascii="仿宋_GB2312" w:hAnsi="仿宋" w:eastAsia="仿宋_GB2312" w:cs="仿宋_GB2312"/>
          <w:sz w:val="28"/>
          <w:szCs w:val="28"/>
        </w:rPr>
        <w:t>2</w:t>
      </w:r>
      <w:r>
        <w:rPr>
          <w:rFonts w:hint="eastAsia" w:ascii="仿宋_GB2312" w:hAnsi="仿宋" w:eastAsia="仿宋_GB2312" w:cs="仿宋_GB2312"/>
          <w:sz w:val="28"/>
          <w:szCs w:val="28"/>
        </w:rPr>
        <w:t>次，</w:t>
      </w:r>
      <w:r>
        <w:rPr>
          <w:rFonts w:hint="eastAsia" w:ascii="仿宋_GB2312" w:eastAsia="仿宋_GB2312" w:cs="仿宋_GB2312"/>
          <w:sz w:val="28"/>
          <w:szCs w:val="28"/>
        </w:rPr>
        <w:t>抽取</w:t>
      </w:r>
      <w:r>
        <w:rPr>
          <w:rFonts w:ascii="仿宋_GB2312" w:eastAsia="仿宋_GB2312" w:cs="仿宋_GB2312"/>
          <w:sz w:val="28"/>
          <w:szCs w:val="28"/>
        </w:rPr>
        <w:t>20%</w:t>
      </w:r>
      <w:r>
        <w:rPr>
          <w:rFonts w:hint="eastAsia" w:ascii="仿宋_GB2312" w:eastAsia="仿宋_GB2312" w:cs="仿宋_GB2312"/>
          <w:sz w:val="28"/>
          <w:szCs w:val="28"/>
        </w:rPr>
        <w:t>的许可事项进行检查。</w:t>
      </w:r>
    </w:p>
    <w:p>
      <w:pPr>
        <w:spacing w:line="480" w:lineRule="exact"/>
        <w:ind w:firstLine="31680" w:firstLineChars="200"/>
        <w:rPr>
          <w:rFonts w:ascii="仿宋_GB2312" w:eastAsia="仿宋_GB2312" w:cs="Times New Roman"/>
          <w:sz w:val="28"/>
          <w:szCs w:val="28"/>
        </w:rPr>
      </w:pPr>
      <w:r>
        <w:rPr>
          <w:rFonts w:ascii="仿宋_GB2312" w:hAnsi="仿宋" w:eastAsia="仿宋_GB2312" w:cs="仿宋_GB2312"/>
          <w:sz w:val="28"/>
          <w:szCs w:val="28"/>
        </w:rPr>
        <w:t>3</w:t>
      </w:r>
      <w:r>
        <w:rPr>
          <w:rFonts w:hint="eastAsia" w:ascii="仿宋_GB2312" w:hAnsi="仿宋" w:eastAsia="仿宋_GB2312" w:cs="仿宋_GB2312"/>
          <w:sz w:val="28"/>
          <w:szCs w:val="28"/>
        </w:rPr>
        <w:t>、全面检查：每年组织</w:t>
      </w:r>
      <w:r>
        <w:rPr>
          <w:rFonts w:ascii="仿宋_GB2312" w:hAnsi="仿宋" w:eastAsia="仿宋_GB2312" w:cs="仿宋_GB2312"/>
          <w:sz w:val="28"/>
          <w:szCs w:val="28"/>
        </w:rPr>
        <w:t>1</w:t>
      </w:r>
      <w:r>
        <w:rPr>
          <w:rFonts w:hint="eastAsia" w:ascii="仿宋_GB2312" w:hAnsi="仿宋" w:eastAsia="仿宋_GB2312" w:cs="仿宋_GB2312"/>
          <w:sz w:val="28"/>
          <w:szCs w:val="28"/>
        </w:rPr>
        <w:t>次，</w:t>
      </w:r>
      <w:r>
        <w:rPr>
          <w:rFonts w:hint="eastAsia" w:ascii="仿宋_GB2312" w:eastAsia="仿宋_GB2312" w:cs="仿宋_GB2312"/>
          <w:sz w:val="28"/>
          <w:szCs w:val="28"/>
        </w:rPr>
        <w:t>抽取</w:t>
      </w:r>
      <w:r>
        <w:rPr>
          <w:rFonts w:ascii="仿宋_GB2312" w:eastAsia="仿宋_GB2312" w:cs="仿宋_GB2312"/>
          <w:sz w:val="28"/>
          <w:szCs w:val="28"/>
        </w:rPr>
        <w:t>50%</w:t>
      </w:r>
      <w:r>
        <w:rPr>
          <w:rFonts w:hint="eastAsia" w:ascii="仿宋_GB2312" w:eastAsia="仿宋_GB2312" w:cs="仿宋_GB2312"/>
          <w:sz w:val="28"/>
          <w:szCs w:val="28"/>
        </w:rPr>
        <w:t>的许可事项或重点的许可事项进行检查。</w:t>
      </w:r>
    </w:p>
    <w:p>
      <w:pPr>
        <w:spacing w:line="480" w:lineRule="exact"/>
        <w:ind w:firstLine="31680" w:firstLineChars="150"/>
        <w:rPr>
          <w:rFonts w:ascii="仿宋_GB2312" w:hAnsi="仿宋" w:eastAsia="仿宋_GB2312" w:cs="Times New Roman"/>
          <w:sz w:val="28"/>
          <w:szCs w:val="28"/>
        </w:rPr>
      </w:pPr>
      <w:r>
        <w:rPr>
          <w:rFonts w:hint="eastAsia" w:ascii="仿宋_GB2312" w:hAnsi="仿宋" w:eastAsia="仿宋_GB2312" w:cs="仿宋_GB2312"/>
          <w:sz w:val="28"/>
          <w:szCs w:val="28"/>
        </w:rPr>
        <w:t>上述指标与上级下达监督检查指标不一致的，以上级下达监督检查指标为准。</w:t>
      </w:r>
    </w:p>
    <w:p>
      <w:pPr>
        <w:spacing w:line="480" w:lineRule="exact"/>
        <w:ind w:firstLine="31680" w:firstLineChars="200"/>
        <w:rPr>
          <w:rFonts w:ascii="仿宋_GB2312" w:hAnsi="仿宋" w:eastAsia="仿宋_GB2312" w:cs="Times New Roman"/>
          <w:b/>
          <w:bCs/>
          <w:sz w:val="28"/>
          <w:szCs w:val="28"/>
        </w:rPr>
      </w:pPr>
      <w:r>
        <w:rPr>
          <w:rFonts w:hint="eastAsia" w:ascii="仿宋_GB2312" w:hAnsi="仿宋" w:eastAsia="仿宋_GB2312" w:cs="仿宋_GB2312"/>
          <w:b/>
          <w:bCs/>
          <w:sz w:val="28"/>
          <w:szCs w:val="28"/>
        </w:rPr>
        <w:t>三、监督检查方式</w:t>
      </w:r>
    </w:p>
    <w:p>
      <w:pPr>
        <w:spacing w:line="480" w:lineRule="exact"/>
        <w:ind w:firstLine="31680" w:firstLineChars="150"/>
        <w:rPr>
          <w:rFonts w:ascii="仿宋_GB2312" w:hAnsi="仿宋" w:eastAsia="仿宋_GB2312" w:cs="Times New Roman"/>
          <w:sz w:val="28"/>
          <w:szCs w:val="28"/>
        </w:rPr>
      </w:pP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（一）对被许可单位或个人临时占用林地情况和各乡镇、街道日常管理临时占用林地情况进行日常巡查。</w:t>
      </w:r>
    </w:p>
    <w:p>
      <w:pPr>
        <w:spacing w:line="480" w:lineRule="exact"/>
        <w:ind w:firstLine="31680" w:firstLineChars="200"/>
        <w:rPr>
          <w:rFonts w:ascii="仿宋_GB2312" w:hAnsi="仿宋" w:eastAsia="仿宋_GB2312" w:cs="Times New Roman"/>
          <w:sz w:val="28"/>
          <w:szCs w:val="28"/>
        </w:rPr>
      </w:pPr>
      <w:r>
        <w:rPr>
          <w:rFonts w:hint="eastAsia" w:ascii="仿宋_GB2312" w:hAnsi="仿宋" w:eastAsia="仿宋_GB2312" w:cs="仿宋_GB2312"/>
          <w:sz w:val="28"/>
          <w:szCs w:val="28"/>
        </w:rPr>
        <w:t>（二）结合上级统一部署，组织开展临时占用林地情况专项检查。</w:t>
      </w:r>
    </w:p>
    <w:p>
      <w:pPr>
        <w:spacing w:line="480" w:lineRule="exact"/>
        <w:ind w:firstLine="31680" w:firstLineChars="200"/>
        <w:rPr>
          <w:rFonts w:ascii="仿宋_GB2312" w:hAnsi="仿宋" w:eastAsia="仿宋_GB2312" w:cs="Times New Roman"/>
          <w:sz w:val="28"/>
          <w:szCs w:val="28"/>
        </w:rPr>
      </w:pPr>
      <w:r>
        <w:rPr>
          <w:rFonts w:hint="eastAsia" w:ascii="仿宋_GB2312" w:hAnsi="仿宋" w:eastAsia="仿宋_GB2312" w:cs="仿宋_GB2312"/>
          <w:sz w:val="28"/>
          <w:szCs w:val="28"/>
        </w:rPr>
        <w:t>（三）配合上级部门开展卫片遥感执法检查。</w:t>
      </w:r>
    </w:p>
    <w:p>
      <w:pPr>
        <w:spacing w:line="480" w:lineRule="exact"/>
        <w:ind w:firstLine="31680" w:firstLineChars="200"/>
        <w:rPr>
          <w:rFonts w:ascii="仿宋_GB2312" w:hAnsi="仿宋" w:eastAsia="仿宋_GB2312" w:cs="Times New Roman"/>
          <w:sz w:val="28"/>
          <w:szCs w:val="28"/>
        </w:rPr>
      </w:pPr>
      <w:r>
        <w:rPr>
          <w:rFonts w:hint="eastAsia" w:ascii="仿宋_GB2312" w:hAnsi="仿宋" w:eastAsia="仿宋_GB2312" w:cs="仿宋_GB2312"/>
          <w:sz w:val="28"/>
          <w:szCs w:val="28"/>
        </w:rPr>
        <w:t>（三）根据投诉举报，组织开展重点执法检查。</w:t>
      </w:r>
    </w:p>
    <w:p>
      <w:pPr>
        <w:spacing w:line="480" w:lineRule="exact"/>
        <w:ind w:firstLine="31680" w:firstLineChars="200"/>
        <w:rPr>
          <w:rFonts w:ascii="仿宋_GB2312" w:hAnsi="仿宋" w:eastAsia="仿宋_GB2312" w:cs="Times New Roman"/>
          <w:b/>
          <w:bCs/>
          <w:sz w:val="28"/>
          <w:szCs w:val="28"/>
        </w:rPr>
      </w:pPr>
      <w:r>
        <w:rPr>
          <w:rFonts w:hint="eastAsia" w:ascii="仿宋_GB2312" w:hAnsi="仿宋" w:eastAsia="仿宋_GB2312" w:cs="仿宋_GB2312"/>
          <w:b/>
          <w:bCs/>
          <w:sz w:val="28"/>
          <w:szCs w:val="28"/>
        </w:rPr>
        <w:t>四、监督检查措施</w:t>
      </w:r>
    </w:p>
    <w:p>
      <w:pPr>
        <w:widowControl/>
        <w:shd w:val="clear" w:color="auto" w:fill="FFFFFF"/>
        <w:spacing w:line="480" w:lineRule="exact"/>
        <w:ind w:firstLine="31680" w:firstLineChars="200"/>
        <w:jc w:val="left"/>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执法人员在履行监督检查职责时，可以采取下列措施：</w:t>
      </w:r>
    </w:p>
    <w:p>
      <w:pPr>
        <w:widowControl/>
        <w:shd w:val="clear" w:color="auto" w:fill="FFFFFF"/>
        <w:spacing w:line="480" w:lineRule="exact"/>
        <w:ind w:firstLine="31680" w:firstLineChars="200"/>
        <w:jc w:val="left"/>
        <w:rPr>
          <w:rFonts w:ascii="仿宋_GB2312" w:eastAsia="仿宋_GB2312" w:cs="Times New Roman"/>
          <w:sz w:val="28"/>
          <w:szCs w:val="28"/>
        </w:rPr>
      </w:pPr>
      <w:r>
        <w:rPr>
          <w:rFonts w:hint="eastAsia" w:ascii="仿宋_GB2312" w:hAnsi="宋体" w:eastAsia="仿宋_GB2312" w:cs="仿宋_GB2312"/>
          <w:kern w:val="0"/>
          <w:sz w:val="28"/>
          <w:szCs w:val="28"/>
        </w:rPr>
        <w:t>（一）要求被检查单位或个人说明情况，提供有关文件、证照、资料或者</w:t>
      </w:r>
      <w:r>
        <w:rPr>
          <w:rFonts w:hint="eastAsia" w:ascii="仿宋_GB2312" w:eastAsia="仿宋_GB2312" w:cs="仿宋_GB2312"/>
          <w:sz w:val="28"/>
          <w:szCs w:val="28"/>
        </w:rPr>
        <w:t>查阅、复制有关资料；</w:t>
      </w:r>
    </w:p>
    <w:p>
      <w:pPr>
        <w:widowControl/>
        <w:shd w:val="clear" w:color="auto" w:fill="FFFFFF"/>
        <w:spacing w:line="480" w:lineRule="exact"/>
        <w:ind w:firstLine="480"/>
        <w:jc w:val="left"/>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（二）责令被检查单位或个人停止违法占用林地的行为，履行法定义务；</w:t>
      </w:r>
    </w:p>
    <w:p>
      <w:pPr>
        <w:spacing w:line="480" w:lineRule="exact"/>
        <w:ind w:firstLine="31680" w:firstLineChars="200"/>
        <w:rPr>
          <w:rFonts w:ascii="仿宋_GB2312" w:eastAsia="仿宋_GB2312" w:cs="Times New Roman"/>
          <w:sz w:val="28"/>
          <w:szCs w:val="28"/>
        </w:rPr>
      </w:pPr>
      <w:r>
        <w:rPr>
          <w:rFonts w:hint="eastAsia" w:ascii="仿宋_GB2312" w:eastAsia="仿宋_GB2312" w:cs="仿宋_GB2312"/>
          <w:sz w:val="28"/>
          <w:szCs w:val="28"/>
        </w:rPr>
        <w:t>（三）查验临时占用林地等相关行政许可证件；</w:t>
      </w:r>
    </w:p>
    <w:p>
      <w:pPr>
        <w:spacing w:line="480" w:lineRule="exact"/>
        <w:ind w:firstLine="31680" w:firstLineChars="200"/>
        <w:rPr>
          <w:rFonts w:ascii="仿宋_GB2312" w:eastAsia="仿宋_GB2312" w:cs="Times New Roman"/>
          <w:sz w:val="28"/>
          <w:szCs w:val="28"/>
        </w:rPr>
      </w:pPr>
      <w:r>
        <w:rPr>
          <w:rFonts w:hint="eastAsia" w:ascii="仿宋_GB2312" w:eastAsia="仿宋_GB2312" w:cs="仿宋_GB2312"/>
          <w:sz w:val="28"/>
          <w:szCs w:val="28"/>
        </w:rPr>
        <w:t>（四）责令当事人及时恢复林业生产条件。</w:t>
      </w:r>
    </w:p>
    <w:p>
      <w:pPr>
        <w:spacing w:line="480" w:lineRule="exact"/>
        <w:ind w:firstLine="31680" w:firstLineChars="200"/>
        <w:rPr>
          <w:rFonts w:ascii="仿宋_GB2312" w:hAnsi="仿宋" w:eastAsia="仿宋_GB2312" w:cs="Times New Roman"/>
          <w:b/>
          <w:bCs/>
          <w:sz w:val="28"/>
          <w:szCs w:val="28"/>
        </w:rPr>
      </w:pPr>
      <w:r>
        <w:rPr>
          <w:rFonts w:hint="eastAsia" w:ascii="仿宋_GB2312" w:hAnsi="仿宋" w:eastAsia="仿宋_GB2312" w:cs="仿宋_GB2312"/>
          <w:b/>
          <w:bCs/>
          <w:sz w:val="28"/>
          <w:szCs w:val="28"/>
        </w:rPr>
        <w:t>五、监督检查程序</w:t>
      </w:r>
    </w:p>
    <w:p>
      <w:pPr>
        <w:spacing w:line="480" w:lineRule="exact"/>
        <w:ind w:firstLine="570"/>
        <w:rPr>
          <w:rFonts w:ascii="仿宋_GB2312" w:eastAsia="仿宋_GB2312" w:cs="Times New Roman"/>
          <w:sz w:val="28"/>
          <w:szCs w:val="28"/>
        </w:rPr>
      </w:pPr>
      <w:r>
        <w:rPr>
          <w:rFonts w:hint="eastAsia" w:ascii="仿宋_GB2312" w:eastAsia="仿宋_GB2312" w:cs="仿宋_GB2312"/>
          <w:sz w:val="28"/>
          <w:szCs w:val="28"/>
        </w:rPr>
        <w:t>（一）将临时占用林地审批信息按月分别通报市森林和野生动植物保护管理总站。</w:t>
      </w:r>
    </w:p>
    <w:p>
      <w:pPr>
        <w:spacing w:line="480" w:lineRule="exact"/>
        <w:ind w:firstLine="570"/>
        <w:rPr>
          <w:rFonts w:ascii="仿宋_GB2312" w:eastAsia="仿宋_GB2312" w:cs="Times New Roman"/>
          <w:sz w:val="28"/>
          <w:szCs w:val="28"/>
        </w:rPr>
      </w:pPr>
      <w:r>
        <w:rPr>
          <w:rFonts w:hint="eastAsia" w:ascii="仿宋_GB2312" w:hAnsi="仿宋" w:eastAsia="仿宋_GB2312" w:cs="仿宋_GB2312"/>
          <w:sz w:val="28"/>
          <w:szCs w:val="28"/>
        </w:rPr>
        <w:t>（二）根据上级部署、审批项目、群众举报、社会关注等情况制定临时占用林地情况监督检查实施方案；</w:t>
      </w:r>
    </w:p>
    <w:p>
      <w:pPr>
        <w:spacing w:line="480" w:lineRule="exact"/>
        <w:ind w:firstLine="31680" w:firstLineChars="200"/>
        <w:rPr>
          <w:rFonts w:ascii="仿宋_GB2312" w:hAnsi="仿宋" w:eastAsia="仿宋_GB2312" w:cs="Times New Roman"/>
          <w:sz w:val="28"/>
          <w:szCs w:val="28"/>
        </w:rPr>
      </w:pPr>
      <w:r>
        <w:rPr>
          <w:rFonts w:hint="eastAsia" w:ascii="仿宋_GB2312" w:hAnsi="仿宋" w:eastAsia="仿宋_GB2312" w:cs="仿宋_GB2312"/>
          <w:sz w:val="28"/>
          <w:szCs w:val="28"/>
        </w:rPr>
        <w:t>（三）专项检查由市林业局组成队伍分组分片检查，其它检查由市林业局指定两名以上执法人员参加监督检查；</w:t>
      </w:r>
    </w:p>
    <w:p>
      <w:pPr>
        <w:spacing w:line="480" w:lineRule="exact"/>
        <w:ind w:firstLine="31680" w:firstLineChars="200"/>
        <w:rPr>
          <w:rFonts w:ascii="仿宋_GB2312" w:hAnsi="仿宋" w:eastAsia="仿宋_GB2312" w:cs="Times New Roman"/>
          <w:sz w:val="28"/>
          <w:szCs w:val="28"/>
        </w:rPr>
      </w:pPr>
      <w:r>
        <w:rPr>
          <w:rFonts w:hint="eastAsia" w:ascii="仿宋_GB2312" w:hAnsi="仿宋" w:eastAsia="仿宋_GB2312" w:cs="仿宋_GB2312"/>
          <w:sz w:val="28"/>
          <w:szCs w:val="28"/>
        </w:rPr>
        <w:t>（四）监督检查人员向被检查人出示有效行政执法证件，说明来意，告知其享有的合法权利和应当履行的法定义务；</w:t>
      </w:r>
    </w:p>
    <w:p>
      <w:pPr>
        <w:spacing w:line="480" w:lineRule="exact"/>
        <w:ind w:firstLine="31680" w:firstLineChars="200"/>
        <w:rPr>
          <w:rFonts w:ascii="仿宋_GB2312" w:hAnsi="仿宋" w:eastAsia="仿宋_GB2312" w:cs="Times New Roman"/>
          <w:sz w:val="28"/>
          <w:szCs w:val="28"/>
        </w:rPr>
      </w:pPr>
      <w:r>
        <w:rPr>
          <w:rFonts w:hint="eastAsia" w:ascii="仿宋_GB2312" w:hAnsi="仿宋" w:eastAsia="仿宋_GB2312" w:cs="仿宋_GB2312"/>
          <w:sz w:val="28"/>
          <w:szCs w:val="28"/>
        </w:rPr>
        <w:t>（五）监督检查人员对征占用林地单位或个人实施检查，填写《临时占用林地监管表》并交当事人确认签字。</w:t>
      </w:r>
    </w:p>
    <w:p>
      <w:pPr>
        <w:spacing w:line="480" w:lineRule="exact"/>
        <w:ind w:firstLine="31680" w:firstLineChars="200"/>
        <w:rPr>
          <w:rFonts w:ascii="仿宋_GB2312" w:hAnsi="仿宋" w:eastAsia="仿宋_GB2312" w:cs="Times New Roman"/>
          <w:b/>
          <w:bCs/>
          <w:sz w:val="28"/>
          <w:szCs w:val="28"/>
        </w:rPr>
      </w:pPr>
      <w:r>
        <w:rPr>
          <w:rFonts w:hint="eastAsia" w:ascii="仿宋_GB2312" w:hAnsi="仿宋" w:eastAsia="仿宋_GB2312" w:cs="仿宋_GB2312"/>
          <w:b/>
          <w:bCs/>
          <w:sz w:val="28"/>
          <w:szCs w:val="28"/>
        </w:rPr>
        <w:t>六、监督检查处理</w:t>
      </w:r>
    </w:p>
    <w:p>
      <w:pPr>
        <w:widowControl/>
        <w:shd w:val="clear" w:color="auto" w:fill="FFFFFF"/>
        <w:spacing w:line="480" w:lineRule="exact"/>
        <w:ind w:firstLine="31680" w:firstLineChars="200"/>
        <w:jc w:val="left"/>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执法检查人员在履行监督检查职责时，可以采取下列措施并作相应处理：</w:t>
      </w:r>
    </w:p>
    <w:p>
      <w:pPr>
        <w:spacing w:line="480" w:lineRule="exact"/>
        <w:ind w:firstLine="31680" w:firstLineChars="200"/>
        <w:rPr>
          <w:rFonts w:ascii="仿宋_GB2312" w:eastAsia="仿宋_GB2312" w:cs="Times New Roman"/>
          <w:sz w:val="28"/>
          <w:szCs w:val="28"/>
        </w:rPr>
      </w:pPr>
      <w:r>
        <w:rPr>
          <w:rFonts w:hint="eastAsia" w:ascii="仿宋_GB2312" w:hAnsi="宋体" w:eastAsia="仿宋_GB2312" w:cs="仿宋_GB2312"/>
          <w:kern w:val="0"/>
          <w:sz w:val="28"/>
          <w:szCs w:val="28"/>
        </w:rPr>
        <w:t>（一）</w:t>
      </w:r>
      <w:r>
        <w:rPr>
          <w:rFonts w:hint="eastAsia" w:ascii="仿宋_GB2312" w:eastAsia="仿宋_GB2312" w:cs="仿宋_GB2312"/>
          <w:sz w:val="28"/>
          <w:szCs w:val="28"/>
        </w:rPr>
        <w:t>责令整改。</w:t>
      </w:r>
      <w:r>
        <w:rPr>
          <w:rFonts w:hint="eastAsia" w:ascii="仿宋_GB2312" w:hAnsi="仿宋" w:eastAsia="仿宋_GB2312" w:cs="仿宋_GB2312"/>
          <w:sz w:val="28"/>
          <w:szCs w:val="28"/>
        </w:rPr>
        <w:t>发现被检查单位或个人存在违反相关法律法规的行为，发放《责令停止违法行为通知书》，</w:t>
      </w:r>
      <w:r>
        <w:rPr>
          <w:rFonts w:hint="eastAsia" w:ascii="仿宋_GB2312" w:eastAsia="仿宋_GB2312" w:cs="仿宋_GB2312"/>
          <w:sz w:val="28"/>
          <w:szCs w:val="28"/>
        </w:rPr>
        <w:t>责令当事人开展整改并报送整改结果，视情开展复查；</w:t>
      </w:r>
    </w:p>
    <w:p>
      <w:pPr>
        <w:spacing w:line="480" w:lineRule="exact"/>
        <w:ind w:firstLine="31680" w:firstLineChars="150"/>
        <w:rPr>
          <w:rFonts w:ascii="仿宋_GB2312" w:eastAsia="仿宋_GB2312" w:cs="Times New Roman"/>
          <w:sz w:val="28"/>
          <w:szCs w:val="28"/>
        </w:rPr>
      </w:pPr>
      <w:r>
        <w:rPr>
          <w:rFonts w:ascii="仿宋_GB2312" w:eastAsia="仿宋_GB2312" w:cs="仿宋_GB2312"/>
          <w:sz w:val="28"/>
          <w:szCs w:val="28"/>
        </w:rPr>
        <w:t xml:space="preserve"> </w:t>
      </w:r>
      <w:r>
        <w:rPr>
          <w:rFonts w:hint="eastAsia" w:ascii="仿宋_GB2312" w:eastAsia="仿宋_GB2312" w:cs="仿宋_GB2312"/>
          <w:sz w:val="28"/>
          <w:szCs w:val="28"/>
        </w:rPr>
        <w:t>（二）典型通报。对于检查中发现的较为严重的或具有典型性的问题，在一定范围内予以通报；</w:t>
      </w:r>
    </w:p>
    <w:p>
      <w:pPr>
        <w:numPr>
          <w:ilvl w:val="0"/>
          <w:numId w:val="3"/>
        </w:numPr>
        <w:spacing w:line="480" w:lineRule="exact"/>
        <w:ind w:firstLine="31680" w:firstLineChars="200"/>
        <w:rPr>
          <w:rFonts w:ascii="仿宋_GB2312" w:eastAsia="仿宋_GB2312" w:cs="仿宋_GB2312"/>
          <w:sz w:val="28"/>
          <w:szCs w:val="28"/>
        </w:rPr>
      </w:pPr>
      <w:r>
        <w:rPr>
          <w:rFonts w:hint="eastAsia" w:ascii="仿宋_GB2312" w:eastAsia="仿宋_GB2312" w:cs="仿宋_GB2312"/>
          <w:sz w:val="28"/>
          <w:szCs w:val="28"/>
        </w:rPr>
        <w:t>实施处罚。对以欺骗、贿赂等不正当手段取得的行政许可或者提供虚假材料骗取的行政许可的，予以撤销；对违法占用林地行为，性质恶劣、情节严重，</w:t>
      </w:r>
      <w:r>
        <w:rPr>
          <w:rFonts w:hint="eastAsia" w:ascii="仿宋_GB2312" w:hAnsi="仿宋" w:eastAsia="仿宋_GB2312" w:cs="仿宋_GB2312"/>
          <w:sz w:val="28"/>
          <w:szCs w:val="28"/>
        </w:rPr>
        <w:t>移交</w:t>
      </w:r>
      <w:r>
        <w:rPr>
          <w:rFonts w:hint="eastAsia" w:ascii="仿宋_GB2312" w:eastAsia="仿宋_GB2312" w:cs="仿宋_GB2312"/>
          <w:sz w:val="28"/>
          <w:szCs w:val="28"/>
        </w:rPr>
        <w:t>市</w:t>
      </w:r>
      <w:r>
        <w:rPr>
          <w:rFonts w:hint="eastAsia" w:ascii="仿宋_GB2312" w:hAnsi="仿宋" w:eastAsia="仿宋_GB2312" w:cs="仿宋_GB2312"/>
          <w:sz w:val="28"/>
          <w:szCs w:val="28"/>
        </w:rPr>
        <w:t>森林公安局</w:t>
      </w:r>
      <w:r>
        <w:rPr>
          <w:rFonts w:hint="eastAsia" w:ascii="仿宋_GB2312" w:eastAsia="仿宋_GB2312" w:cs="仿宋_GB2312"/>
          <w:sz w:val="28"/>
          <w:szCs w:val="28"/>
        </w:rPr>
        <w:t>予以立案查处。</w:t>
      </w:r>
    </w:p>
    <w:p>
      <w:pPr>
        <w:spacing w:line="480" w:lineRule="exact"/>
        <w:rPr>
          <w:rFonts w:ascii="仿宋_GB2312" w:eastAsia="仿宋_GB2312" w:cs="仿宋_GB2312"/>
          <w:sz w:val="28"/>
          <w:szCs w:val="28"/>
        </w:rPr>
      </w:pPr>
    </w:p>
    <w:p>
      <w:pPr>
        <w:spacing w:line="480" w:lineRule="exact"/>
        <w:rPr>
          <w:rFonts w:ascii="仿宋_GB2312" w:eastAsia="仿宋_GB2312" w:cs="仿宋_GB2312"/>
          <w:sz w:val="28"/>
          <w:szCs w:val="28"/>
        </w:rPr>
      </w:pPr>
    </w:p>
    <w:p>
      <w:pPr>
        <w:spacing w:line="480" w:lineRule="exact"/>
        <w:jc w:val="center"/>
        <w:rPr>
          <w:rFonts w:ascii="宋体" w:cs="Times New Roman"/>
          <w:b/>
          <w:bCs/>
          <w:w w:val="95"/>
          <w:sz w:val="44"/>
          <w:szCs w:val="44"/>
        </w:rPr>
      </w:pPr>
      <w:r>
        <w:rPr>
          <w:rFonts w:hint="eastAsia" w:ascii="宋体" w:hAnsi="宋体" w:cs="宋体"/>
          <w:b/>
          <w:bCs/>
          <w:w w:val="95"/>
          <w:sz w:val="44"/>
          <w:szCs w:val="44"/>
        </w:rPr>
        <w:t>（四）陆生野生动物或者其产品经营利用事项监管</w:t>
      </w:r>
    </w:p>
    <w:p>
      <w:pPr>
        <w:spacing w:line="480" w:lineRule="exact"/>
        <w:rPr>
          <w:rFonts w:ascii="仿宋_GB2312" w:eastAsia="仿宋_GB2312" w:cs="Times New Roman"/>
          <w:sz w:val="28"/>
          <w:szCs w:val="28"/>
        </w:rPr>
      </w:pPr>
    </w:p>
    <w:p>
      <w:pPr>
        <w:spacing w:line="480" w:lineRule="exact"/>
        <w:rPr>
          <w:rFonts w:ascii="仿宋_GB2312" w:eastAsia="仿宋_GB2312" w:cs="Times New Roman"/>
          <w:sz w:val="28"/>
          <w:szCs w:val="28"/>
        </w:rPr>
      </w:pPr>
      <w:r>
        <w:rPr>
          <w:rFonts w:hint="eastAsia" w:ascii="仿宋_GB2312" w:eastAsia="仿宋_GB2312" w:cs="仿宋_GB2312"/>
          <w:sz w:val="28"/>
          <w:szCs w:val="28"/>
        </w:rPr>
        <w:t>单位名称：鸡泽县林业局（公章）</w:t>
      </w:r>
    </w:p>
    <w:p>
      <w:pPr>
        <w:spacing w:line="480" w:lineRule="exact"/>
        <w:ind w:firstLine="31680" w:firstLineChars="200"/>
        <w:rPr>
          <w:rFonts w:ascii="仿宋_GB2312" w:eastAsia="仿宋_GB2312" w:cs="Times New Roman"/>
          <w:sz w:val="28"/>
          <w:szCs w:val="28"/>
        </w:rPr>
      </w:pPr>
      <w:r>
        <w:rPr>
          <w:rFonts w:hint="eastAsia" w:ascii="仿宋_GB2312" w:eastAsia="仿宋_GB2312" w:cs="仿宋_GB2312"/>
          <w:sz w:val="28"/>
          <w:szCs w:val="28"/>
        </w:rPr>
        <w:t>为加强陆生野生动物或者其产品经营利用的监督管理，依法打击违法行为，保护陆生野生动物资源，促进陆生野生动物驯养繁殖产业健康发展，特制定如下监管制度。</w:t>
      </w:r>
    </w:p>
    <w:p>
      <w:pPr>
        <w:spacing w:line="480" w:lineRule="exact"/>
        <w:ind w:firstLine="31680" w:firstLineChars="200"/>
        <w:rPr>
          <w:rFonts w:ascii="仿宋_GB2312" w:eastAsia="仿宋_GB2312" w:cs="Times New Roman"/>
          <w:b/>
          <w:bCs/>
          <w:sz w:val="28"/>
          <w:szCs w:val="28"/>
        </w:rPr>
      </w:pPr>
      <w:r>
        <w:rPr>
          <w:rFonts w:hint="eastAsia" w:ascii="仿宋_GB2312" w:eastAsia="仿宋_GB2312" w:cs="仿宋_GB2312"/>
          <w:b/>
          <w:bCs/>
          <w:sz w:val="28"/>
          <w:szCs w:val="28"/>
        </w:rPr>
        <w:t>一、监督检查对象</w:t>
      </w:r>
    </w:p>
    <w:p>
      <w:pPr>
        <w:spacing w:line="480" w:lineRule="exact"/>
        <w:ind w:firstLine="31680" w:firstLineChars="200"/>
        <w:rPr>
          <w:rFonts w:ascii="仿宋_GB2312" w:eastAsia="仿宋_GB2312" w:cs="Times New Roman"/>
          <w:sz w:val="28"/>
          <w:szCs w:val="28"/>
        </w:rPr>
      </w:pPr>
      <w:r>
        <w:rPr>
          <w:rFonts w:hint="eastAsia" w:ascii="仿宋_GB2312" w:eastAsia="仿宋_GB2312" w:cs="仿宋_GB2312"/>
          <w:sz w:val="28"/>
          <w:szCs w:val="28"/>
        </w:rPr>
        <w:t>涉及经营利用陆生野生动物或者其产品的单位和个人。</w:t>
      </w:r>
    </w:p>
    <w:p>
      <w:pPr>
        <w:spacing w:line="480" w:lineRule="exact"/>
        <w:ind w:firstLine="31680" w:firstLineChars="200"/>
        <w:rPr>
          <w:rFonts w:ascii="仿宋_GB2312" w:eastAsia="仿宋_GB2312" w:cs="Times New Roman"/>
          <w:b/>
          <w:bCs/>
          <w:sz w:val="28"/>
          <w:szCs w:val="28"/>
        </w:rPr>
      </w:pPr>
      <w:r>
        <w:rPr>
          <w:rFonts w:hint="eastAsia" w:ascii="仿宋_GB2312" w:eastAsia="仿宋_GB2312" w:cs="仿宋_GB2312"/>
          <w:b/>
          <w:bCs/>
          <w:sz w:val="28"/>
          <w:szCs w:val="28"/>
        </w:rPr>
        <w:t>二、监督检查内容和指标</w:t>
      </w:r>
    </w:p>
    <w:p>
      <w:pPr>
        <w:spacing w:line="480" w:lineRule="exact"/>
        <w:ind w:firstLine="31680" w:firstLineChars="150"/>
        <w:rPr>
          <w:rFonts w:ascii="仿宋_GB2312" w:eastAsia="仿宋_GB2312" w:cs="Times New Roman"/>
          <w:sz w:val="28"/>
          <w:szCs w:val="28"/>
        </w:rPr>
      </w:pPr>
      <w:r>
        <w:rPr>
          <w:rFonts w:hint="eastAsia" w:ascii="仿宋_GB2312" w:eastAsia="仿宋_GB2312" w:cs="仿宋_GB2312"/>
          <w:sz w:val="28"/>
          <w:szCs w:val="28"/>
        </w:rPr>
        <w:t>（一）监督检查内容</w:t>
      </w:r>
    </w:p>
    <w:p>
      <w:pPr>
        <w:spacing w:line="480" w:lineRule="exact"/>
        <w:ind w:firstLine="31680" w:firstLineChars="150"/>
        <w:rPr>
          <w:rFonts w:ascii="仿宋_GB2312" w:eastAsia="仿宋_GB2312" w:cs="Times New Roman"/>
          <w:sz w:val="28"/>
          <w:szCs w:val="28"/>
        </w:rPr>
      </w:pPr>
      <w:r>
        <w:rPr>
          <w:rFonts w:hint="eastAsia" w:ascii="仿宋_GB2312" w:eastAsia="仿宋_GB2312" w:cs="仿宋_GB2312"/>
          <w:sz w:val="28"/>
          <w:szCs w:val="28"/>
        </w:rPr>
        <w:t>经营利用陆生野生动物或者其产品是否符合《中华人民共和国野生动物保护法》、《中华人民共和国陆生野生动物保护实施条例》、《河北省陆生野生动物保护条例》及其相关法律、法规、规章的规定。主要检查下列事项：</w:t>
      </w:r>
    </w:p>
    <w:p>
      <w:pPr>
        <w:spacing w:line="480" w:lineRule="exact"/>
        <w:ind w:firstLine="31680" w:firstLineChars="150"/>
        <w:rPr>
          <w:rFonts w:ascii="仿宋_GB2312" w:eastAsia="仿宋_GB2312" w:cs="Times New Roman"/>
          <w:sz w:val="28"/>
          <w:szCs w:val="28"/>
        </w:rPr>
      </w:pPr>
      <w:r>
        <w:rPr>
          <w:rFonts w:ascii="仿宋_GB2312" w:eastAsia="仿宋_GB2312" w:cs="仿宋_GB2312"/>
          <w:sz w:val="28"/>
          <w:szCs w:val="28"/>
        </w:rPr>
        <w:t xml:space="preserve"> 1</w:t>
      </w:r>
      <w:r>
        <w:rPr>
          <w:rFonts w:hint="eastAsia" w:ascii="仿宋_GB2312" w:eastAsia="仿宋_GB2312" w:cs="仿宋_GB2312"/>
          <w:sz w:val="28"/>
          <w:szCs w:val="28"/>
        </w:rPr>
        <w:t>、是否存在无证经营的行为。</w:t>
      </w:r>
    </w:p>
    <w:p>
      <w:pPr>
        <w:spacing w:line="480" w:lineRule="exact"/>
        <w:ind w:firstLine="31680" w:firstLineChars="150"/>
        <w:rPr>
          <w:rFonts w:ascii="仿宋_GB2312" w:eastAsia="仿宋_GB2312" w:cs="Times New Roman"/>
          <w:sz w:val="28"/>
          <w:szCs w:val="28"/>
        </w:rPr>
      </w:pPr>
      <w:r>
        <w:rPr>
          <w:rFonts w:ascii="仿宋_GB2312" w:eastAsia="仿宋_GB2312" w:cs="仿宋_GB2312"/>
          <w:sz w:val="28"/>
          <w:szCs w:val="28"/>
        </w:rPr>
        <w:t xml:space="preserve"> 2</w:t>
      </w:r>
      <w:r>
        <w:rPr>
          <w:rFonts w:hint="eastAsia" w:ascii="仿宋_GB2312" w:eastAsia="仿宋_GB2312" w:cs="仿宋_GB2312"/>
          <w:sz w:val="28"/>
          <w:szCs w:val="28"/>
        </w:rPr>
        <w:t>、是否存在超范围经营的行为。</w:t>
      </w:r>
    </w:p>
    <w:p>
      <w:pPr>
        <w:spacing w:line="480" w:lineRule="exact"/>
        <w:ind w:firstLine="31680" w:firstLineChars="150"/>
        <w:rPr>
          <w:rFonts w:ascii="仿宋_GB2312" w:eastAsia="仿宋_GB2312" w:cs="Times New Roman"/>
          <w:sz w:val="28"/>
          <w:szCs w:val="28"/>
        </w:rPr>
      </w:pPr>
      <w:r>
        <w:rPr>
          <w:rFonts w:ascii="仿宋_GB2312" w:eastAsia="仿宋_GB2312" w:cs="仿宋_GB2312"/>
          <w:sz w:val="28"/>
          <w:szCs w:val="28"/>
        </w:rPr>
        <w:t xml:space="preserve"> 3</w:t>
      </w:r>
      <w:r>
        <w:rPr>
          <w:rFonts w:hint="eastAsia" w:ascii="仿宋_GB2312" w:eastAsia="仿宋_GB2312" w:cs="仿宋_GB2312"/>
          <w:sz w:val="28"/>
          <w:szCs w:val="28"/>
        </w:rPr>
        <w:t>、经营利用的产品来源是否合法，资料登记是否完整真实。</w:t>
      </w:r>
    </w:p>
    <w:p>
      <w:pPr>
        <w:spacing w:line="480" w:lineRule="exact"/>
        <w:ind w:firstLine="31680" w:firstLineChars="150"/>
        <w:rPr>
          <w:rFonts w:ascii="仿宋_GB2312" w:eastAsia="仿宋_GB2312" w:cs="Times New Roman"/>
          <w:sz w:val="28"/>
          <w:szCs w:val="28"/>
        </w:rPr>
      </w:pPr>
      <w:r>
        <w:rPr>
          <w:rFonts w:hint="eastAsia" w:ascii="仿宋_GB2312" w:eastAsia="仿宋_GB2312" w:cs="仿宋_GB2312"/>
          <w:sz w:val="28"/>
          <w:szCs w:val="28"/>
        </w:rPr>
        <w:t>（二）监督检查指标</w:t>
      </w:r>
    </w:p>
    <w:p>
      <w:pPr>
        <w:spacing w:line="480" w:lineRule="exact"/>
        <w:ind w:firstLine="31680" w:firstLineChars="150"/>
        <w:rPr>
          <w:rFonts w:ascii="仿宋_GB2312" w:eastAsia="仿宋_GB2312" w:cs="Times New Roman"/>
          <w:sz w:val="28"/>
          <w:szCs w:val="28"/>
        </w:rPr>
      </w:pPr>
      <w:r>
        <w:rPr>
          <w:rFonts w:ascii="仿宋_GB2312" w:eastAsia="仿宋_GB2312" w:cs="仿宋_GB2312"/>
          <w:sz w:val="28"/>
          <w:szCs w:val="28"/>
        </w:rPr>
        <w:t xml:space="preserve"> 1</w:t>
      </w:r>
      <w:r>
        <w:rPr>
          <w:rFonts w:hint="eastAsia" w:ascii="仿宋_GB2312" w:eastAsia="仿宋_GB2312" w:cs="仿宋_GB2312"/>
          <w:sz w:val="28"/>
          <w:szCs w:val="28"/>
        </w:rPr>
        <w:t>、日常巡查：每月不少于</w:t>
      </w:r>
      <w:r>
        <w:rPr>
          <w:rFonts w:ascii="仿宋_GB2312" w:eastAsia="仿宋_GB2312" w:cs="仿宋_GB2312"/>
          <w:sz w:val="28"/>
          <w:szCs w:val="28"/>
        </w:rPr>
        <w:t>2</w:t>
      </w:r>
      <w:r>
        <w:rPr>
          <w:rFonts w:hint="eastAsia" w:ascii="仿宋_GB2312" w:eastAsia="仿宋_GB2312" w:cs="仿宋_GB2312"/>
          <w:sz w:val="28"/>
          <w:szCs w:val="28"/>
        </w:rPr>
        <w:t>次，每次巡查不少于</w:t>
      </w:r>
      <w:r>
        <w:rPr>
          <w:rFonts w:ascii="仿宋_GB2312" w:eastAsia="仿宋_GB2312" w:cs="仿宋_GB2312"/>
          <w:sz w:val="28"/>
          <w:szCs w:val="28"/>
        </w:rPr>
        <w:t>2</w:t>
      </w:r>
      <w:r>
        <w:rPr>
          <w:rFonts w:hint="eastAsia" w:ascii="仿宋_GB2312" w:eastAsia="仿宋_GB2312" w:cs="仿宋_GB2312"/>
          <w:sz w:val="28"/>
          <w:szCs w:val="28"/>
        </w:rPr>
        <w:t>个单位或个人。</w:t>
      </w:r>
    </w:p>
    <w:p>
      <w:pPr>
        <w:spacing w:line="480" w:lineRule="exact"/>
        <w:ind w:firstLine="31680" w:firstLineChars="150"/>
        <w:rPr>
          <w:rFonts w:ascii="仿宋_GB2312" w:eastAsia="仿宋_GB2312" w:cs="Times New Roman"/>
          <w:sz w:val="28"/>
          <w:szCs w:val="28"/>
        </w:rPr>
      </w:pPr>
      <w:r>
        <w:rPr>
          <w:rFonts w:ascii="仿宋_GB2312" w:eastAsia="仿宋_GB2312" w:cs="仿宋_GB2312"/>
          <w:sz w:val="28"/>
          <w:szCs w:val="28"/>
        </w:rPr>
        <w:t xml:space="preserve"> 2</w:t>
      </w:r>
      <w:r>
        <w:rPr>
          <w:rFonts w:hint="eastAsia" w:ascii="仿宋_GB2312" w:eastAsia="仿宋_GB2312" w:cs="仿宋_GB2312"/>
          <w:sz w:val="28"/>
          <w:szCs w:val="28"/>
        </w:rPr>
        <w:t>、专项督查：每年不少于</w:t>
      </w:r>
      <w:r>
        <w:rPr>
          <w:rFonts w:ascii="仿宋_GB2312" w:eastAsia="仿宋_GB2312" w:cs="仿宋_GB2312"/>
          <w:sz w:val="28"/>
          <w:szCs w:val="28"/>
        </w:rPr>
        <w:t>2</w:t>
      </w:r>
      <w:r>
        <w:rPr>
          <w:rFonts w:hint="eastAsia" w:ascii="仿宋_GB2312" w:eastAsia="仿宋_GB2312" w:cs="仿宋_GB2312"/>
          <w:sz w:val="28"/>
          <w:szCs w:val="28"/>
        </w:rPr>
        <w:t>次，检查面不少于应检查数的</w:t>
      </w:r>
      <w:r>
        <w:rPr>
          <w:rFonts w:ascii="仿宋_GB2312" w:eastAsia="仿宋_GB2312" w:cs="仿宋_GB2312"/>
          <w:sz w:val="28"/>
          <w:szCs w:val="28"/>
        </w:rPr>
        <w:t>15%</w:t>
      </w:r>
      <w:r>
        <w:rPr>
          <w:rFonts w:hint="eastAsia" w:ascii="仿宋_GB2312" w:eastAsia="仿宋_GB2312" w:cs="仿宋_GB2312"/>
          <w:sz w:val="28"/>
          <w:szCs w:val="28"/>
        </w:rPr>
        <w:t>。</w:t>
      </w:r>
    </w:p>
    <w:p>
      <w:pPr>
        <w:spacing w:line="480" w:lineRule="exact"/>
        <w:ind w:firstLine="31680" w:firstLineChars="150"/>
        <w:rPr>
          <w:rFonts w:ascii="仿宋_GB2312" w:eastAsia="仿宋_GB2312" w:cs="Times New Roman"/>
          <w:sz w:val="28"/>
          <w:szCs w:val="28"/>
        </w:rPr>
      </w:pPr>
      <w:r>
        <w:rPr>
          <w:rFonts w:ascii="仿宋_GB2312" w:eastAsia="仿宋_GB2312" w:cs="仿宋_GB2312"/>
          <w:sz w:val="28"/>
          <w:szCs w:val="28"/>
        </w:rPr>
        <w:t xml:space="preserve"> 3</w:t>
      </w:r>
      <w:r>
        <w:rPr>
          <w:rFonts w:hint="eastAsia" w:ascii="仿宋_GB2312" w:eastAsia="仿宋_GB2312" w:cs="仿宋_GB2312"/>
          <w:sz w:val="28"/>
          <w:szCs w:val="28"/>
        </w:rPr>
        <w:t>、全面检查：每年组织</w:t>
      </w:r>
      <w:r>
        <w:rPr>
          <w:rFonts w:ascii="仿宋_GB2312" w:eastAsia="仿宋_GB2312" w:cs="仿宋_GB2312"/>
          <w:sz w:val="28"/>
          <w:szCs w:val="28"/>
        </w:rPr>
        <w:t>1</w:t>
      </w:r>
      <w:r>
        <w:rPr>
          <w:rFonts w:hint="eastAsia" w:ascii="仿宋_GB2312" w:eastAsia="仿宋_GB2312" w:cs="仿宋_GB2312"/>
          <w:sz w:val="28"/>
          <w:szCs w:val="28"/>
        </w:rPr>
        <w:t>次，检查面不少于应检查数的</w:t>
      </w:r>
      <w:r>
        <w:rPr>
          <w:rFonts w:ascii="仿宋_GB2312" w:eastAsia="仿宋_GB2312" w:cs="仿宋_GB2312"/>
          <w:sz w:val="28"/>
          <w:szCs w:val="28"/>
        </w:rPr>
        <w:t>20%</w:t>
      </w:r>
      <w:r>
        <w:rPr>
          <w:rFonts w:hint="eastAsia" w:ascii="仿宋_GB2312" w:eastAsia="仿宋_GB2312" w:cs="仿宋_GB2312"/>
          <w:sz w:val="28"/>
          <w:szCs w:val="28"/>
        </w:rPr>
        <w:t>。</w:t>
      </w:r>
    </w:p>
    <w:p>
      <w:pPr>
        <w:spacing w:line="480" w:lineRule="exact"/>
        <w:ind w:firstLine="31680" w:firstLineChars="150"/>
        <w:rPr>
          <w:rFonts w:ascii="仿宋_GB2312" w:eastAsia="仿宋_GB2312" w:cs="Times New Roman"/>
          <w:sz w:val="28"/>
          <w:szCs w:val="28"/>
        </w:rPr>
      </w:pPr>
      <w:r>
        <w:rPr>
          <w:rFonts w:hint="eastAsia" w:ascii="仿宋_GB2312" w:eastAsia="仿宋_GB2312" w:cs="仿宋_GB2312"/>
          <w:sz w:val="28"/>
          <w:szCs w:val="28"/>
        </w:rPr>
        <w:t>上述指标与上级下达监督检查指标不一致的，以上级下达监督检查指标为准。</w:t>
      </w:r>
    </w:p>
    <w:p>
      <w:pPr>
        <w:spacing w:line="480" w:lineRule="exact"/>
        <w:ind w:firstLine="31680" w:firstLineChars="200"/>
        <w:rPr>
          <w:rFonts w:ascii="仿宋_GB2312" w:eastAsia="仿宋_GB2312" w:cs="Times New Roman"/>
          <w:b/>
          <w:bCs/>
          <w:sz w:val="28"/>
          <w:szCs w:val="28"/>
        </w:rPr>
      </w:pPr>
      <w:r>
        <w:rPr>
          <w:rFonts w:hint="eastAsia" w:ascii="仿宋_GB2312" w:eastAsia="仿宋_GB2312" w:cs="仿宋_GB2312"/>
          <w:b/>
          <w:bCs/>
          <w:sz w:val="28"/>
          <w:szCs w:val="28"/>
        </w:rPr>
        <w:t>三、监督检查方式</w:t>
      </w:r>
    </w:p>
    <w:p>
      <w:pPr>
        <w:spacing w:line="480" w:lineRule="exact"/>
        <w:ind w:firstLine="31680" w:firstLineChars="200"/>
        <w:rPr>
          <w:rFonts w:ascii="仿宋_GB2312" w:eastAsia="仿宋_GB2312" w:cs="Times New Roman"/>
          <w:sz w:val="28"/>
          <w:szCs w:val="28"/>
        </w:rPr>
      </w:pPr>
      <w:r>
        <w:rPr>
          <w:rFonts w:hint="eastAsia" w:ascii="仿宋_GB2312" w:eastAsia="仿宋_GB2312" w:cs="仿宋_GB2312"/>
          <w:sz w:val="28"/>
          <w:szCs w:val="28"/>
        </w:rPr>
        <w:t>（一）对陆生野生动物或者其产品经营利用情况进行日常巡查。</w:t>
      </w:r>
    </w:p>
    <w:p>
      <w:pPr>
        <w:spacing w:line="480" w:lineRule="exact"/>
        <w:ind w:firstLine="31680" w:firstLineChars="200"/>
        <w:rPr>
          <w:rFonts w:ascii="仿宋_GB2312" w:eastAsia="仿宋_GB2312" w:cs="Times New Roman"/>
          <w:sz w:val="28"/>
          <w:szCs w:val="28"/>
        </w:rPr>
      </w:pPr>
      <w:r>
        <w:rPr>
          <w:rFonts w:hint="eastAsia" w:ascii="仿宋_GB2312" w:eastAsia="仿宋_GB2312" w:cs="仿宋_GB2312"/>
          <w:sz w:val="28"/>
          <w:szCs w:val="28"/>
        </w:rPr>
        <w:t>（二）结合“野生动物保护宣传月”及上级统一部署，组织开展陆生野生动物或者其产品经营利用专项检查。</w:t>
      </w:r>
    </w:p>
    <w:p>
      <w:pPr>
        <w:spacing w:line="480" w:lineRule="exact"/>
        <w:ind w:firstLine="31680" w:firstLineChars="200"/>
        <w:rPr>
          <w:rFonts w:ascii="仿宋_GB2312" w:eastAsia="仿宋_GB2312" w:cs="Times New Roman"/>
          <w:sz w:val="28"/>
          <w:szCs w:val="28"/>
        </w:rPr>
      </w:pPr>
      <w:r>
        <w:rPr>
          <w:rFonts w:hint="eastAsia" w:ascii="仿宋_GB2312" w:eastAsia="仿宋_GB2312" w:cs="仿宋_GB2312"/>
          <w:sz w:val="28"/>
          <w:szCs w:val="28"/>
        </w:rPr>
        <w:t>（三）配合上级部门开展例行检查。</w:t>
      </w:r>
    </w:p>
    <w:p>
      <w:pPr>
        <w:spacing w:line="480" w:lineRule="exact"/>
        <w:ind w:firstLine="31680" w:firstLineChars="200"/>
        <w:rPr>
          <w:rFonts w:ascii="仿宋_GB2312" w:eastAsia="仿宋_GB2312" w:cs="Times New Roman"/>
          <w:sz w:val="28"/>
          <w:szCs w:val="28"/>
        </w:rPr>
      </w:pPr>
      <w:r>
        <w:rPr>
          <w:rFonts w:hint="eastAsia" w:ascii="仿宋_GB2312" w:eastAsia="仿宋_GB2312" w:cs="仿宋_GB2312"/>
          <w:sz w:val="28"/>
          <w:szCs w:val="28"/>
        </w:rPr>
        <w:t>（三）根据投诉举报，组织开展重点执法检查。</w:t>
      </w:r>
    </w:p>
    <w:p>
      <w:pPr>
        <w:spacing w:line="480" w:lineRule="exact"/>
        <w:ind w:firstLine="31680" w:firstLineChars="200"/>
        <w:rPr>
          <w:rFonts w:ascii="仿宋_GB2312" w:eastAsia="仿宋_GB2312" w:cs="Times New Roman"/>
          <w:b/>
          <w:bCs/>
          <w:sz w:val="28"/>
          <w:szCs w:val="28"/>
        </w:rPr>
      </w:pPr>
      <w:r>
        <w:rPr>
          <w:rFonts w:hint="eastAsia" w:ascii="仿宋_GB2312" w:eastAsia="仿宋_GB2312" w:cs="仿宋_GB2312"/>
          <w:b/>
          <w:bCs/>
          <w:sz w:val="28"/>
          <w:szCs w:val="28"/>
        </w:rPr>
        <w:t>四、监督检查措施</w:t>
      </w:r>
    </w:p>
    <w:p>
      <w:pPr>
        <w:spacing w:line="480" w:lineRule="exact"/>
        <w:ind w:firstLine="31680" w:firstLineChars="200"/>
        <w:rPr>
          <w:rFonts w:ascii="仿宋_GB2312" w:eastAsia="仿宋_GB2312" w:cs="Times New Roman"/>
          <w:sz w:val="28"/>
          <w:szCs w:val="28"/>
        </w:rPr>
      </w:pPr>
      <w:r>
        <w:rPr>
          <w:rFonts w:hint="eastAsia" w:ascii="仿宋_GB2312" w:eastAsia="仿宋_GB2312" w:cs="仿宋_GB2312"/>
          <w:sz w:val="28"/>
          <w:szCs w:val="28"/>
        </w:rPr>
        <w:t>林业行政执法人员在陆生野生动物或者其产品经营利用监督检查中，可以采取下列措施：</w:t>
      </w:r>
    </w:p>
    <w:p>
      <w:pPr>
        <w:widowControl/>
        <w:shd w:val="clear" w:color="auto" w:fill="FFFFFF"/>
        <w:spacing w:line="480" w:lineRule="exact"/>
        <w:ind w:firstLine="31680" w:firstLineChars="200"/>
        <w:jc w:val="left"/>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（一）要求被检查单位或者个人说明情况，提供有关文件、证照、资料或者</w:t>
      </w:r>
      <w:r>
        <w:rPr>
          <w:rFonts w:hint="eastAsia" w:ascii="仿宋_GB2312" w:eastAsia="仿宋_GB2312" w:cs="仿宋_GB2312"/>
          <w:sz w:val="28"/>
          <w:szCs w:val="28"/>
        </w:rPr>
        <w:t>查阅、复制有关合同、票据、账簿和其他相关资料</w:t>
      </w:r>
      <w:r>
        <w:rPr>
          <w:rFonts w:hint="eastAsia" w:ascii="仿宋_GB2312" w:hAnsi="宋体" w:eastAsia="仿宋_GB2312" w:cs="仿宋_GB2312"/>
          <w:kern w:val="0"/>
          <w:sz w:val="28"/>
          <w:szCs w:val="28"/>
        </w:rPr>
        <w:t>；</w:t>
      </w:r>
    </w:p>
    <w:p>
      <w:pPr>
        <w:spacing w:line="480" w:lineRule="exact"/>
        <w:ind w:firstLine="31680" w:firstLineChars="20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（二）责令被检查单位或者个人停止违法行为，履行法定义务。</w:t>
      </w:r>
    </w:p>
    <w:p>
      <w:pPr>
        <w:spacing w:line="480" w:lineRule="exact"/>
        <w:ind w:firstLine="31680" w:firstLineChars="200"/>
        <w:rPr>
          <w:rFonts w:ascii="仿宋_GB2312" w:eastAsia="仿宋_GB2312" w:cs="Times New Roman"/>
          <w:sz w:val="28"/>
          <w:szCs w:val="28"/>
        </w:rPr>
      </w:pPr>
      <w:r>
        <w:rPr>
          <w:rFonts w:hint="eastAsia" w:ascii="仿宋_GB2312" w:eastAsia="仿宋_GB2312" w:cs="仿宋_GB2312"/>
          <w:sz w:val="28"/>
          <w:szCs w:val="28"/>
        </w:rPr>
        <w:t>（三）制定并组织实施野生动物或者其产品经营利用检查计划方案；</w:t>
      </w:r>
    </w:p>
    <w:p>
      <w:pPr>
        <w:spacing w:line="480" w:lineRule="exact"/>
        <w:ind w:firstLine="31680" w:firstLineChars="200"/>
        <w:rPr>
          <w:rFonts w:ascii="仿宋_GB2312" w:eastAsia="仿宋_GB2312" w:cs="Times New Roman"/>
          <w:sz w:val="28"/>
          <w:szCs w:val="28"/>
        </w:rPr>
      </w:pPr>
      <w:r>
        <w:rPr>
          <w:rFonts w:hint="eastAsia" w:ascii="仿宋_GB2312" w:eastAsia="仿宋_GB2312" w:cs="仿宋_GB2312"/>
          <w:sz w:val="28"/>
          <w:szCs w:val="28"/>
        </w:rPr>
        <w:t>（四）调查了解陆生野生动物保护法律法规掌握的有关情况；</w:t>
      </w:r>
    </w:p>
    <w:p>
      <w:pPr>
        <w:spacing w:line="480" w:lineRule="exact"/>
        <w:ind w:firstLine="31680" w:firstLineChars="200"/>
        <w:rPr>
          <w:rFonts w:ascii="仿宋_GB2312" w:eastAsia="仿宋_GB2312" w:cs="Times New Roman"/>
          <w:sz w:val="28"/>
          <w:szCs w:val="28"/>
        </w:rPr>
      </w:pPr>
      <w:r>
        <w:rPr>
          <w:rFonts w:hint="eastAsia" w:ascii="仿宋_GB2312" w:eastAsia="仿宋_GB2312" w:cs="仿宋_GB2312"/>
          <w:sz w:val="28"/>
          <w:szCs w:val="28"/>
        </w:rPr>
        <w:t>（五）查阅、复制与陆生野生动物或者其产品经营利用有关的记录和其他资料；</w:t>
      </w:r>
    </w:p>
    <w:p>
      <w:pPr>
        <w:spacing w:line="480" w:lineRule="exact"/>
        <w:ind w:firstLine="31680" w:firstLineChars="200"/>
        <w:rPr>
          <w:rFonts w:ascii="仿宋_GB2312" w:eastAsia="仿宋_GB2312" w:cs="Times New Roman"/>
          <w:sz w:val="28"/>
          <w:szCs w:val="28"/>
        </w:rPr>
      </w:pPr>
      <w:r>
        <w:rPr>
          <w:rFonts w:hint="eastAsia" w:ascii="仿宋_GB2312" w:eastAsia="仿宋_GB2312" w:cs="仿宋_GB2312"/>
          <w:sz w:val="28"/>
          <w:szCs w:val="28"/>
        </w:rPr>
        <w:t>（六）查封、扣押或</w:t>
      </w:r>
      <w:r>
        <w:rPr>
          <w:rFonts w:hint="eastAsia" w:ascii="仿宋_GB2312" w:hAnsi="仿宋_GB2312" w:eastAsia="仿宋_GB2312" w:cs="仿宋_GB2312"/>
          <w:sz w:val="28"/>
          <w:szCs w:val="28"/>
        </w:rPr>
        <w:t>先行登记保存</w:t>
      </w:r>
      <w:r>
        <w:rPr>
          <w:rFonts w:hint="eastAsia" w:ascii="仿宋_GB2312" w:eastAsia="仿宋_GB2312" w:cs="仿宋_GB2312"/>
          <w:sz w:val="28"/>
          <w:szCs w:val="28"/>
        </w:rPr>
        <w:t>无证经营或超范围经营的野生动物或者其产品。</w:t>
      </w:r>
    </w:p>
    <w:p>
      <w:pPr>
        <w:spacing w:line="480" w:lineRule="exact"/>
        <w:ind w:firstLine="31680" w:firstLineChars="200"/>
        <w:rPr>
          <w:rFonts w:ascii="仿宋_GB2312" w:eastAsia="仿宋_GB2312" w:cs="Times New Roman"/>
          <w:b/>
          <w:bCs/>
          <w:sz w:val="28"/>
          <w:szCs w:val="28"/>
        </w:rPr>
      </w:pPr>
      <w:r>
        <w:rPr>
          <w:rFonts w:hint="eastAsia" w:ascii="仿宋_GB2312" w:eastAsia="仿宋_GB2312" w:cs="仿宋_GB2312"/>
          <w:b/>
          <w:bCs/>
          <w:sz w:val="28"/>
          <w:szCs w:val="28"/>
        </w:rPr>
        <w:t>五、监督检查程序</w:t>
      </w:r>
    </w:p>
    <w:p>
      <w:pPr>
        <w:spacing w:line="480" w:lineRule="exact"/>
        <w:ind w:firstLine="31680" w:firstLineChars="200"/>
        <w:rPr>
          <w:rFonts w:ascii="仿宋_GB2312" w:eastAsia="仿宋_GB2312" w:cs="Times New Roman"/>
          <w:sz w:val="28"/>
          <w:szCs w:val="28"/>
        </w:rPr>
      </w:pPr>
      <w:r>
        <w:rPr>
          <w:rFonts w:hint="eastAsia" w:ascii="仿宋_GB2312" w:eastAsia="仿宋_GB2312" w:cs="仿宋_GB2312"/>
          <w:sz w:val="28"/>
          <w:szCs w:val="28"/>
        </w:rPr>
        <w:t>（一）根据上级部署、群众举报、社会关注等情况制定野生动物或者其产品经营利用监督检查实施方案。</w:t>
      </w:r>
    </w:p>
    <w:p>
      <w:pPr>
        <w:spacing w:line="480" w:lineRule="exact"/>
        <w:ind w:firstLine="31680" w:firstLineChars="200"/>
        <w:rPr>
          <w:rFonts w:ascii="仿宋_GB2312" w:eastAsia="仿宋_GB2312" w:cs="Times New Roman"/>
          <w:sz w:val="28"/>
          <w:szCs w:val="28"/>
        </w:rPr>
      </w:pPr>
      <w:r>
        <w:rPr>
          <w:rFonts w:hint="eastAsia" w:ascii="仿宋_GB2312" w:eastAsia="仿宋_GB2312" w:cs="仿宋_GB2312"/>
          <w:sz w:val="28"/>
          <w:szCs w:val="28"/>
        </w:rPr>
        <w:t>（二）专项检查采取分队分片形式开展（必要时联合市场监督部门），其它检查由局指定两名以上执法人员参加监督检查。</w:t>
      </w:r>
    </w:p>
    <w:p>
      <w:pPr>
        <w:spacing w:line="480" w:lineRule="exact"/>
        <w:ind w:firstLine="31680" w:firstLineChars="200"/>
        <w:rPr>
          <w:rFonts w:ascii="仿宋_GB2312" w:eastAsia="仿宋_GB2312" w:cs="Times New Roman"/>
          <w:sz w:val="28"/>
          <w:szCs w:val="28"/>
        </w:rPr>
      </w:pPr>
      <w:r>
        <w:rPr>
          <w:rFonts w:hint="eastAsia" w:ascii="仿宋_GB2312" w:eastAsia="仿宋_GB2312" w:cs="仿宋_GB2312"/>
          <w:sz w:val="28"/>
          <w:szCs w:val="28"/>
        </w:rPr>
        <w:t>（三）监督检查人员向被检查人出示有效行政执法证件，说明来意，告知其享有的合法权利和应当履行的法定义务；</w:t>
      </w:r>
    </w:p>
    <w:p>
      <w:pPr>
        <w:spacing w:line="480" w:lineRule="exact"/>
        <w:ind w:firstLine="31680" w:firstLineChars="200"/>
        <w:rPr>
          <w:rFonts w:ascii="仿宋_GB2312" w:eastAsia="仿宋_GB2312" w:cs="Times New Roman"/>
          <w:sz w:val="28"/>
          <w:szCs w:val="28"/>
        </w:rPr>
      </w:pPr>
      <w:r>
        <w:rPr>
          <w:rFonts w:hint="eastAsia" w:ascii="仿宋_GB2312" w:eastAsia="仿宋_GB2312" w:cs="仿宋_GB2312"/>
          <w:sz w:val="28"/>
          <w:szCs w:val="28"/>
        </w:rPr>
        <w:t>（四）监督检查人员对被检查人经营利用野生动物情况实施逐项检查，并交当事人确认签字。</w:t>
      </w:r>
    </w:p>
    <w:p>
      <w:pPr>
        <w:spacing w:line="480" w:lineRule="exact"/>
        <w:ind w:firstLine="31680" w:firstLineChars="200"/>
        <w:rPr>
          <w:rFonts w:ascii="仿宋_GB2312" w:eastAsia="仿宋_GB2312" w:cs="Times New Roman"/>
          <w:sz w:val="28"/>
          <w:szCs w:val="28"/>
        </w:rPr>
      </w:pPr>
      <w:r>
        <w:rPr>
          <w:rFonts w:hint="eastAsia" w:ascii="仿宋_GB2312" w:eastAsia="仿宋_GB2312" w:cs="仿宋_GB2312"/>
          <w:sz w:val="28"/>
          <w:szCs w:val="28"/>
        </w:rPr>
        <w:t>（五）发现被检查人存在违反野生动物相关法律法规的行为，依法进行处理。</w:t>
      </w:r>
    </w:p>
    <w:p>
      <w:pPr>
        <w:spacing w:line="480" w:lineRule="exact"/>
        <w:ind w:firstLine="31680" w:firstLineChars="200"/>
        <w:rPr>
          <w:rFonts w:ascii="仿宋_GB2312" w:eastAsia="仿宋_GB2312" w:cs="Times New Roman"/>
          <w:b/>
          <w:bCs/>
          <w:sz w:val="28"/>
          <w:szCs w:val="28"/>
        </w:rPr>
      </w:pPr>
      <w:r>
        <w:rPr>
          <w:rFonts w:hint="eastAsia" w:ascii="仿宋_GB2312" w:eastAsia="仿宋_GB2312" w:cs="仿宋_GB2312"/>
          <w:b/>
          <w:bCs/>
          <w:sz w:val="28"/>
          <w:szCs w:val="28"/>
        </w:rPr>
        <w:t>六、监督检查处理</w:t>
      </w:r>
    </w:p>
    <w:p>
      <w:pPr>
        <w:spacing w:line="480" w:lineRule="exact"/>
        <w:ind w:firstLine="31680" w:firstLineChars="200"/>
        <w:rPr>
          <w:rFonts w:ascii="仿宋_GB2312" w:hAnsi="仿宋_GB2312" w:eastAsia="仿宋_GB2312" w:cs="Times New Roman"/>
          <w:sz w:val="28"/>
          <w:szCs w:val="28"/>
        </w:rPr>
      </w:pPr>
      <w:r>
        <w:rPr>
          <w:rFonts w:hint="eastAsia" w:ascii="仿宋_GB2312" w:hAnsi="仿宋_GB2312" w:eastAsia="仿宋_GB2312" w:cs="仿宋_GB2312"/>
          <w:sz w:val="28"/>
          <w:szCs w:val="28"/>
        </w:rPr>
        <w:t>（一）发现被检查人经营利用野生动物或者其产品的数量、种类、来源等情况登记不清的，责令其限期整改。</w:t>
      </w:r>
    </w:p>
    <w:p>
      <w:pPr>
        <w:spacing w:line="480" w:lineRule="exact"/>
        <w:ind w:firstLine="31680" w:firstLineChars="200"/>
        <w:rPr>
          <w:rFonts w:ascii="仿宋_GB2312" w:hAnsi="仿宋_GB2312" w:eastAsia="仿宋_GB2312" w:cs="Times New Roman"/>
          <w:sz w:val="28"/>
          <w:szCs w:val="28"/>
        </w:rPr>
      </w:pPr>
      <w:r>
        <w:rPr>
          <w:rFonts w:hint="eastAsia" w:ascii="仿宋_GB2312" w:hAnsi="仿宋_GB2312" w:eastAsia="仿宋_GB2312" w:cs="仿宋_GB2312"/>
          <w:sz w:val="28"/>
          <w:szCs w:val="28"/>
        </w:rPr>
        <w:t>（二）对发现无证经营或超范围经营的陆生野生动物或者其产品实施查封、扣押或者证据先行登记保存，对其违法行为予以立案查处，依法作出行政处罚决定。</w:t>
      </w:r>
    </w:p>
    <w:p>
      <w:pPr>
        <w:spacing w:line="480" w:lineRule="exact"/>
        <w:ind w:firstLine="31680" w:firstLineChars="200"/>
        <w:rPr>
          <w:rFonts w:ascii="仿宋_GB2312" w:hAnsi="仿宋_GB2312" w:eastAsia="仿宋_GB2312" w:cs="Times New Roman"/>
          <w:sz w:val="28"/>
          <w:szCs w:val="28"/>
        </w:rPr>
      </w:pPr>
      <w:r>
        <w:rPr>
          <w:rFonts w:hint="eastAsia" w:ascii="仿宋_GB2312" w:hAnsi="仿宋_GB2312" w:eastAsia="仿宋_GB2312" w:cs="仿宋_GB2312"/>
          <w:sz w:val="28"/>
          <w:szCs w:val="28"/>
        </w:rPr>
        <w:t>（三）发现被检查人涉嫌犯罪的，及时移送公安机关予以立案查处。</w:t>
      </w:r>
    </w:p>
    <w:p>
      <w:pPr>
        <w:spacing w:line="480" w:lineRule="exact"/>
        <w:rPr>
          <w:rFonts w:ascii="仿宋_GB2312" w:eastAsia="仿宋_GB2312" w:cs="Times New Roman"/>
          <w:b/>
          <w:bCs/>
          <w:sz w:val="28"/>
          <w:szCs w:val="28"/>
        </w:rPr>
      </w:pPr>
    </w:p>
    <w:p>
      <w:pPr>
        <w:spacing w:line="480" w:lineRule="exact"/>
        <w:rPr>
          <w:rFonts w:ascii="仿宋_GB2312" w:eastAsia="仿宋_GB2312" w:cs="Times New Roman"/>
          <w:b/>
          <w:bCs/>
          <w:sz w:val="28"/>
          <w:szCs w:val="28"/>
        </w:rPr>
      </w:pPr>
    </w:p>
    <w:p>
      <w:pPr>
        <w:spacing w:line="480" w:lineRule="exact"/>
        <w:jc w:val="center"/>
        <w:rPr>
          <w:rFonts w:ascii="宋体" w:cs="Times New Roman"/>
          <w:b/>
          <w:bCs/>
          <w:sz w:val="44"/>
          <w:szCs w:val="44"/>
        </w:rPr>
      </w:pPr>
      <w:r>
        <w:rPr>
          <w:rFonts w:hint="eastAsia" w:ascii="宋体" w:hAnsi="宋体" w:cs="宋体"/>
          <w:b/>
          <w:bCs/>
          <w:sz w:val="44"/>
          <w:szCs w:val="44"/>
        </w:rPr>
        <w:t>（五）林木种子种苗培育繁殖基地事项监管</w:t>
      </w:r>
    </w:p>
    <w:p>
      <w:pPr>
        <w:spacing w:line="480" w:lineRule="exact"/>
        <w:rPr>
          <w:rFonts w:ascii="仿宋_GB2312" w:eastAsia="仿宋_GB2312" w:cs="Times New Roman"/>
          <w:sz w:val="44"/>
          <w:szCs w:val="44"/>
        </w:rPr>
      </w:pPr>
    </w:p>
    <w:p>
      <w:pPr>
        <w:spacing w:line="480" w:lineRule="exact"/>
        <w:rPr>
          <w:rFonts w:ascii="仿宋_GB2312" w:eastAsia="仿宋_GB2312" w:cs="Times New Roman"/>
          <w:sz w:val="28"/>
          <w:szCs w:val="28"/>
        </w:rPr>
      </w:pPr>
      <w:r>
        <w:rPr>
          <w:rFonts w:hint="eastAsia" w:ascii="仿宋_GB2312" w:hAnsi="宋体" w:eastAsia="仿宋_GB2312" w:cs="仿宋_GB2312"/>
          <w:sz w:val="28"/>
          <w:szCs w:val="28"/>
        </w:rPr>
        <w:t>单位名称：鸡泽县林业局（公章）</w:t>
      </w:r>
    </w:p>
    <w:p>
      <w:pPr>
        <w:spacing w:line="480" w:lineRule="exact"/>
        <w:ind w:firstLine="31680" w:firstLineChars="200"/>
        <w:rPr>
          <w:rFonts w:ascii="仿宋_GB2312" w:eastAsia="仿宋_GB2312" w:cs="Times New Roman"/>
          <w:sz w:val="28"/>
          <w:szCs w:val="28"/>
        </w:rPr>
      </w:pPr>
      <w:r>
        <w:rPr>
          <w:rFonts w:hint="eastAsia" w:ascii="仿宋_GB2312" w:eastAsia="仿宋_GB2312" w:cs="仿宋_GB2312"/>
          <w:sz w:val="28"/>
          <w:szCs w:val="28"/>
        </w:rPr>
        <w:t>为依法规范林木种子、种苗培育繁殖基地监管行为，加强林木种苗基地建设和管理，促进林木种苗事业持续科学发展，特制定如下制度：</w:t>
      </w:r>
    </w:p>
    <w:p>
      <w:pPr>
        <w:spacing w:line="480" w:lineRule="exact"/>
        <w:ind w:firstLine="31680" w:firstLineChars="196"/>
        <w:rPr>
          <w:rFonts w:ascii="仿宋_GB2312" w:eastAsia="仿宋_GB2312" w:cs="Times New Roman"/>
          <w:b/>
          <w:bCs/>
          <w:sz w:val="28"/>
          <w:szCs w:val="28"/>
        </w:rPr>
      </w:pPr>
      <w:r>
        <w:rPr>
          <w:rFonts w:hint="eastAsia" w:ascii="仿宋_GB2312" w:eastAsia="仿宋_GB2312" w:cs="仿宋_GB2312"/>
          <w:b/>
          <w:bCs/>
          <w:sz w:val="28"/>
          <w:szCs w:val="28"/>
        </w:rPr>
        <w:t>一、监督检查对象</w:t>
      </w:r>
    </w:p>
    <w:p>
      <w:pPr>
        <w:spacing w:line="480" w:lineRule="exact"/>
        <w:ind w:firstLine="31680" w:firstLineChars="200"/>
        <w:rPr>
          <w:rFonts w:ascii="仿宋_GB2312" w:eastAsia="仿宋_GB2312" w:cs="Times New Roman"/>
          <w:sz w:val="28"/>
          <w:szCs w:val="28"/>
        </w:rPr>
      </w:pPr>
      <w:r>
        <w:rPr>
          <w:rFonts w:hint="eastAsia" w:ascii="仿宋_GB2312" w:eastAsia="仿宋_GB2312" w:cs="仿宋_GB2312"/>
          <w:sz w:val="28"/>
          <w:szCs w:val="28"/>
        </w:rPr>
        <w:t>从事林木种子、苗木繁育、生产的单位或者个人。</w:t>
      </w:r>
    </w:p>
    <w:p>
      <w:pPr>
        <w:spacing w:line="480" w:lineRule="exact"/>
        <w:ind w:firstLine="31680" w:firstLineChars="200"/>
        <w:rPr>
          <w:rFonts w:ascii="仿宋_GB2312" w:eastAsia="仿宋_GB2312" w:cs="Times New Roman"/>
          <w:b/>
          <w:bCs/>
          <w:sz w:val="28"/>
          <w:szCs w:val="28"/>
        </w:rPr>
      </w:pPr>
      <w:r>
        <w:rPr>
          <w:rFonts w:hint="eastAsia" w:ascii="仿宋_GB2312" w:eastAsia="仿宋_GB2312" w:cs="仿宋_GB2312"/>
          <w:b/>
          <w:bCs/>
          <w:sz w:val="28"/>
          <w:szCs w:val="28"/>
        </w:rPr>
        <w:t>二、监督检查内容</w:t>
      </w:r>
      <w:r>
        <w:rPr>
          <w:rFonts w:hint="eastAsia" w:ascii="仿宋_GB2312" w:hAnsi="宋体" w:eastAsia="仿宋_GB2312" w:cs="仿宋_GB2312"/>
          <w:b/>
          <w:bCs/>
          <w:sz w:val="28"/>
          <w:szCs w:val="28"/>
        </w:rPr>
        <w:t>和指标</w:t>
      </w:r>
    </w:p>
    <w:p>
      <w:pPr>
        <w:spacing w:line="480" w:lineRule="exact"/>
        <w:ind w:firstLine="31680" w:firstLineChars="200"/>
        <w:rPr>
          <w:rFonts w:ascii="仿宋_GB2312" w:eastAsia="仿宋_GB2312" w:cs="Times New Roman"/>
          <w:sz w:val="28"/>
          <w:szCs w:val="28"/>
        </w:rPr>
      </w:pPr>
      <w:r>
        <w:rPr>
          <w:rFonts w:hint="eastAsia" w:ascii="仿宋_GB2312" w:eastAsia="仿宋_GB2312" w:cs="仿宋_GB2312"/>
          <w:sz w:val="28"/>
          <w:szCs w:val="28"/>
        </w:rPr>
        <w:t>（一）监督检查内容</w:t>
      </w:r>
    </w:p>
    <w:p>
      <w:pPr>
        <w:pStyle w:val="2"/>
        <w:shd w:val="clear" w:color="auto" w:fill="FFFFFF"/>
        <w:spacing w:before="0" w:after="0" w:line="480" w:lineRule="exact"/>
        <w:ind w:firstLine="31680" w:firstLineChars="200"/>
        <w:rPr>
          <w:rFonts w:ascii="仿宋_GB2312" w:eastAsia="仿宋_GB2312"/>
          <w:b w:val="0"/>
          <w:bCs w:val="0"/>
          <w:sz w:val="28"/>
          <w:szCs w:val="28"/>
        </w:rPr>
      </w:pPr>
      <w:r>
        <w:rPr>
          <w:rFonts w:hint="eastAsia" w:ascii="仿宋_GB2312" w:eastAsia="仿宋_GB2312" w:cs="仿宋_GB2312"/>
          <w:b w:val="0"/>
          <w:bCs w:val="0"/>
          <w:sz w:val="28"/>
          <w:szCs w:val="28"/>
        </w:rPr>
        <w:t>根据《中华人民共和国种子法》、《林木种子质量管理办法》、《</w:t>
      </w:r>
      <w:r>
        <w:rPr>
          <w:rFonts w:hint="eastAsia" w:ascii="仿宋_GB2312" w:eastAsia="仿宋_GB2312" w:cs="仿宋_GB2312"/>
          <w:b w:val="0"/>
          <w:bCs w:val="0"/>
          <w:kern w:val="0"/>
          <w:sz w:val="28"/>
          <w:szCs w:val="28"/>
        </w:rPr>
        <w:t>林木种子生产、经营许可证管理办法》、《植物检疫条例实施细则（林业部分）》、《林木良种推广使用管理办法》等法规、规章的规定和</w:t>
      </w:r>
      <w:r>
        <w:rPr>
          <w:rFonts w:hint="eastAsia" w:ascii="仿宋_GB2312" w:eastAsia="仿宋_GB2312" w:cs="仿宋_GB2312"/>
          <w:b w:val="0"/>
          <w:bCs w:val="0"/>
          <w:sz w:val="28"/>
          <w:szCs w:val="28"/>
        </w:rPr>
        <w:t>《国务院办公厅关于加强林木种苗工作的意见》（国办发〔</w:t>
      </w:r>
      <w:r>
        <w:rPr>
          <w:rFonts w:ascii="仿宋_GB2312" w:eastAsia="仿宋_GB2312" w:cs="仿宋_GB2312"/>
          <w:b w:val="0"/>
          <w:bCs w:val="0"/>
          <w:sz w:val="28"/>
          <w:szCs w:val="28"/>
        </w:rPr>
        <w:t>2012</w:t>
      </w:r>
      <w:r>
        <w:rPr>
          <w:rFonts w:hint="eastAsia" w:ascii="仿宋_GB2312" w:eastAsia="仿宋_GB2312" w:cs="仿宋_GB2312"/>
          <w:b w:val="0"/>
          <w:bCs w:val="0"/>
          <w:sz w:val="28"/>
          <w:szCs w:val="28"/>
        </w:rPr>
        <w:t>〕</w:t>
      </w:r>
      <w:r>
        <w:rPr>
          <w:rFonts w:ascii="仿宋_GB2312" w:eastAsia="仿宋_GB2312" w:cs="仿宋_GB2312"/>
          <w:b w:val="0"/>
          <w:bCs w:val="0"/>
          <w:sz w:val="28"/>
          <w:szCs w:val="28"/>
        </w:rPr>
        <w:t>58</w:t>
      </w:r>
      <w:r>
        <w:rPr>
          <w:rFonts w:hint="eastAsia" w:ascii="仿宋_GB2312" w:eastAsia="仿宋_GB2312" w:cs="仿宋_GB2312"/>
          <w:b w:val="0"/>
          <w:bCs w:val="0"/>
          <w:sz w:val="28"/>
          <w:szCs w:val="28"/>
        </w:rPr>
        <w:t>号）要求</w:t>
      </w:r>
      <w:r>
        <w:rPr>
          <w:rFonts w:hint="eastAsia" w:ascii="仿宋_GB2312" w:eastAsia="仿宋_GB2312" w:cs="仿宋_GB2312"/>
          <w:b w:val="0"/>
          <w:bCs w:val="0"/>
          <w:kern w:val="0"/>
          <w:sz w:val="28"/>
          <w:szCs w:val="28"/>
        </w:rPr>
        <w:t>，</w:t>
      </w:r>
      <w:r>
        <w:rPr>
          <w:rFonts w:hint="eastAsia" w:ascii="仿宋_GB2312" w:eastAsia="仿宋_GB2312" w:cs="仿宋_GB2312"/>
          <w:b w:val="0"/>
          <w:bCs w:val="0"/>
          <w:sz w:val="28"/>
          <w:szCs w:val="28"/>
        </w:rPr>
        <w:t>对林木种子、种苗繁育、生产基地进行监督检查，主要包括下列内容：</w:t>
      </w:r>
    </w:p>
    <w:p>
      <w:pPr>
        <w:pStyle w:val="10"/>
        <w:spacing w:before="0" w:beforeAutospacing="0" w:after="0" w:afterAutospacing="0" w:line="480" w:lineRule="exact"/>
        <w:ind w:firstLine="31680" w:firstLineChars="200"/>
        <w:rPr>
          <w:rFonts w:ascii="仿宋_GB2312" w:eastAsia="仿宋_GB2312" w:cs="Times New Roman"/>
          <w:sz w:val="28"/>
          <w:szCs w:val="28"/>
        </w:rPr>
      </w:pPr>
      <w:r>
        <w:rPr>
          <w:rFonts w:ascii="仿宋_GB2312" w:eastAsia="仿宋_GB2312" w:cs="仿宋_GB2312"/>
          <w:sz w:val="28"/>
          <w:szCs w:val="28"/>
        </w:rPr>
        <w:t>1</w:t>
      </w:r>
      <w:r>
        <w:rPr>
          <w:rFonts w:hint="eastAsia" w:ascii="仿宋_GB2312" w:eastAsia="仿宋_GB2312" w:cs="仿宋_GB2312"/>
          <w:sz w:val="28"/>
          <w:szCs w:val="28"/>
        </w:rPr>
        <w:t>、是否存在未取得《林木种子生产、经营许可证》违法生产经营林木种子种苗的行为；</w:t>
      </w:r>
    </w:p>
    <w:p>
      <w:pPr>
        <w:pStyle w:val="10"/>
        <w:spacing w:before="0" w:beforeAutospacing="0" w:after="0" w:afterAutospacing="0" w:line="480" w:lineRule="exact"/>
        <w:ind w:firstLine="31680" w:firstLineChars="200"/>
        <w:rPr>
          <w:rFonts w:ascii="仿宋_GB2312" w:eastAsia="仿宋_GB2312" w:cs="Times New Roman"/>
          <w:sz w:val="28"/>
          <w:szCs w:val="28"/>
        </w:rPr>
      </w:pPr>
      <w:r>
        <w:rPr>
          <w:rFonts w:ascii="仿宋_GB2312" w:eastAsia="仿宋_GB2312" w:cs="仿宋_GB2312"/>
          <w:sz w:val="28"/>
          <w:szCs w:val="28"/>
        </w:rPr>
        <w:t>2</w:t>
      </w:r>
      <w:r>
        <w:rPr>
          <w:rFonts w:hint="eastAsia" w:ascii="仿宋_GB2312" w:eastAsia="仿宋_GB2312" w:cs="仿宋_GB2312"/>
          <w:sz w:val="28"/>
          <w:szCs w:val="28"/>
        </w:rPr>
        <w:t>、是否按照国家和地方制定的《植物检疫操作规程》申报产地检疫；</w:t>
      </w:r>
    </w:p>
    <w:p>
      <w:pPr>
        <w:pStyle w:val="10"/>
        <w:spacing w:before="0" w:beforeAutospacing="0" w:after="0" w:afterAutospacing="0" w:line="480" w:lineRule="exact"/>
        <w:ind w:firstLine="31680" w:firstLineChars="200"/>
        <w:rPr>
          <w:rFonts w:ascii="仿宋_GB2312" w:hAnsi="??" w:eastAsia="仿宋_GB2312" w:cs="Times New Roman"/>
          <w:sz w:val="28"/>
          <w:szCs w:val="28"/>
        </w:rPr>
      </w:pPr>
      <w:r>
        <w:rPr>
          <w:rFonts w:ascii="仿宋_GB2312" w:hAnsi="??" w:eastAsia="仿宋_GB2312" w:cs="仿宋_GB2312"/>
          <w:sz w:val="28"/>
          <w:szCs w:val="28"/>
        </w:rPr>
        <w:t>3</w:t>
      </w:r>
      <w:r>
        <w:rPr>
          <w:rFonts w:hint="eastAsia" w:ascii="仿宋_GB2312" w:hAnsi="??" w:eastAsia="仿宋_GB2312" w:cs="仿宋_GB2312"/>
          <w:sz w:val="28"/>
          <w:szCs w:val="28"/>
        </w:rPr>
        <w:t>、被检查单位的专业技术人员、质量检验人员是否通过岗位资格培训并持证上岗；</w:t>
      </w:r>
    </w:p>
    <w:p>
      <w:pPr>
        <w:pStyle w:val="10"/>
        <w:spacing w:before="0" w:beforeAutospacing="0" w:after="0" w:afterAutospacing="0" w:line="480" w:lineRule="exact"/>
        <w:ind w:firstLine="31680" w:firstLineChars="200"/>
        <w:rPr>
          <w:rFonts w:ascii="仿宋_GB2312" w:eastAsia="仿宋_GB2312" w:cs="Times New Roman"/>
          <w:sz w:val="28"/>
          <w:szCs w:val="28"/>
        </w:rPr>
      </w:pPr>
      <w:r>
        <w:rPr>
          <w:rFonts w:ascii="仿宋_GB2312" w:hAnsi="??" w:eastAsia="仿宋_GB2312" w:cs="仿宋_GB2312"/>
          <w:sz w:val="28"/>
          <w:szCs w:val="28"/>
        </w:rPr>
        <w:t>4</w:t>
      </w:r>
      <w:r>
        <w:rPr>
          <w:rFonts w:hint="eastAsia" w:ascii="仿宋_GB2312" w:hAnsi="??" w:eastAsia="仿宋_GB2312" w:cs="仿宋_GB2312"/>
          <w:sz w:val="28"/>
          <w:szCs w:val="28"/>
        </w:rPr>
        <w:t>、是否存在生产经营假</w:t>
      </w:r>
      <w:r>
        <w:rPr>
          <w:rFonts w:hint="eastAsia" w:ascii="仿宋_GB2312" w:eastAsia="仿宋_GB2312" w:cs="仿宋_GB2312"/>
          <w:sz w:val="28"/>
          <w:szCs w:val="28"/>
          <w:shd w:val="clear" w:color="auto" w:fill="FFFFFF"/>
        </w:rPr>
        <w:t>劣林木种苗和无证、超期、超范围生产经营林木种苗行为。</w:t>
      </w:r>
    </w:p>
    <w:p>
      <w:pPr>
        <w:pStyle w:val="10"/>
        <w:spacing w:before="0" w:beforeAutospacing="0" w:after="0" w:afterAutospacing="0" w:line="480" w:lineRule="exact"/>
        <w:ind w:firstLine="31680" w:firstLineChars="200"/>
        <w:rPr>
          <w:rFonts w:ascii="仿宋_GB2312" w:eastAsia="仿宋_GB2312" w:cs="Times New Roman"/>
          <w:sz w:val="28"/>
          <w:szCs w:val="28"/>
        </w:rPr>
      </w:pPr>
      <w:r>
        <w:rPr>
          <w:rFonts w:ascii="仿宋_GB2312" w:eastAsia="仿宋_GB2312" w:cs="仿宋_GB2312"/>
          <w:sz w:val="28"/>
          <w:szCs w:val="28"/>
        </w:rPr>
        <w:t>5</w:t>
      </w:r>
      <w:r>
        <w:rPr>
          <w:rFonts w:hint="eastAsia" w:ascii="仿宋_GB2312" w:eastAsia="仿宋_GB2312" w:cs="仿宋_GB2312"/>
          <w:sz w:val="28"/>
          <w:szCs w:val="28"/>
        </w:rPr>
        <w:t>、是否存在未取得省级以上林木良种审定机构认定，违法繁育生产、示范推广林木良种的行为；</w:t>
      </w:r>
    </w:p>
    <w:p>
      <w:pPr>
        <w:pStyle w:val="10"/>
        <w:spacing w:before="0" w:beforeAutospacing="0" w:after="0" w:afterAutospacing="0" w:line="480" w:lineRule="exact"/>
        <w:ind w:firstLine="31680" w:firstLineChars="200"/>
        <w:rPr>
          <w:rFonts w:ascii="仿宋_GB2312" w:eastAsia="仿宋_GB2312" w:cs="Times New Roman"/>
          <w:sz w:val="28"/>
          <w:szCs w:val="28"/>
        </w:rPr>
      </w:pPr>
      <w:r>
        <w:rPr>
          <w:rFonts w:ascii="仿宋_GB2312" w:eastAsia="仿宋_GB2312" w:cs="仿宋_GB2312"/>
          <w:sz w:val="28"/>
          <w:szCs w:val="28"/>
        </w:rPr>
        <w:t>6</w:t>
      </w:r>
      <w:r>
        <w:rPr>
          <w:rFonts w:hint="eastAsia" w:ascii="仿宋_GB2312" w:eastAsia="仿宋_GB2312" w:cs="仿宋_GB2312"/>
          <w:sz w:val="28"/>
          <w:szCs w:val="28"/>
        </w:rPr>
        <w:t>、从外省调入的林木种子是否拥有省级林木种苗管理机构核发的林木种子调拨证；</w:t>
      </w:r>
    </w:p>
    <w:p>
      <w:pPr>
        <w:spacing w:line="480" w:lineRule="exact"/>
        <w:ind w:firstLine="31680" w:firstLineChars="200"/>
        <w:rPr>
          <w:rFonts w:ascii="仿宋_GB2312" w:hAnsi="仿宋_GB2312" w:eastAsia="仿宋_GB2312" w:cs="Times New Roman"/>
          <w:sz w:val="28"/>
          <w:szCs w:val="28"/>
        </w:rPr>
      </w:pPr>
      <w:r>
        <w:rPr>
          <w:rFonts w:ascii="仿宋_GB2312" w:hAnsi="宋体" w:eastAsia="仿宋_GB2312" w:cs="仿宋_GB2312"/>
          <w:sz w:val="28"/>
          <w:szCs w:val="28"/>
        </w:rPr>
        <w:t>7</w:t>
      </w:r>
      <w:r>
        <w:rPr>
          <w:rFonts w:hint="eastAsia" w:ascii="仿宋_GB2312" w:hAnsi="宋体" w:eastAsia="仿宋_GB2312" w:cs="仿宋_GB2312"/>
          <w:sz w:val="28"/>
          <w:szCs w:val="28"/>
        </w:rPr>
        <w:t>、</w:t>
      </w:r>
      <w:r>
        <w:rPr>
          <w:rFonts w:hint="eastAsia" w:ascii="仿宋_GB2312" w:hAnsi="仿宋_GB2312" w:eastAsia="仿宋_GB2312" w:cs="仿宋_GB2312"/>
          <w:sz w:val="28"/>
          <w:szCs w:val="28"/>
        </w:rPr>
        <w:t>是否存在未依法建立林木种苗生产记录档案的行为；</w:t>
      </w:r>
    </w:p>
    <w:p>
      <w:pPr>
        <w:pStyle w:val="10"/>
        <w:spacing w:before="0" w:beforeAutospacing="0" w:after="0" w:afterAutospacing="0" w:line="480" w:lineRule="exact"/>
        <w:ind w:firstLine="31680" w:firstLineChars="200"/>
        <w:rPr>
          <w:rFonts w:ascii="仿宋_GB2312" w:eastAsia="仿宋_GB2312" w:cs="Times New Roman"/>
          <w:sz w:val="28"/>
          <w:szCs w:val="28"/>
        </w:rPr>
      </w:pPr>
      <w:r>
        <w:rPr>
          <w:rFonts w:ascii="仿宋_GB2312" w:eastAsia="仿宋_GB2312" w:cs="仿宋_GB2312"/>
          <w:sz w:val="28"/>
          <w:szCs w:val="28"/>
        </w:rPr>
        <w:t>8</w:t>
      </w:r>
      <w:r>
        <w:rPr>
          <w:rFonts w:hint="eastAsia" w:ascii="仿宋_GB2312" w:eastAsia="仿宋_GB2312" w:cs="仿宋_GB2312"/>
          <w:sz w:val="28"/>
          <w:szCs w:val="28"/>
        </w:rPr>
        <w:t>、林木种苗出圃前是否符合质量检验要求并附合格证明标签；</w:t>
      </w:r>
    </w:p>
    <w:p>
      <w:pPr>
        <w:spacing w:line="480" w:lineRule="exact"/>
        <w:ind w:firstLine="31680" w:firstLineChars="200"/>
        <w:rPr>
          <w:rFonts w:ascii="仿宋_GB2312" w:eastAsia="仿宋_GB2312" w:cs="Times New Roman"/>
          <w:sz w:val="28"/>
          <w:szCs w:val="28"/>
        </w:rPr>
      </w:pPr>
      <w:r>
        <w:rPr>
          <w:rFonts w:ascii="仿宋_GB2312" w:hAnsi="宋体" w:eastAsia="仿宋_GB2312" w:cs="仿宋_GB2312"/>
          <w:sz w:val="28"/>
          <w:szCs w:val="28"/>
        </w:rPr>
        <w:t>9</w:t>
      </w:r>
      <w:r>
        <w:rPr>
          <w:rFonts w:hint="eastAsia" w:ascii="仿宋_GB2312" w:hAnsi="宋体" w:eastAsia="仿宋_GB2312" w:cs="仿宋_GB2312"/>
          <w:sz w:val="28"/>
          <w:szCs w:val="28"/>
        </w:rPr>
        <w:t>、</w:t>
      </w:r>
      <w:r>
        <w:rPr>
          <w:rFonts w:hint="eastAsia" w:ascii="仿宋_GB2312" w:eastAsia="仿宋_GB2312" w:cs="仿宋_GB2312"/>
          <w:sz w:val="28"/>
          <w:szCs w:val="28"/>
        </w:rPr>
        <w:t>已经发生检疫对象的良种场、苗圃等，是否立即采取有效措施封锁消灭，如：在检疫对象未消灭以前，所繁育的材料有无调入无病区、是否经过严格除害处理、是否经植物检疫机构检疫合格后调运。</w:t>
      </w:r>
    </w:p>
    <w:p>
      <w:pPr>
        <w:pStyle w:val="10"/>
        <w:spacing w:after="0" w:afterAutospacing="0" w:line="480" w:lineRule="exact"/>
        <w:ind w:firstLine="645"/>
        <w:rPr>
          <w:rFonts w:ascii="仿宋_GB2312" w:eastAsia="仿宋_GB2312" w:cs="Times New Roman"/>
          <w:sz w:val="28"/>
          <w:szCs w:val="28"/>
        </w:rPr>
      </w:pPr>
      <w:r>
        <w:rPr>
          <w:rFonts w:hint="eastAsia" w:ascii="仿宋_GB2312" w:eastAsia="仿宋_GB2312" w:cs="仿宋_GB2312"/>
          <w:sz w:val="28"/>
          <w:szCs w:val="28"/>
        </w:rPr>
        <w:t>（二）监督检查指标</w:t>
      </w:r>
    </w:p>
    <w:p>
      <w:pPr>
        <w:spacing w:line="480" w:lineRule="exact"/>
        <w:ind w:firstLine="31680" w:firstLineChars="200"/>
        <w:rPr>
          <w:rFonts w:ascii="仿宋_GB2312" w:eastAsia="仿宋_GB2312" w:cs="Times New Roman"/>
          <w:sz w:val="28"/>
          <w:szCs w:val="28"/>
        </w:rPr>
      </w:pPr>
      <w:r>
        <w:rPr>
          <w:rFonts w:ascii="仿宋_GB2312" w:eastAsia="仿宋_GB2312" w:cs="仿宋_GB2312"/>
          <w:sz w:val="28"/>
          <w:szCs w:val="28"/>
        </w:rPr>
        <w:t xml:space="preserve">  1</w:t>
      </w:r>
      <w:r>
        <w:rPr>
          <w:rFonts w:hint="eastAsia" w:ascii="仿宋_GB2312" w:eastAsia="仿宋_GB2312" w:cs="仿宋_GB2312"/>
          <w:sz w:val="28"/>
          <w:szCs w:val="28"/>
        </w:rPr>
        <w:t>、专项督查：每年不少于</w:t>
      </w:r>
      <w:r>
        <w:rPr>
          <w:rFonts w:ascii="仿宋_GB2312" w:eastAsia="仿宋_GB2312" w:cs="仿宋_GB2312"/>
          <w:sz w:val="28"/>
          <w:szCs w:val="28"/>
        </w:rPr>
        <w:t>2</w:t>
      </w:r>
      <w:r>
        <w:rPr>
          <w:rFonts w:hint="eastAsia" w:ascii="仿宋_GB2312" w:eastAsia="仿宋_GB2312" w:cs="仿宋_GB2312"/>
          <w:sz w:val="28"/>
          <w:szCs w:val="28"/>
        </w:rPr>
        <w:t>次，检查面不少于</w:t>
      </w:r>
      <w:r>
        <w:rPr>
          <w:rFonts w:ascii="仿宋_GB2312" w:eastAsia="仿宋_GB2312" w:cs="仿宋_GB2312"/>
          <w:sz w:val="28"/>
          <w:szCs w:val="28"/>
        </w:rPr>
        <w:t>20%</w:t>
      </w:r>
      <w:r>
        <w:rPr>
          <w:rFonts w:hint="eastAsia" w:ascii="仿宋_GB2312" w:eastAsia="仿宋_GB2312" w:cs="仿宋_GB2312"/>
          <w:sz w:val="28"/>
          <w:szCs w:val="28"/>
        </w:rPr>
        <w:t>；</w:t>
      </w:r>
    </w:p>
    <w:p>
      <w:pPr>
        <w:spacing w:line="480" w:lineRule="exact"/>
        <w:ind w:firstLine="31680" w:firstLineChars="200"/>
        <w:rPr>
          <w:rFonts w:ascii="仿宋_GB2312" w:eastAsia="仿宋_GB2312" w:cs="Times New Roman"/>
          <w:sz w:val="28"/>
          <w:szCs w:val="28"/>
        </w:rPr>
      </w:pPr>
      <w:r>
        <w:rPr>
          <w:rFonts w:ascii="仿宋_GB2312" w:eastAsia="仿宋_GB2312" w:cs="仿宋_GB2312"/>
          <w:sz w:val="28"/>
          <w:szCs w:val="28"/>
        </w:rPr>
        <w:t xml:space="preserve">  2</w:t>
      </w:r>
      <w:r>
        <w:rPr>
          <w:rFonts w:hint="eastAsia" w:ascii="仿宋_GB2312" w:eastAsia="仿宋_GB2312" w:cs="仿宋_GB2312"/>
          <w:sz w:val="28"/>
          <w:szCs w:val="28"/>
        </w:rPr>
        <w:t>、全面检查：每年组织</w:t>
      </w:r>
      <w:r>
        <w:rPr>
          <w:rFonts w:ascii="仿宋_GB2312" w:eastAsia="仿宋_GB2312" w:cs="仿宋_GB2312"/>
          <w:sz w:val="28"/>
          <w:szCs w:val="28"/>
        </w:rPr>
        <w:t>1</w:t>
      </w:r>
      <w:r>
        <w:rPr>
          <w:rFonts w:hint="eastAsia" w:ascii="仿宋_GB2312" w:eastAsia="仿宋_GB2312" w:cs="仿宋_GB2312"/>
          <w:sz w:val="28"/>
          <w:szCs w:val="28"/>
        </w:rPr>
        <w:t>次，检查面不少于</w:t>
      </w:r>
      <w:r>
        <w:rPr>
          <w:rFonts w:ascii="仿宋_GB2312" w:eastAsia="仿宋_GB2312" w:cs="仿宋_GB2312"/>
          <w:sz w:val="28"/>
          <w:szCs w:val="28"/>
        </w:rPr>
        <w:t>40%</w:t>
      </w:r>
      <w:r>
        <w:rPr>
          <w:rFonts w:hint="eastAsia" w:ascii="仿宋_GB2312" w:eastAsia="仿宋_GB2312" w:cs="仿宋_GB2312"/>
          <w:sz w:val="28"/>
          <w:szCs w:val="28"/>
        </w:rPr>
        <w:t>；</w:t>
      </w:r>
    </w:p>
    <w:p>
      <w:pPr>
        <w:spacing w:line="480" w:lineRule="exact"/>
        <w:ind w:firstLine="31680" w:firstLineChars="200"/>
        <w:rPr>
          <w:rFonts w:ascii="仿宋_GB2312" w:eastAsia="仿宋_GB2312" w:cs="Times New Roman"/>
          <w:sz w:val="28"/>
          <w:szCs w:val="28"/>
        </w:rPr>
      </w:pPr>
      <w:r>
        <w:rPr>
          <w:rFonts w:hint="eastAsia" w:ascii="仿宋_GB2312" w:eastAsia="仿宋_GB2312" w:cs="仿宋_GB2312"/>
          <w:sz w:val="28"/>
          <w:szCs w:val="28"/>
        </w:rPr>
        <w:t>上述指标与上级下达林木种苗质量监管指标不一致的，以上级下达的指标为准。</w:t>
      </w:r>
    </w:p>
    <w:p>
      <w:pPr>
        <w:spacing w:line="480" w:lineRule="exact"/>
        <w:ind w:firstLine="31680" w:firstLineChars="200"/>
        <w:rPr>
          <w:rFonts w:ascii="仿宋_GB2312" w:hAnsi="宋体" w:eastAsia="仿宋_GB2312" w:cs="Times New Roman"/>
          <w:b/>
          <w:bCs/>
          <w:sz w:val="28"/>
          <w:szCs w:val="28"/>
        </w:rPr>
      </w:pPr>
      <w:r>
        <w:rPr>
          <w:rFonts w:hint="eastAsia" w:ascii="仿宋_GB2312" w:eastAsia="仿宋_GB2312" w:cs="仿宋_GB2312"/>
          <w:b/>
          <w:bCs/>
          <w:sz w:val="28"/>
          <w:szCs w:val="28"/>
        </w:rPr>
        <w:t>三、</w:t>
      </w:r>
      <w:r>
        <w:rPr>
          <w:rFonts w:hint="eastAsia" w:ascii="仿宋_GB2312" w:hAnsi="宋体" w:eastAsia="仿宋_GB2312" w:cs="仿宋_GB2312"/>
          <w:b/>
          <w:bCs/>
          <w:sz w:val="28"/>
          <w:szCs w:val="28"/>
        </w:rPr>
        <w:t>监督检查方式</w:t>
      </w:r>
    </w:p>
    <w:p>
      <w:pPr>
        <w:spacing w:line="480" w:lineRule="exact"/>
        <w:ind w:firstLine="31680" w:firstLineChars="200"/>
        <w:rPr>
          <w:rFonts w:ascii="仿宋_GB2312" w:hAnsi="仿宋_GB2312" w:eastAsia="仿宋_GB2312" w:cs="Times New Roman"/>
          <w:sz w:val="28"/>
          <w:szCs w:val="28"/>
        </w:rPr>
      </w:pPr>
      <w:r>
        <w:rPr>
          <w:rFonts w:hint="eastAsia" w:ascii="仿宋_GB2312" w:hAnsi="仿宋_GB2312" w:eastAsia="仿宋_GB2312" w:cs="仿宋_GB2312"/>
          <w:sz w:val="28"/>
          <w:szCs w:val="28"/>
        </w:rPr>
        <w:t>（一）开展执法检查：每年组织开展林木种子、种苗生产经营环节的质量安全实地专项检查工作；到生产经营场所检查持证和种子种苗出入境情况，以及行政许可事项活动是按许可条件、标准、范围、程序等从事许可事项的活动情况；</w:t>
      </w:r>
    </w:p>
    <w:p>
      <w:pPr>
        <w:spacing w:line="480" w:lineRule="exact"/>
        <w:ind w:firstLine="31680" w:firstLineChars="200"/>
        <w:rPr>
          <w:rFonts w:ascii="仿宋_GB2312" w:eastAsia="仿宋_GB2312" w:cs="Times New Roman"/>
          <w:sz w:val="28"/>
          <w:szCs w:val="28"/>
        </w:rPr>
      </w:pPr>
      <w:r>
        <w:rPr>
          <w:rFonts w:hint="eastAsia" w:ascii="仿宋_GB2312" w:eastAsia="仿宋_GB2312" w:cs="仿宋_GB2312"/>
          <w:sz w:val="28"/>
          <w:szCs w:val="28"/>
        </w:rPr>
        <w:t>（二）对投诉、举报事项开展应急监督检查；</w:t>
      </w:r>
    </w:p>
    <w:p>
      <w:pPr>
        <w:spacing w:line="480" w:lineRule="exact"/>
        <w:ind w:firstLine="31680" w:firstLineChars="200"/>
        <w:rPr>
          <w:rFonts w:ascii="仿宋_GB2312" w:eastAsia="仿宋_GB2312" w:cs="Times New Roman"/>
          <w:sz w:val="28"/>
          <w:szCs w:val="28"/>
        </w:rPr>
      </w:pPr>
      <w:r>
        <w:rPr>
          <w:rFonts w:hint="eastAsia" w:ascii="仿宋_GB2312" w:eastAsia="仿宋_GB2312" w:cs="仿宋_GB2312"/>
          <w:sz w:val="28"/>
          <w:szCs w:val="28"/>
        </w:rPr>
        <w:t>（三）面临重大林木种子、种苗质量安全问题时，实施专项执法检查。</w:t>
      </w:r>
    </w:p>
    <w:p>
      <w:pPr>
        <w:spacing w:line="480" w:lineRule="exact"/>
        <w:ind w:firstLine="31680" w:firstLineChars="200"/>
        <w:jc w:val="left"/>
        <w:rPr>
          <w:rFonts w:ascii="仿宋_GB2312" w:eastAsia="仿宋_GB2312" w:cs="Times New Roman"/>
          <w:b/>
          <w:bCs/>
          <w:sz w:val="28"/>
          <w:szCs w:val="28"/>
        </w:rPr>
      </w:pPr>
      <w:r>
        <w:rPr>
          <w:rFonts w:hint="eastAsia" w:ascii="仿宋_GB2312" w:eastAsia="仿宋_GB2312" w:cs="仿宋_GB2312"/>
          <w:b/>
          <w:bCs/>
          <w:sz w:val="28"/>
          <w:szCs w:val="28"/>
        </w:rPr>
        <w:t>四、监督检查措施</w:t>
      </w:r>
    </w:p>
    <w:p>
      <w:pPr>
        <w:spacing w:line="480" w:lineRule="exact"/>
        <w:ind w:firstLine="31680" w:firstLineChars="200"/>
        <w:jc w:val="left"/>
        <w:rPr>
          <w:rFonts w:ascii="仿宋_GB2312" w:hAnsi="Arial" w:eastAsia="仿宋_GB2312" w:cs="Times New Roman"/>
          <w:sz w:val="28"/>
          <w:szCs w:val="28"/>
        </w:rPr>
      </w:pPr>
      <w:r>
        <w:rPr>
          <w:rFonts w:hint="eastAsia" w:ascii="仿宋_GB2312" w:hAnsi="Arial" w:eastAsia="仿宋_GB2312" w:cs="仿宋_GB2312"/>
          <w:sz w:val="28"/>
          <w:szCs w:val="28"/>
        </w:rPr>
        <w:t>局种子种苗监管责任科室林业执法人员可以采取下列措施：</w:t>
      </w:r>
    </w:p>
    <w:p>
      <w:pPr>
        <w:spacing w:line="480" w:lineRule="exact"/>
        <w:ind w:firstLine="31680" w:firstLineChars="200"/>
        <w:rPr>
          <w:rFonts w:ascii="仿宋_GB2312" w:eastAsia="仿宋_GB2312" w:cs="Times New Roman"/>
          <w:sz w:val="28"/>
          <w:szCs w:val="28"/>
        </w:rPr>
      </w:pPr>
      <w:r>
        <w:rPr>
          <w:rFonts w:hint="eastAsia" w:ascii="仿宋_GB2312" w:eastAsia="仿宋_GB2312" w:cs="仿宋_GB2312"/>
          <w:sz w:val="28"/>
          <w:szCs w:val="28"/>
        </w:rPr>
        <w:t>（一）进入生产、经营场所进行检查、抽样；</w:t>
      </w:r>
    </w:p>
    <w:p>
      <w:pPr>
        <w:widowControl/>
        <w:shd w:val="clear" w:color="auto" w:fill="FFFFFF"/>
        <w:spacing w:line="480" w:lineRule="exact"/>
        <w:ind w:firstLine="31680" w:firstLineChars="200"/>
        <w:jc w:val="left"/>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（二）要求被检查单位或者个人说明情况，提供有关文件、证照、资料或者</w:t>
      </w:r>
      <w:r>
        <w:rPr>
          <w:rFonts w:hint="eastAsia" w:ascii="仿宋_GB2312" w:eastAsia="仿宋_GB2312" w:cs="仿宋_GB2312"/>
          <w:sz w:val="28"/>
          <w:szCs w:val="28"/>
        </w:rPr>
        <w:t>查阅、复制有关合同、票据、账簿和其他相关资料</w:t>
      </w:r>
      <w:r>
        <w:rPr>
          <w:rFonts w:hint="eastAsia" w:ascii="仿宋_GB2312" w:hAnsi="宋体" w:eastAsia="仿宋_GB2312" w:cs="仿宋_GB2312"/>
          <w:kern w:val="0"/>
          <w:sz w:val="28"/>
          <w:szCs w:val="28"/>
        </w:rPr>
        <w:t>；</w:t>
      </w:r>
    </w:p>
    <w:p>
      <w:pPr>
        <w:widowControl/>
        <w:shd w:val="clear" w:color="auto" w:fill="FFFFFF"/>
        <w:spacing w:line="480" w:lineRule="exact"/>
        <w:ind w:firstLine="31680" w:firstLineChars="200"/>
        <w:jc w:val="left"/>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（三）责令被检查单位或者个人停止违法行为，履行法定义务。</w:t>
      </w:r>
    </w:p>
    <w:p>
      <w:pPr>
        <w:spacing w:line="480" w:lineRule="exact"/>
        <w:ind w:firstLine="31680" w:firstLineChars="200"/>
        <w:jc w:val="left"/>
        <w:rPr>
          <w:rFonts w:ascii="仿宋_GB2312" w:eastAsia="仿宋_GB2312" w:cs="Times New Roman"/>
          <w:b/>
          <w:bCs/>
          <w:sz w:val="28"/>
          <w:szCs w:val="28"/>
        </w:rPr>
      </w:pPr>
      <w:r>
        <w:rPr>
          <w:rFonts w:hint="eastAsia" w:ascii="仿宋_GB2312" w:eastAsia="仿宋_GB2312" w:cs="仿宋_GB2312"/>
          <w:b/>
          <w:bCs/>
          <w:sz w:val="28"/>
          <w:szCs w:val="28"/>
        </w:rPr>
        <w:t>五、监督检查程序</w:t>
      </w:r>
    </w:p>
    <w:p>
      <w:pPr>
        <w:spacing w:line="480" w:lineRule="exact"/>
        <w:ind w:firstLine="570"/>
        <w:rPr>
          <w:rFonts w:ascii="仿宋_GB2312" w:eastAsia="仿宋_GB2312" w:cs="Times New Roman"/>
          <w:sz w:val="28"/>
          <w:szCs w:val="28"/>
        </w:rPr>
      </w:pPr>
      <w:r>
        <w:rPr>
          <w:rFonts w:hint="eastAsia" w:ascii="仿宋_GB2312" w:eastAsia="仿宋_GB2312" w:cs="仿宋_GB2312"/>
          <w:sz w:val="28"/>
          <w:szCs w:val="28"/>
        </w:rPr>
        <w:t>（一）根据上级部署制定林木种子种苗生产经营质量安全</w:t>
      </w:r>
      <w:r>
        <w:rPr>
          <w:rFonts w:hint="eastAsia" w:ascii="仿宋_GB2312" w:hAnsi="宋体" w:eastAsia="仿宋_GB2312" w:cs="仿宋_GB2312"/>
          <w:kern w:val="0"/>
          <w:sz w:val="28"/>
          <w:szCs w:val="28"/>
        </w:rPr>
        <w:t>执法检查</w:t>
      </w:r>
      <w:r>
        <w:rPr>
          <w:rFonts w:hint="eastAsia" w:ascii="仿宋_GB2312" w:eastAsia="仿宋_GB2312" w:cs="仿宋_GB2312"/>
          <w:sz w:val="28"/>
          <w:szCs w:val="28"/>
        </w:rPr>
        <w:t>实施方案；</w:t>
      </w:r>
    </w:p>
    <w:p>
      <w:pPr>
        <w:spacing w:line="480" w:lineRule="exact"/>
        <w:ind w:firstLine="570"/>
        <w:rPr>
          <w:rFonts w:ascii="仿宋_GB2312" w:eastAsia="仿宋_GB2312" w:cs="Times New Roman"/>
          <w:sz w:val="28"/>
          <w:szCs w:val="28"/>
        </w:rPr>
      </w:pPr>
      <w:r>
        <w:rPr>
          <w:rFonts w:hint="eastAsia" w:ascii="仿宋_GB2312" w:eastAsia="仿宋_GB2312" w:cs="仿宋_GB2312"/>
          <w:sz w:val="28"/>
          <w:szCs w:val="28"/>
        </w:rPr>
        <w:t>（二）局林木种子种苗监管责任科室指定两名以上执法人员参加联合监督检查，市森林病虫防治检疫站指定一至二名工作人员协助开展监督检查；</w:t>
      </w:r>
    </w:p>
    <w:p>
      <w:pPr>
        <w:spacing w:line="480" w:lineRule="exact"/>
        <w:ind w:firstLine="570"/>
        <w:rPr>
          <w:rFonts w:ascii="仿宋_GB2312" w:eastAsia="仿宋_GB2312" w:cs="Times New Roman"/>
          <w:sz w:val="28"/>
          <w:szCs w:val="28"/>
        </w:rPr>
      </w:pPr>
      <w:r>
        <w:rPr>
          <w:rFonts w:hint="eastAsia" w:ascii="仿宋_GB2312" w:eastAsia="仿宋_GB2312" w:cs="仿宋_GB2312"/>
          <w:sz w:val="28"/>
          <w:szCs w:val="28"/>
        </w:rPr>
        <w:t>（三）监督检查人员</w:t>
      </w:r>
      <w:r>
        <w:rPr>
          <w:rFonts w:hint="eastAsia" w:ascii="仿宋_GB2312" w:hAnsi="??" w:eastAsia="仿宋_GB2312" w:cs="仿宋_GB2312"/>
          <w:kern w:val="0"/>
          <w:sz w:val="28"/>
          <w:szCs w:val="28"/>
        </w:rPr>
        <w:t>向被检查人</w:t>
      </w:r>
      <w:r>
        <w:rPr>
          <w:rFonts w:hint="eastAsia" w:ascii="仿宋_GB2312" w:eastAsia="仿宋_GB2312" w:cs="仿宋_GB2312"/>
          <w:sz w:val="28"/>
          <w:szCs w:val="28"/>
        </w:rPr>
        <w:t>出示有效行政执法证件，说明来意，告知</w:t>
      </w:r>
      <w:r>
        <w:rPr>
          <w:rFonts w:hint="eastAsia" w:ascii="仿宋_GB2312" w:hAnsi="??" w:eastAsia="仿宋_GB2312" w:cs="仿宋_GB2312"/>
          <w:kern w:val="0"/>
          <w:sz w:val="28"/>
          <w:szCs w:val="28"/>
        </w:rPr>
        <w:t>其享有的合法权利和应当履行的法定义务；</w:t>
      </w:r>
    </w:p>
    <w:p>
      <w:pPr>
        <w:spacing w:line="480" w:lineRule="exact"/>
        <w:ind w:firstLine="570"/>
        <w:rPr>
          <w:rFonts w:ascii="仿宋_GB2312" w:hAnsi="仿宋_GB2312" w:eastAsia="仿宋_GB2312" w:cs="Times New Roman"/>
          <w:sz w:val="28"/>
          <w:szCs w:val="28"/>
        </w:rPr>
      </w:pPr>
      <w:r>
        <w:rPr>
          <w:rFonts w:hint="eastAsia" w:ascii="仿宋_GB2312" w:eastAsia="仿宋_GB2312" w:cs="仿宋_GB2312"/>
          <w:sz w:val="28"/>
          <w:szCs w:val="28"/>
        </w:rPr>
        <w:t>（四）监督检查人员对被检查人履行持证上岗、依法生产经营、档案管理、产地植物检疫及种子种苗出入境法定义务的情况实施逐项检查，制作并送达现场检查（勘验）笔录，交当事人确认签字；</w:t>
      </w:r>
      <w:r>
        <w:rPr>
          <w:rFonts w:hint="eastAsia" w:ascii="仿宋_GB2312" w:hAnsi="仿宋_GB2312" w:eastAsia="仿宋_GB2312" w:cs="仿宋_GB2312"/>
          <w:sz w:val="28"/>
          <w:szCs w:val="28"/>
        </w:rPr>
        <w:t>被检查单位的有关负责人拒绝签字的，执法人员应当将情况记录在案。</w:t>
      </w:r>
    </w:p>
    <w:p>
      <w:pPr>
        <w:spacing w:line="480" w:lineRule="exact"/>
        <w:ind w:firstLine="570"/>
        <w:rPr>
          <w:rFonts w:ascii="仿宋_GB2312" w:eastAsia="仿宋_GB2312" w:cs="Times New Roman"/>
          <w:sz w:val="28"/>
          <w:szCs w:val="28"/>
        </w:rPr>
      </w:pPr>
      <w:r>
        <w:rPr>
          <w:rFonts w:hint="eastAsia" w:ascii="仿宋_GB2312" w:eastAsia="仿宋_GB2312" w:cs="仿宋_GB2312"/>
          <w:sz w:val="28"/>
          <w:szCs w:val="28"/>
        </w:rPr>
        <w:t>（五）发现被检查人存在违反林木种子种苗管理法规、规章的行为，制作并送达《责令改正违法行为通知书》。</w:t>
      </w:r>
    </w:p>
    <w:p>
      <w:pPr>
        <w:spacing w:line="480" w:lineRule="exact"/>
        <w:jc w:val="left"/>
        <w:rPr>
          <w:rFonts w:ascii="仿宋_GB2312" w:eastAsia="仿宋_GB2312" w:cs="Times New Roman"/>
          <w:b/>
          <w:bCs/>
          <w:sz w:val="28"/>
          <w:szCs w:val="28"/>
        </w:rPr>
      </w:pPr>
      <w:r>
        <w:rPr>
          <w:rFonts w:ascii="仿宋_GB2312" w:eastAsia="仿宋_GB2312" w:cs="仿宋_GB2312"/>
          <w:b/>
          <w:bCs/>
          <w:sz w:val="28"/>
          <w:szCs w:val="28"/>
        </w:rPr>
        <w:t xml:space="preserve">    </w:t>
      </w:r>
      <w:r>
        <w:rPr>
          <w:rFonts w:hint="eastAsia" w:ascii="仿宋_GB2312" w:eastAsia="仿宋_GB2312" w:cs="仿宋_GB2312"/>
          <w:b/>
          <w:bCs/>
          <w:sz w:val="28"/>
          <w:szCs w:val="28"/>
        </w:rPr>
        <w:t>六、监督检查处理</w:t>
      </w:r>
    </w:p>
    <w:p>
      <w:pPr>
        <w:spacing w:line="480" w:lineRule="exact"/>
        <w:rPr>
          <w:rFonts w:ascii="仿宋_GB2312" w:eastAsia="仿宋_GB2312" w:cs="Times New Roman"/>
          <w:b/>
          <w:bCs/>
          <w:sz w:val="28"/>
          <w:szCs w:val="28"/>
        </w:rPr>
      </w:pPr>
      <w:r>
        <w:rPr>
          <w:rFonts w:hint="eastAsia" w:ascii="仿宋_GB2312" w:eastAsia="仿宋_GB2312" w:cs="仿宋_GB2312"/>
          <w:sz w:val="28"/>
          <w:szCs w:val="28"/>
        </w:rPr>
        <w:t>当事人未履行法定义务的，责令其立即改正并依法实施行政处罚；当事人的违法行为</w:t>
      </w:r>
      <w:r>
        <w:rPr>
          <w:rFonts w:hint="eastAsia" w:ascii="仿宋_GB2312" w:hAnsi="Arial" w:eastAsia="仿宋_GB2312" w:cs="仿宋_GB2312"/>
          <w:sz w:val="28"/>
          <w:szCs w:val="28"/>
        </w:rPr>
        <w:t>造成他人损失的，责令当事人赔偿损失；</w:t>
      </w:r>
      <w:r>
        <w:rPr>
          <w:rFonts w:hint="eastAsia" w:ascii="仿宋_GB2312" w:eastAsia="仿宋_GB2312" w:cs="仿宋_GB2312"/>
          <w:sz w:val="28"/>
          <w:szCs w:val="28"/>
        </w:rPr>
        <w:t>当事人的违法行为</w:t>
      </w:r>
      <w:r>
        <w:rPr>
          <w:rFonts w:hint="eastAsia" w:ascii="仿宋_GB2312" w:hAnsi="Arial" w:eastAsia="仿宋_GB2312" w:cs="仿宋_GB2312"/>
          <w:kern w:val="0"/>
          <w:sz w:val="28"/>
          <w:szCs w:val="28"/>
        </w:rPr>
        <w:t>引起林木植物疫情扩散的，除实施行政处罚外，应当责令当事人销毁或者除害处理；</w:t>
      </w:r>
      <w:r>
        <w:rPr>
          <w:rFonts w:hint="eastAsia" w:ascii="仿宋_GB2312" w:hAnsi="Arial" w:eastAsia="仿宋_GB2312" w:cs="仿宋_GB2312"/>
          <w:sz w:val="28"/>
          <w:szCs w:val="28"/>
        </w:rPr>
        <w:t>当事人涉嫌构成犯罪的，依法移交公安机关侦查。</w:t>
      </w:r>
    </w:p>
    <w:p>
      <w:pPr>
        <w:spacing w:line="480" w:lineRule="exact"/>
        <w:rPr>
          <w:rFonts w:ascii="仿宋_GB2312" w:eastAsia="仿宋_GB2312" w:cs="Times New Roman"/>
          <w:b/>
          <w:bCs/>
          <w:sz w:val="28"/>
          <w:szCs w:val="28"/>
        </w:rPr>
      </w:pPr>
    </w:p>
    <w:p>
      <w:pPr>
        <w:spacing w:line="480" w:lineRule="exact"/>
        <w:jc w:val="center"/>
        <w:rPr>
          <w:rFonts w:ascii="宋体" w:cs="Times New Roman"/>
          <w:b/>
          <w:bCs/>
          <w:sz w:val="44"/>
          <w:szCs w:val="44"/>
        </w:rPr>
      </w:pPr>
    </w:p>
    <w:p>
      <w:pPr>
        <w:spacing w:line="480" w:lineRule="exact"/>
        <w:jc w:val="center"/>
        <w:rPr>
          <w:rFonts w:ascii="宋体" w:cs="Times New Roman"/>
          <w:b/>
          <w:bCs/>
          <w:sz w:val="44"/>
          <w:szCs w:val="44"/>
        </w:rPr>
      </w:pPr>
    </w:p>
    <w:p>
      <w:pPr>
        <w:spacing w:line="480" w:lineRule="exact"/>
        <w:jc w:val="center"/>
        <w:rPr>
          <w:rFonts w:ascii="宋体" w:cs="Times New Roman"/>
          <w:b/>
          <w:bCs/>
          <w:sz w:val="44"/>
          <w:szCs w:val="44"/>
        </w:rPr>
      </w:pPr>
    </w:p>
    <w:p>
      <w:pPr>
        <w:spacing w:line="480" w:lineRule="exact"/>
        <w:jc w:val="center"/>
        <w:rPr>
          <w:rFonts w:ascii="宋体" w:cs="Times New Roman"/>
          <w:b/>
          <w:bCs/>
          <w:sz w:val="44"/>
          <w:szCs w:val="44"/>
        </w:rPr>
      </w:pPr>
    </w:p>
    <w:p>
      <w:pPr>
        <w:spacing w:line="480" w:lineRule="exact"/>
        <w:jc w:val="center"/>
        <w:rPr>
          <w:rFonts w:ascii="宋体" w:cs="Times New Roman"/>
          <w:b/>
          <w:bCs/>
          <w:sz w:val="44"/>
          <w:szCs w:val="44"/>
        </w:rPr>
      </w:pPr>
    </w:p>
    <w:p>
      <w:pPr>
        <w:spacing w:line="480" w:lineRule="exact"/>
        <w:jc w:val="center"/>
        <w:rPr>
          <w:rFonts w:ascii="宋体" w:cs="Times New Roman"/>
          <w:b/>
          <w:bCs/>
          <w:sz w:val="44"/>
          <w:szCs w:val="44"/>
        </w:rPr>
      </w:pPr>
    </w:p>
    <w:p>
      <w:pPr>
        <w:spacing w:line="480" w:lineRule="exact"/>
        <w:jc w:val="center"/>
        <w:rPr>
          <w:rFonts w:ascii="宋体" w:cs="Times New Roman"/>
          <w:b/>
          <w:bCs/>
          <w:sz w:val="44"/>
          <w:szCs w:val="44"/>
        </w:rPr>
      </w:pPr>
    </w:p>
    <w:p>
      <w:pPr>
        <w:spacing w:line="480" w:lineRule="exact"/>
        <w:jc w:val="center"/>
        <w:rPr>
          <w:rFonts w:ascii="宋体" w:cs="Times New Roman"/>
          <w:b/>
          <w:bCs/>
          <w:sz w:val="44"/>
          <w:szCs w:val="44"/>
        </w:rPr>
      </w:pPr>
    </w:p>
    <w:p>
      <w:pPr>
        <w:spacing w:line="480" w:lineRule="exact"/>
        <w:jc w:val="center"/>
        <w:rPr>
          <w:rFonts w:ascii="宋体" w:cs="Times New Roman"/>
          <w:b/>
          <w:bCs/>
          <w:sz w:val="44"/>
          <w:szCs w:val="44"/>
        </w:rPr>
      </w:pPr>
    </w:p>
    <w:p>
      <w:pPr>
        <w:spacing w:line="480" w:lineRule="exact"/>
        <w:jc w:val="center"/>
        <w:rPr>
          <w:rFonts w:ascii="宋体" w:cs="Times New Roman"/>
          <w:b/>
          <w:bCs/>
          <w:sz w:val="44"/>
          <w:szCs w:val="44"/>
        </w:rPr>
      </w:pPr>
    </w:p>
    <w:p>
      <w:pPr>
        <w:spacing w:line="480" w:lineRule="exact"/>
        <w:jc w:val="center"/>
        <w:rPr>
          <w:rFonts w:ascii="宋体" w:cs="Times New Roman"/>
          <w:b/>
          <w:bCs/>
          <w:sz w:val="44"/>
          <w:szCs w:val="44"/>
        </w:rPr>
      </w:pPr>
    </w:p>
    <w:p>
      <w:pPr>
        <w:spacing w:line="480" w:lineRule="exact"/>
        <w:jc w:val="center"/>
        <w:rPr>
          <w:rFonts w:ascii="宋体" w:cs="Times New Roman"/>
          <w:b/>
          <w:bCs/>
          <w:sz w:val="44"/>
          <w:szCs w:val="44"/>
        </w:rPr>
      </w:pPr>
    </w:p>
    <w:p>
      <w:pPr>
        <w:spacing w:line="480" w:lineRule="exact"/>
        <w:jc w:val="center"/>
        <w:rPr>
          <w:rFonts w:ascii="宋体" w:cs="Times New Roman"/>
          <w:b/>
          <w:bCs/>
          <w:sz w:val="44"/>
          <w:szCs w:val="44"/>
        </w:rPr>
      </w:pPr>
    </w:p>
    <w:p>
      <w:pPr>
        <w:spacing w:line="480" w:lineRule="exact"/>
        <w:jc w:val="center"/>
        <w:rPr>
          <w:rFonts w:ascii="宋体" w:cs="Times New Roman"/>
          <w:b/>
          <w:bCs/>
          <w:sz w:val="44"/>
          <w:szCs w:val="44"/>
        </w:rPr>
      </w:pPr>
    </w:p>
    <w:p>
      <w:pPr>
        <w:spacing w:line="480" w:lineRule="exact"/>
        <w:jc w:val="center"/>
        <w:rPr>
          <w:rFonts w:ascii="宋体" w:cs="Times New Roman"/>
          <w:b/>
          <w:bCs/>
          <w:sz w:val="44"/>
          <w:szCs w:val="44"/>
        </w:rPr>
      </w:pPr>
    </w:p>
    <w:p>
      <w:pPr>
        <w:spacing w:line="480" w:lineRule="exact"/>
        <w:jc w:val="center"/>
        <w:rPr>
          <w:rFonts w:ascii="宋体" w:cs="Times New Roman"/>
          <w:b/>
          <w:bCs/>
          <w:sz w:val="44"/>
          <w:szCs w:val="44"/>
        </w:rPr>
      </w:pPr>
    </w:p>
    <w:p>
      <w:pPr>
        <w:spacing w:line="480" w:lineRule="exact"/>
        <w:jc w:val="center"/>
        <w:rPr>
          <w:rFonts w:ascii="宋体" w:cs="Times New Roman"/>
          <w:b/>
          <w:bCs/>
          <w:sz w:val="44"/>
          <w:szCs w:val="44"/>
        </w:rPr>
      </w:pPr>
    </w:p>
    <w:p>
      <w:pPr>
        <w:spacing w:line="480" w:lineRule="exact"/>
        <w:jc w:val="center"/>
        <w:rPr>
          <w:rFonts w:ascii="宋体" w:cs="Times New Roman"/>
          <w:b/>
          <w:bCs/>
          <w:sz w:val="44"/>
          <w:szCs w:val="44"/>
        </w:rPr>
      </w:pPr>
    </w:p>
    <w:p>
      <w:pPr>
        <w:spacing w:line="480" w:lineRule="exact"/>
        <w:rPr>
          <w:rFonts w:ascii="宋体" w:cs="Times New Roman"/>
          <w:b/>
          <w:bCs/>
          <w:sz w:val="44"/>
          <w:szCs w:val="44"/>
        </w:rPr>
      </w:pPr>
    </w:p>
    <w:p>
      <w:pPr>
        <w:spacing w:line="480" w:lineRule="exact"/>
        <w:jc w:val="center"/>
        <w:rPr>
          <w:rFonts w:ascii="宋体" w:cs="Times New Roman"/>
          <w:b/>
          <w:bCs/>
          <w:sz w:val="44"/>
          <w:szCs w:val="44"/>
        </w:rPr>
      </w:pPr>
    </w:p>
    <w:p>
      <w:pPr>
        <w:spacing w:line="480" w:lineRule="exact"/>
        <w:jc w:val="center"/>
        <w:rPr>
          <w:rFonts w:ascii="宋体" w:cs="Times New Roman"/>
          <w:b/>
          <w:bCs/>
          <w:sz w:val="44"/>
          <w:szCs w:val="44"/>
        </w:rPr>
      </w:pPr>
      <w:r>
        <w:rPr>
          <w:rFonts w:hint="eastAsia" w:ascii="宋体" w:hAnsi="宋体" w:cs="宋体"/>
          <w:b/>
          <w:bCs/>
          <w:sz w:val="44"/>
          <w:szCs w:val="44"/>
        </w:rPr>
        <w:t>（六）林业专项资金项目监管</w:t>
      </w:r>
    </w:p>
    <w:p>
      <w:pPr>
        <w:spacing w:line="480" w:lineRule="exact"/>
        <w:ind w:firstLine="31680" w:firstLineChars="200"/>
        <w:rPr>
          <w:rFonts w:ascii="仿宋_GB2312" w:eastAsia="仿宋_GB2312" w:cs="Times New Roman"/>
          <w:sz w:val="28"/>
          <w:szCs w:val="28"/>
        </w:rPr>
      </w:pPr>
    </w:p>
    <w:p>
      <w:pPr>
        <w:spacing w:line="480" w:lineRule="exact"/>
        <w:rPr>
          <w:rFonts w:ascii="仿宋_GB2312" w:eastAsia="仿宋_GB2312" w:cs="Times New Roman"/>
          <w:sz w:val="28"/>
          <w:szCs w:val="28"/>
        </w:rPr>
      </w:pPr>
      <w:r>
        <w:rPr>
          <w:rFonts w:hint="eastAsia" w:ascii="仿宋_GB2312" w:eastAsia="仿宋_GB2312" w:cs="仿宋_GB2312"/>
          <w:sz w:val="28"/>
          <w:szCs w:val="28"/>
        </w:rPr>
        <w:t>单位名称：鸡泽县林业局（公章）</w:t>
      </w:r>
    </w:p>
    <w:p>
      <w:pPr>
        <w:spacing w:line="480" w:lineRule="exact"/>
        <w:ind w:firstLine="31680" w:firstLineChars="200"/>
        <w:rPr>
          <w:rFonts w:ascii="仿宋_GB2312" w:eastAsia="仿宋_GB2312" w:cs="Times New Roman"/>
          <w:sz w:val="28"/>
          <w:szCs w:val="28"/>
        </w:rPr>
      </w:pPr>
    </w:p>
    <w:p>
      <w:pPr>
        <w:spacing w:line="480" w:lineRule="exact"/>
        <w:ind w:firstLine="31680" w:firstLineChars="200"/>
        <w:rPr>
          <w:rFonts w:ascii="仿宋_GB2312" w:eastAsia="仿宋_GB2312" w:cs="Times New Roman"/>
          <w:sz w:val="28"/>
          <w:szCs w:val="28"/>
        </w:rPr>
      </w:pPr>
      <w:r>
        <w:rPr>
          <w:rFonts w:hint="eastAsia" w:ascii="仿宋_GB2312" w:eastAsia="仿宋_GB2312" w:cs="仿宋_GB2312"/>
          <w:sz w:val="28"/>
          <w:szCs w:val="28"/>
        </w:rPr>
        <w:t>为加强林业专项资金项目的监管，提高项目建设质量和资金使用绩效，特制定如下制度：</w:t>
      </w:r>
    </w:p>
    <w:p>
      <w:pPr>
        <w:numPr>
          <w:ilvl w:val="0"/>
          <w:numId w:val="4"/>
        </w:numPr>
        <w:spacing w:line="480" w:lineRule="exact"/>
        <w:rPr>
          <w:rFonts w:ascii="仿宋_GB2312" w:hAnsi="黑体" w:eastAsia="仿宋_GB2312" w:cs="Times New Roman"/>
          <w:b/>
          <w:bCs/>
          <w:sz w:val="28"/>
          <w:szCs w:val="28"/>
        </w:rPr>
      </w:pPr>
      <w:r>
        <w:rPr>
          <w:rFonts w:hint="eastAsia" w:ascii="仿宋_GB2312" w:hAnsi="黑体" w:eastAsia="仿宋_GB2312" w:cs="仿宋_GB2312"/>
          <w:b/>
          <w:bCs/>
          <w:sz w:val="28"/>
          <w:szCs w:val="28"/>
        </w:rPr>
        <w:t>监督检查对象</w:t>
      </w:r>
    </w:p>
    <w:p>
      <w:pPr>
        <w:spacing w:line="480" w:lineRule="exact"/>
        <w:ind w:firstLine="31680" w:firstLineChars="200"/>
        <w:rPr>
          <w:rFonts w:ascii="仿宋_GB2312" w:hAnsi="仿宋_GB2312" w:eastAsia="仿宋_GB2312" w:cs="Times New Roman"/>
          <w:sz w:val="28"/>
          <w:szCs w:val="28"/>
        </w:rPr>
      </w:pPr>
      <w:r>
        <w:rPr>
          <w:rFonts w:hint="eastAsia" w:ascii="仿宋_GB2312" w:eastAsia="仿宋_GB2312" w:cs="仿宋_GB2312"/>
          <w:sz w:val="28"/>
          <w:szCs w:val="28"/>
        </w:rPr>
        <w:t>林业专项资金项目实施单位。</w:t>
      </w:r>
    </w:p>
    <w:p>
      <w:pPr>
        <w:numPr>
          <w:ilvl w:val="0"/>
          <w:numId w:val="4"/>
        </w:numPr>
        <w:spacing w:line="480" w:lineRule="exact"/>
        <w:rPr>
          <w:rFonts w:ascii="仿宋_GB2312" w:hAnsi="黑体" w:eastAsia="仿宋_GB2312" w:cs="Times New Roman"/>
          <w:b/>
          <w:bCs/>
          <w:sz w:val="28"/>
          <w:szCs w:val="28"/>
        </w:rPr>
      </w:pPr>
      <w:r>
        <w:rPr>
          <w:rFonts w:hint="eastAsia" w:ascii="仿宋_GB2312" w:hAnsi="黑体" w:eastAsia="仿宋_GB2312" w:cs="仿宋_GB2312"/>
          <w:b/>
          <w:bCs/>
          <w:sz w:val="28"/>
          <w:szCs w:val="28"/>
        </w:rPr>
        <w:t>监督检查内容和指标</w:t>
      </w:r>
    </w:p>
    <w:p>
      <w:pPr>
        <w:spacing w:line="480" w:lineRule="exact"/>
        <w:ind w:firstLine="31680" w:firstLineChars="150"/>
        <w:rPr>
          <w:rFonts w:ascii="仿宋_GB2312" w:hAnsi="黑体" w:eastAsia="仿宋_GB2312" w:cs="Times New Roman"/>
          <w:sz w:val="28"/>
          <w:szCs w:val="28"/>
        </w:rPr>
      </w:pPr>
      <w:r>
        <w:rPr>
          <w:rFonts w:hint="eastAsia" w:ascii="仿宋_GB2312" w:hAnsi="黑体" w:eastAsia="仿宋_GB2312" w:cs="仿宋_GB2312"/>
          <w:sz w:val="28"/>
          <w:szCs w:val="28"/>
        </w:rPr>
        <w:t>（一）监督检查内容</w:t>
      </w:r>
    </w:p>
    <w:p>
      <w:pPr>
        <w:widowControl/>
        <w:spacing w:line="480" w:lineRule="exact"/>
        <w:ind w:firstLine="31680" w:firstLineChars="200"/>
        <w:jc w:val="left"/>
        <w:rPr>
          <w:rFonts w:ascii="仿宋_GB2312" w:eastAsia="仿宋_GB2312" w:cs="Times New Roman"/>
          <w:spacing w:val="6"/>
          <w:kern w:val="0"/>
          <w:sz w:val="28"/>
          <w:szCs w:val="28"/>
        </w:rPr>
      </w:pPr>
      <w:r>
        <w:rPr>
          <w:rFonts w:ascii="仿宋_GB2312" w:eastAsia="仿宋_GB2312" w:cs="仿宋_GB2312"/>
          <w:spacing w:val="6"/>
          <w:kern w:val="0"/>
          <w:sz w:val="28"/>
          <w:szCs w:val="28"/>
        </w:rPr>
        <w:t xml:space="preserve"> 1</w:t>
      </w:r>
      <w:r>
        <w:rPr>
          <w:rFonts w:hint="eastAsia" w:ascii="仿宋_GB2312" w:eastAsia="仿宋_GB2312" w:cs="仿宋_GB2312"/>
          <w:spacing w:val="6"/>
          <w:kern w:val="0"/>
          <w:sz w:val="28"/>
          <w:szCs w:val="28"/>
        </w:rPr>
        <w:t>、项目建设情况。项目建设地点、建设内容、建设规模、建设标准、建设质量、建设投资、建设期限等是否按下达的计划（合同）建设。</w:t>
      </w:r>
    </w:p>
    <w:p>
      <w:pPr>
        <w:widowControl/>
        <w:spacing w:line="480" w:lineRule="exact"/>
        <w:ind w:firstLine="31680" w:firstLineChars="200"/>
        <w:jc w:val="left"/>
        <w:rPr>
          <w:rFonts w:ascii="仿宋_GB2312" w:eastAsia="仿宋_GB2312" w:cs="Times New Roman"/>
          <w:spacing w:val="6"/>
          <w:kern w:val="0"/>
          <w:sz w:val="28"/>
          <w:szCs w:val="28"/>
        </w:rPr>
      </w:pPr>
      <w:r>
        <w:rPr>
          <w:rFonts w:ascii="仿宋_GB2312" w:eastAsia="仿宋_GB2312" w:cs="仿宋_GB2312"/>
          <w:spacing w:val="6"/>
          <w:kern w:val="0"/>
          <w:sz w:val="28"/>
          <w:szCs w:val="28"/>
        </w:rPr>
        <w:t xml:space="preserve"> 2</w:t>
      </w:r>
      <w:r>
        <w:rPr>
          <w:rFonts w:hint="eastAsia" w:ascii="仿宋_GB2312" w:eastAsia="仿宋_GB2312" w:cs="仿宋_GB2312"/>
          <w:spacing w:val="6"/>
          <w:kern w:val="0"/>
          <w:sz w:val="28"/>
          <w:szCs w:val="28"/>
        </w:rPr>
        <w:t>、项目资金到位及使用情况。项目资金实际落实情况，项目资金使用</w:t>
      </w:r>
      <w:r>
        <w:rPr>
          <w:rFonts w:hint="eastAsia" w:ascii="仿宋_GB2312" w:eastAsia="仿宋_GB2312" w:cs="仿宋_GB2312"/>
          <w:sz w:val="28"/>
          <w:szCs w:val="28"/>
        </w:rPr>
        <w:t>情况</w:t>
      </w:r>
      <w:r>
        <w:rPr>
          <w:rFonts w:hint="eastAsia" w:ascii="仿宋_GB2312" w:eastAsia="仿宋_GB2312" w:cs="仿宋_GB2312"/>
          <w:spacing w:val="6"/>
          <w:kern w:val="0"/>
          <w:sz w:val="28"/>
          <w:szCs w:val="28"/>
        </w:rPr>
        <w:t>，资金使用是否符合国家有关投资、财务管理的规定。</w:t>
      </w:r>
    </w:p>
    <w:p>
      <w:pPr>
        <w:widowControl/>
        <w:spacing w:line="480" w:lineRule="exact"/>
        <w:ind w:firstLine="31680" w:firstLineChars="200"/>
        <w:jc w:val="left"/>
        <w:rPr>
          <w:rFonts w:ascii="仿宋_GB2312" w:eastAsia="仿宋_GB2312" w:cs="Times New Roman"/>
          <w:spacing w:val="6"/>
          <w:kern w:val="0"/>
          <w:sz w:val="28"/>
          <w:szCs w:val="28"/>
        </w:rPr>
      </w:pPr>
      <w:r>
        <w:rPr>
          <w:rFonts w:ascii="仿宋_GB2312" w:eastAsia="仿宋_GB2312" w:cs="仿宋_GB2312"/>
          <w:spacing w:val="6"/>
          <w:kern w:val="0"/>
          <w:sz w:val="28"/>
          <w:szCs w:val="28"/>
        </w:rPr>
        <w:t xml:space="preserve"> 3</w:t>
      </w:r>
      <w:r>
        <w:rPr>
          <w:rFonts w:hint="eastAsia" w:ascii="仿宋_GB2312" w:eastAsia="仿宋_GB2312" w:cs="仿宋_GB2312"/>
          <w:spacing w:val="6"/>
          <w:kern w:val="0"/>
          <w:sz w:val="28"/>
          <w:szCs w:val="28"/>
        </w:rPr>
        <w:t>、项目管理及变更情况。项目建设主体、建设内容、建设地点以及投资计划等是否发生变更，是否按规定程序办理报批手续。</w:t>
      </w:r>
    </w:p>
    <w:p>
      <w:pPr>
        <w:spacing w:line="480" w:lineRule="exact"/>
        <w:ind w:firstLine="31680" w:firstLineChars="150"/>
        <w:rPr>
          <w:rFonts w:ascii="仿宋_GB2312" w:hAnsi="黑体" w:eastAsia="仿宋_GB2312" w:cs="Times New Roman"/>
          <w:b/>
          <w:bCs/>
          <w:sz w:val="28"/>
          <w:szCs w:val="28"/>
        </w:rPr>
      </w:pPr>
      <w:r>
        <w:rPr>
          <w:rFonts w:hint="eastAsia" w:ascii="仿宋_GB2312" w:hAnsi="黑体" w:eastAsia="仿宋_GB2312" w:cs="仿宋_GB2312"/>
          <w:sz w:val="28"/>
          <w:szCs w:val="28"/>
        </w:rPr>
        <w:t>（二）监督检查指标</w:t>
      </w:r>
    </w:p>
    <w:p>
      <w:pPr>
        <w:spacing w:line="480" w:lineRule="exact"/>
        <w:ind w:firstLine="31680" w:firstLineChars="200"/>
        <w:rPr>
          <w:rFonts w:ascii="仿宋_GB2312" w:eastAsia="仿宋_GB2312" w:cs="Times New Roman"/>
          <w:spacing w:val="6"/>
          <w:kern w:val="0"/>
          <w:sz w:val="28"/>
          <w:szCs w:val="28"/>
        </w:rPr>
      </w:pPr>
      <w:r>
        <w:rPr>
          <w:rFonts w:ascii="仿宋_GB2312" w:eastAsia="仿宋_GB2312" w:cs="仿宋_GB2312"/>
          <w:spacing w:val="6"/>
          <w:kern w:val="0"/>
          <w:sz w:val="28"/>
          <w:szCs w:val="28"/>
        </w:rPr>
        <w:t xml:space="preserve"> 1</w:t>
      </w:r>
      <w:r>
        <w:rPr>
          <w:rFonts w:hint="eastAsia" w:ascii="仿宋_GB2312" w:eastAsia="仿宋_GB2312" w:cs="仿宋_GB2312"/>
          <w:spacing w:val="6"/>
          <w:kern w:val="0"/>
          <w:sz w:val="28"/>
          <w:szCs w:val="28"/>
        </w:rPr>
        <w:t>、日常巡查：单个项目单位巡查次数不少于</w:t>
      </w:r>
      <w:r>
        <w:rPr>
          <w:rFonts w:ascii="仿宋_GB2312" w:eastAsia="仿宋_GB2312" w:cs="仿宋_GB2312"/>
          <w:spacing w:val="6"/>
          <w:kern w:val="0"/>
          <w:sz w:val="28"/>
          <w:szCs w:val="28"/>
        </w:rPr>
        <w:t>2</w:t>
      </w:r>
      <w:r>
        <w:rPr>
          <w:rFonts w:hint="eastAsia" w:ascii="仿宋_GB2312" w:eastAsia="仿宋_GB2312" w:cs="仿宋_GB2312"/>
          <w:spacing w:val="6"/>
          <w:kern w:val="0"/>
          <w:sz w:val="28"/>
          <w:szCs w:val="28"/>
        </w:rPr>
        <w:t>次。</w:t>
      </w:r>
    </w:p>
    <w:p>
      <w:pPr>
        <w:spacing w:line="480" w:lineRule="exact"/>
        <w:ind w:firstLine="31680" w:firstLineChars="200"/>
        <w:rPr>
          <w:rFonts w:ascii="仿宋_GB2312" w:eastAsia="仿宋_GB2312" w:cs="Times New Roman"/>
          <w:spacing w:val="6"/>
          <w:kern w:val="0"/>
          <w:sz w:val="28"/>
          <w:szCs w:val="28"/>
        </w:rPr>
      </w:pPr>
      <w:r>
        <w:rPr>
          <w:rFonts w:ascii="仿宋_GB2312" w:eastAsia="仿宋_GB2312" w:cs="仿宋_GB2312"/>
          <w:spacing w:val="6"/>
          <w:kern w:val="0"/>
          <w:sz w:val="28"/>
          <w:szCs w:val="28"/>
        </w:rPr>
        <w:t xml:space="preserve"> 2</w:t>
      </w:r>
      <w:r>
        <w:rPr>
          <w:rFonts w:hint="eastAsia" w:ascii="仿宋_GB2312" w:eastAsia="仿宋_GB2312" w:cs="仿宋_GB2312"/>
          <w:spacing w:val="6"/>
          <w:kern w:val="0"/>
          <w:sz w:val="28"/>
          <w:szCs w:val="28"/>
        </w:rPr>
        <w:t>、专项督查：</w:t>
      </w:r>
      <w:r>
        <w:rPr>
          <w:rFonts w:hint="eastAsia" w:ascii="仿宋_GB2312" w:eastAsia="仿宋_GB2312" w:cs="仿宋_GB2312"/>
          <w:sz w:val="28"/>
          <w:szCs w:val="28"/>
        </w:rPr>
        <w:t>每年不少于</w:t>
      </w:r>
      <w:r>
        <w:rPr>
          <w:rFonts w:ascii="仿宋_GB2312" w:eastAsia="仿宋_GB2312" w:cs="仿宋_GB2312"/>
          <w:sz w:val="28"/>
          <w:szCs w:val="28"/>
        </w:rPr>
        <w:t>2</w:t>
      </w:r>
      <w:r>
        <w:rPr>
          <w:rFonts w:hint="eastAsia" w:ascii="仿宋_GB2312" w:eastAsia="仿宋_GB2312" w:cs="仿宋_GB2312"/>
          <w:sz w:val="28"/>
          <w:szCs w:val="28"/>
        </w:rPr>
        <w:t>次，检查面不少于</w:t>
      </w:r>
      <w:r>
        <w:rPr>
          <w:rFonts w:ascii="仿宋_GB2312" w:eastAsia="仿宋_GB2312" w:cs="仿宋_GB2312"/>
          <w:sz w:val="28"/>
          <w:szCs w:val="28"/>
        </w:rPr>
        <w:t>5%</w:t>
      </w:r>
      <w:r>
        <w:rPr>
          <w:rFonts w:hint="eastAsia" w:ascii="仿宋_GB2312" w:eastAsia="仿宋_GB2312" w:cs="仿宋_GB2312"/>
          <w:sz w:val="28"/>
          <w:szCs w:val="28"/>
        </w:rPr>
        <w:t>。</w:t>
      </w:r>
    </w:p>
    <w:p>
      <w:pPr>
        <w:spacing w:line="480" w:lineRule="exact"/>
        <w:ind w:firstLine="31680" w:firstLineChars="200"/>
        <w:rPr>
          <w:rFonts w:ascii="仿宋_GB2312" w:eastAsia="仿宋_GB2312" w:cs="Times New Roman"/>
          <w:spacing w:val="6"/>
          <w:kern w:val="0"/>
          <w:sz w:val="28"/>
          <w:szCs w:val="28"/>
        </w:rPr>
      </w:pPr>
      <w:r>
        <w:rPr>
          <w:rFonts w:ascii="仿宋_GB2312" w:eastAsia="仿宋_GB2312" w:cs="仿宋_GB2312"/>
          <w:spacing w:val="6"/>
          <w:kern w:val="0"/>
          <w:sz w:val="28"/>
          <w:szCs w:val="28"/>
        </w:rPr>
        <w:t xml:space="preserve"> 3</w:t>
      </w:r>
      <w:r>
        <w:rPr>
          <w:rFonts w:hint="eastAsia" w:ascii="仿宋_GB2312" w:eastAsia="仿宋_GB2312" w:cs="仿宋_GB2312"/>
          <w:spacing w:val="6"/>
          <w:kern w:val="0"/>
          <w:sz w:val="28"/>
          <w:szCs w:val="28"/>
        </w:rPr>
        <w:t>、全面检查：每年不少于</w:t>
      </w:r>
      <w:r>
        <w:rPr>
          <w:rFonts w:ascii="仿宋_GB2312" w:eastAsia="仿宋_GB2312" w:cs="仿宋_GB2312"/>
          <w:spacing w:val="6"/>
          <w:kern w:val="0"/>
          <w:sz w:val="28"/>
          <w:szCs w:val="28"/>
        </w:rPr>
        <w:t>2</w:t>
      </w:r>
      <w:r>
        <w:rPr>
          <w:rFonts w:hint="eastAsia" w:ascii="仿宋_GB2312" w:eastAsia="仿宋_GB2312" w:cs="仿宋_GB2312"/>
          <w:spacing w:val="6"/>
          <w:kern w:val="0"/>
          <w:sz w:val="28"/>
          <w:szCs w:val="28"/>
        </w:rPr>
        <w:t>次，检查面不少于</w:t>
      </w:r>
      <w:r>
        <w:rPr>
          <w:rFonts w:ascii="仿宋_GB2312" w:eastAsia="仿宋_GB2312" w:cs="仿宋_GB2312"/>
          <w:spacing w:val="6"/>
          <w:kern w:val="0"/>
          <w:sz w:val="28"/>
          <w:szCs w:val="28"/>
        </w:rPr>
        <w:t>80%</w:t>
      </w:r>
      <w:r>
        <w:rPr>
          <w:rFonts w:hint="eastAsia" w:ascii="仿宋_GB2312" w:eastAsia="仿宋_GB2312" w:cs="仿宋_GB2312"/>
          <w:spacing w:val="6"/>
          <w:kern w:val="0"/>
          <w:sz w:val="28"/>
          <w:szCs w:val="28"/>
        </w:rPr>
        <w:t>。</w:t>
      </w:r>
    </w:p>
    <w:p>
      <w:pPr>
        <w:spacing w:line="480" w:lineRule="exact"/>
        <w:ind w:firstLine="31680" w:firstLineChars="200"/>
        <w:rPr>
          <w:rFonts w:ascii="仿宋_GB2312" w:eastAsia="仿宋_GB2312" w:cs="Times New Roman"/>
          <w:spacing w:val="6"/>
          <w:kern w:val="0"/>
          <w:sz w:val="28"/>
          <w:szCs w:val="28"/>
        </w:rPr>
      </w:pPr>
      <w:r>
        <w:rPr>
          <w:rFonts w:hint="eastAsia" w:ascii="仿宋_GB2312" w:eastAsia="仿宋_GB2312" w:cs="仿宋_GB2312"/>
          <w:spacing w:val="6"/>
          <w:kern w:val="0"/>
          <w:sz w:val="28"/>
          <w:szCs w:val="28"/>
        </w:rPr>
        <w:t>上述指标与上级下达监督检查指标不一致的，以上级下达监督检查指标为准。</w:t>
      </w:r>
    </w:p>
    <w:p>
      <w:pPr>
        <w:spacing w:line="480" w:lineRule="exact"/>
        <w:ind w:firstLine="31680" w:firstLineChars="200"/>
        <w:rPr>
          <w:rFonts w:ascii="仿宋_GB2312" w:hAnsi="黑体" w:eastAsia="仿宋_GB2312" w:cs="Times New Roman"/>
          <w:b/>
          <w:bCs/>
          <w:sz w:val="28"/>
          <w:szCs w:val="28"/>
        </w:rPr>
      </w:pPr>
      <w:r>
        <w:rPr>
          <w:rFonts w:hint="eastAsia" w:ascii="仿宋_GB2312" w:hAnsi="黑体" w:eastAsia="仿宋_GB2312" w:cs="仿宋_GB2312"/>
          <w:b/>
          <w:bCs/>
          <w:sz w:val="28"/>
          <w:szCs w:val="28"/>
        </w:rPr>
        <w:t>三、监督检查方式</w:t>
      </w:r>
    </w:p>
    <w:p>
      <w:pPr>
        <w:spacing w:line="480" w:lineRule="exact"/>
        <w:ind w:firstLine="31680" w:firstLineChars="200"/>
        <w:rPr>
          <w:rFonts w:ascii="仿宋_GB2312" w:eastAsia="仿宋_GB2312" w:cs="Times New Roman"/>
          <w:spacing w:val="6"/>
          <w:kern w:val="0"/>
          <w:sz w:val="28"/>
          <w:szCs w:val="28"/>
        </w:rPr>
      </w:pPr>
      <w:r>
        <w:rPr>
          <w:rFonts w:hint="eastAsia" w:ascii="仿宋_GB2312" w:eastAsia="仿宋_GB2312" w:cs="仿宋_GB2312"/>
          <w:spacing w:val="6"/>
          <w:kern w:val="0"/>
          <w:sz w:val="28"/>
          <w:szCs w:val="28"/>
        </w:rPr>
        <w:t>（一）属地监管。由各乡镇人民政府、街道办事处和各财政分局对所辖区域内项目实施进行监督管理。</w:t>
      </w:r>
    </w:p>
    <w:p>
      <w:pPr>
        <w:spacing w:line="480" w:lineRule="exact"/>
        <w:ind w:firstLine="31680" w:firstLineChars="200"/>
        <w:rPr>
          <w:rFonts w:ascii="仿宋_GB2312" w:eastAsia="仿宋_GB2312" w:cs="Times New Roman"/>
          <w:spacing w:val="6"/>
          <w:kern w:val="0"/>
          <w:sz w:val="28"/>
          <w:szCs w:val="28"/>
        </w:rPr>
      </w:pPr>
      <w:r>
        <w:rPr>
          <w:rFonts w:hint="eastAsia" w:ascii="仿宋_GB2312" w:eastAsia="仿宋_GB2312" w:cs="仿宋_GB2312"/>
          <w:spacing w:val="6"/>
          <w:kern w:val="0"/>
          <w:sz w:val="28"/>
          <w:szCs w:val="28"/>
        </w:rPr>
        <w:t>（二）分类监管。局属各科室各单位在职责范围内对相关项目单位项目实施进展情况进行业务指导和监督检查。</w:t>
      </w:r>
    </w:p>
    <w:p>
      <w:pPr>
        <w:spacing w:line="480" w:lineRule="exact"/>
        <w:ind w:firstLine="31680" w:firstLineChars="200"/>
        <w:rPr>
          <w:rFonts w:ascii="仿宋_GB2312" w:hAnsi="黑体" w:eastAsia="仿宋_GB2312" w:cs="Times New Roman"/>
          <w:b/>
          <w:bCs/>
          <w:sz w:val="28"/>
          <w:szCs w:val="28"/>
        </w:rPr>
      </w:pPr>
      <w:r>
        <w:rPr>
          <w:rFonts w:hint="eastAsia" w:ascii="仿宋_GB2312" w:hAnsi="黑体" w:eastAsia="仿宋_GB2312" w:cs="仿宋_GB2312"/>
          <w:b/>
          <w:bCs/>
          <w:sz w:val="28"/>
          <w:szCs w:val="28"/>
        </w:rPr>
        <w:t>四、监督检查措施</w:t>
      </w:r>
    </w:p>
    <w:p>
      <w:pPr>
        <w:spacing w:line="480" w:lineRule="exact"/>
        <w:ind w:firstLine="31680" w:firstLineChars="200"/>
        <w:rPr>
          <w:rFonts w:ascii="仿宋_GB2312" w:eastAsia="仿宋_GB2312" w:cs="Times New Roman"/>
          <w:spacing w:val="6"/>
          <w:kern w:val="0"/>
          <w:sz w:val="28"/>
          <w:szCs w:val="28"/>
        </w:rPr>
      </w:pPr>
      <w:r>
        <w:rPr>
          <w:rFonts w:hint="eastAsia" w:ascii="仿宋_GB2312" w:eastAsia="仿宋_GB2312" w:cs="仿宋_GB2312"/>
          <w:spacing w:val="6"/>
          <w:kern w:val="0"/>
          <w:sz w:val="28"/>
          <w:szCs w:val="28"/>
        </w:rPr>
        <w:t>（一）绩效评价。对项目实施单位进行事中事后绩效评价。</w:t>
      </w:r>
    </w:p>
    <w:p>
      <w:pPr>
        <w:spacing w:line="480" w:lineRule="exact"/>
        <w:ind w:firstLine="31680" w:firstLineChars="200"/>
        <w:rPr>
          <w:rFonts w:ascii="仿宋_GB2312" w:eastAsia="仿宋_GB2312" w:cs="Times New Roman"/>
          <w:spacing w:val="6"/>
          <w:kern w:val="0"/>
          <w:sz w:val="28"/>
          <w:szCs w:val="28"/>
        </w:rPr>
      </w:pPr>
      <w:r>
        <w:rPr>
          <w:rFonts w:hint="eastAsia" w:ascii="仿宋_GB2312" w:eastAsia="仿宋_GB2312" w:cs="仿宋_GB2312"/>
          <w:spacing w:val="6"/>
          <w:kern w:val="0"/>
          <w:sz w:val="28"/>
          <w:szCs w:val="28"/>
        </w:rPr>
        <w:t>（二）二次验收。由县林业局会同县政府相关职能部门对乡镇（街道）初验合格项目进行复验。</w:t>
      </w:r>
    </w:p>
    <w:p>
      <w:pPr>
        <w:spacing w:line="480" w:lineRule="exact"/>
        <w:ind w:firstLine="31680" w:firstLineChars="200"/>
        <w:rPr>
          <w:rFonts w:ascii="仿宋_GB2312" w:hAnsi="黑体" w:eastAsia="仿宋_GB2312" w:cs="Times New Roman"/>
          <w:b/>
          <w:bCs/>
          <w:sz w:val="28"/>
          <w:szCs w:val="28"/>
        </w:rPr>
      </w:pPr>
      <w:r>
        <w:rPr>
          <w:rFonts w:hint="eastAsia" w:ascii="仿宋_GB2312" w:hAnsi="黑体" w:eastAsia="仿宋_GB2312" w:cs="仿宋_GB2312"/>
          <w:b/>
          <w:bCs/>
          <w:sz w:val="28"/>
          <w:szCs w:val="28"/>
        </w:rPr>
        <w:t>五、监督检查程序</w:t>
      </w:r>
    </w:p>
    <w:p>
      <w:pPr>
        <w:spacing w:line="480" w:lineRule="exact"/>
        <w:ind w:firstLine="31680" w:firstLineChars="200"/>
        <w:rPr>
          <w:rFonts w:ascii="仿宋_GB2312" w:eastAsia="仿宋_GB2312" w:cs="Times New Roman"/>
          <w:spacing w:val="6"/>
          <w:kern w:val="0"/>
          <w:sz w:val="28"/>
          <w:szCs w:val="28"/>
        </w:rPr>
      </w:pPr>
      <w:r>
        <w:rPr>
          <w:rFonts w:hint="eastAsia" w:ascii="仿宋_GB2312" w:eastAsia="仿宋_GB2312" w:cs="仿宋_GB2312"/>
          <w:spacing w:val="6"/>
          <w:kern w:val="0"/>
          <w:sz w:val="28"/>
          <w:szCs w:val="28"/>
        </w:rPr>
        <w:t>（一）职能科室（单位）制定监督检查方案；</w:t>
      </w:r>
    </w:p>
    <w:p>
      <w:pPr>
        <w:spacing w:line="480" w:lineRule="exact"/>
        <w:ind w:firstLine="31680" w:firstLineChars="200"/>
        <w:rPr>
          <w:rFonts w:ascii="仿宋_GB2312" w:eastAsia="仿宋_GB2312" w:cs="Times New Roman"/>
          <w:spacing w:val="6"/>
          <w:kern w:val="0"/>
          <w:sz w:val="28"/>
          <w:szCs w:val="28"/>
        </w:rPr>
      </w:pPr>
      <w:r>
        <w:rPr>
          <w:rFonts w:hint="eastAsia" w:ascii="仿宋_GB2312" w:eastAsia="仿宋_GB2312" w:cs="仿宋_GB2312"/>
          <w:spacing w:val="6"/>
          <w:kern w:val="0"/>
          <w:sz w:val="28"/>
          <w:szCs w:val="28"/>
        </w:rPr>
        <w:t>（二）职能科室（单位）指定两名以上工作人员参加监督检查；</w:t>
      </w:r>
    </w:p>
    <w:p>
      <w:pPr>
        <w:spacing w:line="480" w:lineRule="exact"/>
        <w:ind w:firstLine="570"/>
        <w:rPr>
          <w:rFonts w:ascii="仿宋_GB2312" w:eastAsia="仿宋_GB2312" w:cs="Times New Roman"/>
          <w:spacing w:val="6"/>
          <w:kern w:val="0"/>
          <w:sz w:val="28"/>
          <w:szCs w:val="28"/>
        </w:rPr>
      </w:pPr>
      <w:r>
        <w:rPr>
          <w:rFonts w:hint="eastAsia" w:ascii="仿宋_GB2312" w:eastAsia="仿宋_GB2312" w:cs="仿宋_GB2312"/>
          <w:sz w:val="28"/>
          <w:szCs w:val="28"/>
        </w:rPr>
        <w:t>（三）监督检查人员</w:t>
      </w:r>
      <w:r>
        <w:rPr>
          <w:rFonts w:hint="eastAsia" w:ascii="仿宋_GB2312" w:hAnsi="??" w:eastAsia="仿宋_GB2312" w:cs="仿宋_GB2312"/>
          <w:kern w:val="0"/>
          <w:sz w:val="28"/>
          <w:szCs w:val="28"/>
        </w:rPr>
        <w:t>向</w:t>
      </w:r>
      <w:r>
        <w:rPr>
          <w:rFonts w:hint="eastAsia" w:ascii="仿宋_GB2312" w:eastAsia="仿宋_GB2312" w:cs="仿宋_GB2312"/>
          <w:spacing w:val="6"/>
          <w:kern w:val="0"/>
          <w:sz w:val="28"/>
          <w:szCs w:val="28"/>
        </w:rPr>
        <w:t>项目单位</w:t>
      </w:r>
      <w:r>
        <w:rPr>
          <w:rFonts w:hint="eastAsia" w:ascii="仿宋_GB2312" w:eastAsia="仿宋_GB2312" w:cs="仿宋_GB2312"/>
          <w:sz w:val="28"/>
          <w:szCs w:val="28"/>
        </w:rPr>
        <w:t>说明来意，告知</w:t>
      </w:r>
      <w:r>
        <w:rPr>
          <w:rFonts w:hint="eastAsia" w:ascii="仿宋_GB2312" w:hAnsi="??" w:eastAsia="仿宋_GB2312" w:cs="仿宋_GB2312"/>
          <w:kern w:val="0"/>
          <w:sz w:val="28"/>
          <w:szCs w:val="28"/>
        </w:rPr>
        <w:t>其享有的合法权利和应当履行的法定义务；</w:t>
      </w:r>
    </w:p>
    <w:p>
      <w:pPr>
        <w:spacing w:line="480" w:lineRule="exact"/>
        <w:ind w:firstLine="31680" w:firstLineChars="200"/>
        <w:rPr>
          <w:rFonts w:ascii="仿宋_GB2312" w:eastAsia="仿宋_GB2312" w:cs="Times New Roman"/>
          <w:spacing w:val="6"/>
          <w:kern w:val="0"/>
          <w:sz w:val="28"/>
          <w:szCs w:val="28"/>
        </w:rPr>
      </w:pPr>
      <w:r>
        <w:rPr>
          <w:rFonts w:hint="eastAsia" w:ascii="仿宋_GB2312" w:eastAsia="仿宋_GB2312" w:cs="仿宋_GB2312"/>
          <w:spacing w:val="6"/>
          <w:kern w:val="0"/>
          <w:sz w:val="28"/>
          <w:szCs w:val="28"/>
        </w:rPr>
        <w:t>（四）监督检查人员按照项目管理办法对项目单位建设和财务情况逐项检查并制作现场检查（勘验）笔录，交当事人确认签字；被检查单位的有关负责人拒绝签字的，检查人员应当将情况记录在案；</w:t>
      </w:r>
    </w:p>
    <w:p>
      <w:pPr>
        <w:spacing w:line="480" w:lineRule="exact"/>
        <w:ind w:firstLine="31680" w:firstLineChars="200"/>
        <w:rPr>
          <w:rFonts w:ascii="仿宋_GB2312" w:hAnsi="黑体" w:eastAsia="仿宋_GB2312" w:cs="Times New Roman"/>
          <w:b/>
          <w:bCs/>
          <w:sz w:val="28"/>
          <w:szCs w:val="28"/>
        </w:rPr>
      </w:pPr>
      <w:r>
        <w:rPr>
          <w:rFonts w:hint="eastAsia" w:ascii="仿宋_GB2312" w:hAnsi="黑体" w:eastAsia="仿宋_GB2312" w:cs="仿宋_GB2312"/>
          <w:b/>
          <w:bCs/>
          <w:sz w:val="28"/>
          <w:szCs w:val="28"/>
        </w:rPr>
        <w:t>六、监督检查处理</w:t>
      </w:r>
    </w:p>
    <w:p>
      <w:pPr>
        <w:spacing w:line="480" w:lineRule="exact"/>
        <w:ind w:firstLine="31680" w:firstLineChars="200"/>
        <w:rPr>
          <w:rFonts w:ascii="仿宋_GB2312" w:eastAsia="仿宋_GB2312" w:cs="Times New Roman"/>
          <w:spacing w:val="6"/>
          <w:kern w:val="0"/>
          <w:sz w:val="28"/>
          <w:szCs w:val="28"/>
        </w:rPr>
      </w:pPr>
      <w:r>
        <w:rPr>
          <w:rFonts w:hint="eastAsia" w:ascii="仿宋_GB2312" w:eastAsia="仿宋_GB2312" w:cs="仿宋_GB2312"/>
          <w:spacing w:val="6"/>
          <w:kern w:val="0"/>
          <w:sz w:val="28"/>
          <w:szCs w:val="28"/>
        </w:rPr>
        <w:t>（一）发现被检查单位（人）没有按项目计划文件和项目建设协议书要求开展项目建设的，应当根据情况作出责令限期改正，采取相应补救措施。</w:t>
      </w:r>
    </w:p>
    <w:p>
      <w:pPr>
        <w:spacing w:line="480" w:lineRule="exact"/>
        <w:ind w:firstLine="31680" w:firstLineChars="200"/>
        <w:rPr>
          <w:rFonts w:ascii="仿宋_GB2312" w:eastAsia="仿宋_GB2312" w:cs="Times New Roman"/>
          <w:spacing w:val="6"/>
          <w:kern w:val="0"/>
          <w:sz w:val="28"/>
          <w:szCs w:val="28"/>
        </w:rPr>
      </w:pPr>
      <w:r>
        <w:rPr>
          <w:rFonts w:hint="eastAsia" w:ascii="仿宋_GB2312" w:eastAsia="仿宋_GB2312" w:cs="仿宋_GB2312"/>
          <w:spacing w:val="6"/>
          <w:kern w:val="0"/>
          <w:sz w:val="28"/>
          <w:szCs w:val="28"/>
        </w:rPr>
        <w:t>（二）发现自财政补助资金拨付之日起三年内项目单位终止或改变基地的用途，应当根据情况做出责令限期改正，采取相应补救措施。</w:t>
      </w:r>
    </w:p>
    <w:p>
      <w:pPr>
        <w:spacing w:line="480" w:lineRule="exact"/>
        <w:ind w:firstLine="31680" w:firstLineChars="200"/>
        <w:rPr>
          <w:rFonts w:ascii="仿宋_GB2312" w:eastAsia="仿宋_GB2312" w:cs="Times New Roman"/>
          <w:spacing w:val="6"/>
          <w:kern w:val="0"/>
          <w:sz w:val="28"/>
          <w:szCs w:val="28"/>
        </w:rPr>
      </w:pPr>
      <w:r>
        <w:rPr>
          <w:rFonts w:hint="eastAsia" w:ascii="仿宋_GB2312" w:eastAsia="仿宋_GB2312" w:cs="仿宋_GB2312"/>
          <w:spacing w:val="6"/>
          <w:kern w:val="0"/>
          <w:sz w:val="28"/>
          <w:szCs w:val="28"/>
        </w:rPr>
        <w:t>（三）发现自财政补助资金拨付之日起三年内项目单位转让、变卖财政支付的设施设备，查实后将收回财政补助资金。</w:t>
      </w:r>
    </w:p>
    <w:p>
      <w:pPr>
        <w:spacing w:line="480" w:lineRule="exact"/>
        <w:ind w:firstLine="31680" w:firstLineChars="200"/>
        <w:rPr>
          <w:rFonts w:ascii="仿宋_GB2312" w:eastAsia="仿宋_GB2312" w:cs="Times New Roman"/>
          <w:sz w:val="28"/>
          <w:szCs w:val="28"/>
        </w:rPr>
      </w:pPr>
      <w:r>
        <w:rPr>
          <w:rFonts w:hint="eastAsia" w:ascii="仿宋_GB2312" w:eastAsia="仿宋_GB2312" w:cs="仿宋_GB2312"/>
          <w:spacing w:val="6"/>
          <w:kern w:val="0"/>
          <w:sz w:val="28"/>
          <w:szCs w:val="28"/>
        </w:rPr>
        <w:t>（四）发现项目单位因某种原因（不可抗拒因素除外）致使项目无法执行而中止任务，三年内不得申请项目。</w:t>
      </w:r>
    </w:p>
    <w:p>
      <w:pPr>
        <w:spacing w:line="480" w:lineRule="exact"/>
        <w:rPr>
          <w:rFonts w:ascii="仿宋_GB2312" w:eastAsia="仿宋_GB2312" w:cs="Times New Roman"/>
          <w:sz w:val="28"/>
          <w:szCs w:val="28"/>
        </w:rPr>
      </w:pPr>
    </w:p>
    <w:p>
      <w:pPr>
        <w:spacing w:line="480" w:lineRule="exact"/>
        <w:rPr>
          <w:rFonts w:ascii="仿宋_GB2312" w:hAnsi="仿宋_GB2312" w:eastAsia="仿宋_GB2312" w:cs="Times New Roman"/>
          <w:sz w:val="28"/>
          <w:szCs w:val="28"/>
        </w:rPr>
      </w:pPr>
    </w:p>
    <w:p>
      <w:pPr>
        <w:spacing w:line="480" w:lineRule="exact"/>
        <w:rPr>
          <w:rFonts w:ascii="仿宋_GB2312" w:hAnsi="仿宋_GB2312" w:eastAsia="仿宋_GB2312" w:cs="Times New Roman"/>
          <w:sz w:val="28"/>
          <w:szCs w:val="28"/>
        </w:rPr>
      </w:pPr>
    </w:p>
    <w:p>
      <w:pPr>
        <w:spacing w:line="480" w:lineRule="exact"/>
        <w:rPr>
          <w:rFonts w:ascii="仿宋_GB2312" w:hAnsi="仿宋_GB2312" w:eastAsia="仿宋_GB2312" w:cs="Times New Roman"/>
          <w:sz w:val="28"/>
          <w:szCs w:val="28"/>
        </w:rPr>
      </w:pPr>
    </w:p>
    <w:p>
      <w:pPr>
        <w:spacing w:line="480" w:lineRule="exact"/>
        <w:rPr>
          <w:rFonts w:ascii="仿宋_GB2312" w:hAnsi="仿宋_GB2312" w:eastAsia="仿宋_GB2312" w:cs="Times New Roman"/>
          <w:sz w:val="28"/>
          <w:szCs w:val="28"/>
        </w:rPr>
      </w:pPr>
    </w:p>
    <w:p>
      <w:pPr>
        <w:spacing w:line="480" w:lineRule="exact"/>
        <w:rPr>
          <w:rFonts w:ascii="仿宋_GB2312" w:hAnsi="仿宋_GB2312" w:eastAsia="仿宋_GB2312" w:cs="Times New Roman"/>
          <w:sz w:val="28"/>
          <w:szCs w:val="28"/>
        </w:rPr>
      </w:pPr>
    </w:p>
    <w:p>
      <w:pPr>
        <w:spacing w:line="480" w:lineRule="exact"/>
        <w:rPr>
          <w:rFonts w:ascii="仿宋_GB2312" w:hAnsi="仿宋_GB2312" w:eastAsia="仿宋_GB2312" w:cs="Times New Roman"/>
          <w:sz w:val="28"/>
          <w:szCs w:val="28"/>
        </w:rPr>
      </w:pPr>
    </w:p>
    <w:p>
      <w:pPr>
        <w:spacing w:line="480" w:lineRule="exact"/>
        <w:rPr>
          <w:rFonts w:ascii="仿宋_GB2312" w:hAnsi="仿宋_GB2312" w:eastAsia="仿宋_GB2312" w:cs="Times New Roman"/>
          <w:sz w:val="28"/>
          <w:szCs w:val="28"/>
        </w:rPr>
      </w:pPr>
    </w:p>
    <w:p>
      <w:pPr>
        <w:spacing w:line="480" w:lineRule="exact"/>
        <w:rPr>
          <w:rFonts w:ascii="仿宋_GB2312" w:hAnsi="仿宋_GB2312" w:eastAsia="仿宋_GB2312" w:cs="Times New Roman"/>
          <w:sz w:val="28"/>
          <w:szCs w:val="28"/>
        </w:rPr>
      </w:pPr>
    </w:p>
    <w:p>
      <w:pPr>
        <w:spacing w:line="480" w:lineRule="exact"/>
        <w:rPr>
          <w:rFonts w:ascii="仿宋_GB2312" w:hAnsi="仿宋_GB2312" w:eastAsia="仿宋_GB2312" w:cs="Times New Roman"/>
          <w:sz w:val="28"/>
          <w:szCs w:val="28"/>
        </w:rPr>
      </w:pPr>
    </w:p>
    <w:p>
      <w:pPr>
        <w:spacing w:line="480" w:lineRule="exact"/>
        <w:jc w:val="center"/>
        <w:rPr>
          <w:rFonts w:ascii="宋体" w:cs="Times New Roman"/>
          <w:b/>
          <w:bCs/>
          <w:sz w:val="44"/>
          <w:szCs w:val="44"/>
        </w:rPr>
      </w:pPr>
      <w:r>
        <w:rPr>
          <w:rFonts w:hint="eastAsia" w:ascii="宋体" w:hAnsi="宋体" w:cs="宋体"/>
          <w:b/>
          <w:bCs/>
          <w:sz w:val="44"/>
          <w:szCs w:val="44"/>
        </w:rPr>
        <w:t>（七）规范案件查处</w:t>
      </w:r>
    </w:p>
    <w:p>
      <w:pPr>
        <w:spacing w:line="480" w:lineRule="exact"/>
        <w:ind w:firstLine="31680" w:firstLineChars="200"/>
        <w:rPr>
          <w:rFonts w:ascii="仿宋_GB2312" w:hAnsi="仿宋" w:eastAsia="仿宋_GB2312" w:cs="Times New Roman"/>
          <w:sz w:val="28"/>
          <w:szCs w:val="28"/>
        </w:rPr>
      </w:pPr>
    </w:p>
    <w:p>
      <w:pPr>
        <w:spacing w:line="480" w:lineRule="exact"/>
        <w:rPr>
          <w:rFonts w:cs="Times New Roman"/>
        </w:rPr>
      </w:pPr>
      <w:r>
        <w:rPr>
          <w:rFonts w:hint="eastAsia"/>
        </w:rPr>
        <w:t>单位名称：鸡泽县林业局（公章）</w:t>
      </w:r>
    </w:p>
    <w:p>
      <w:pPr>
        <w:pStyle w:val="20"/>
        <w:spacing w:before="0" w:beforeAutospacing="0" w:after="0" w:line="480" w:lineRule="exact"/>
        <w:ind w:firstLine="31680" w:firstLineChars="196"/>
        <w:rPr>
          <w:rFonts w:ascii="仿宋_GB2312" w:eastAsia="仿宋_GB2312" w:cs="Times New Roman"/>
          <w:b/>
          <w:bCs/>
          <w:sz w:val="28"/>
          <w:szCs w:val="28"/>
        </w:rPr>
      </w:pPr>
      <w:r>
        <w:rPr>
          <w:rFonts w:hint="eastAsia" w:ascii="仿宋_GB2312" w:eastAsia="仿宋_GB2312" w:cs="仿宋_GB2312"/>
          <w:b/>
          <w:bCs/>
          <w:sz w:val="28"/>
          <w:szCs w:val="28"/>
        </w:rPr>
        <w:t>一、立案标准</w:t>
      </w:r>
    </w:p>
    <w:p>
      <w:pPr>
        <w:pStyle w:val="20"/>
        <w:spacing w:before="0" w:beforeAutospacing="0" w:after="0" w:line="480" w:lineRule="exact"/>
        <w:ind w:firstLine="482"/>
        <w:jc w:val="left"/>
        <w:rPr>
          <w:rFonts w:ascii="仿宋_GB2312" w:eastAsia="仿宋_GB2312" w:cs="Times New Roman"/>
          <w:sz w:val="28"/>
          <w:szCs w:val="28"/>
        </w:rPr>
      </w:pPr>
      <w:r>
        <w:rPr>
          <w:rFonts w:hint="eastAsia" w:ascii="仿宋_GB2312" w:eastAsia="仿宋_GB2312" w:cs="仿宋_GB2312"/>
          <w:sz w:val="28"/>
          <w:szCs w:val="28"/>
        </w:rPr>
        <w:t>（一）违法行为有明确的涉嫌行为人，属于县级林业行政主管部门及林业执法机关管辖，并有下列情形之一的，应当立案查处：</w:t>
      </w:r>
      <w:r>
        <w:rPr>
          <w:rFonts w:ascii="仿宋_GB2312" w:hAnsi="Times New Roman" w:eastAsia="仿宋_GB2312" w:cs="Times New Roman"/>
          <w:sz w:val="28"/>
          <w:szCs w:val="28"/>
        </w:rPr>
        <w:br/>
      </w:r>
      <w:r>
        <w:rPr>
          <w:rFonts w:ascii="仿宋_GB2312" w:hAnsi="Times New Roman" w:eastAsia="仿宋_GB2312" w:cs="仿宋_GB2312"/>
          <w:sz w:val="28"/>
          <w:szCs w:val="28"/>
        </w:rPr>
        <w:t xml:space="preserve">     1</w:t>
      </w:r>
      <w:r>
        <w:rPr>
          <w:rFonts w:hint="eastAsia" w:ascii="仿宋_GB2312" w:eastAsia="仿宋_GB2312" w:cs="仿宋_GB2312"/>
          <w:sz w:val="28"/>
          <w:szCs w:val="28"/>
        </w:rPr>
        <w:t>、违法行为符合</w:t>
      </w:r>
      <w:r>
        <w:rPr>
          <w:rFonts w:hint="eastAsia" w:ascii="仿宋_GB2312" w:hAnsi="仿宋" w:eastAsia="仿宋_GB2312" w:cs="仿宋_GB2312"/>
          <w:sz w:val="28"/>
          <w:szCs w:val="28"/>
        </w:rPr>
        <w:t>《中华人民共和国行政处罚法》、《林业行政处罚程序</w:t>
      </w:r>
      <w:r>
        <w:rPr>
          <w:rFonts w:hint="eastAsia" w:ascii="仿宋_GB2312" w:eastAsia="仿宋_GB2312" w:cs="仿宋_GB2312"/>
          <w:sz w:val="28"/>
          <w:szCs w:val="28"/>
        </w:rPr>
        <w:t>规定》、《河北省林业行政处罚裁量权实施办法》中违法行为量罚程度起点标准的；</w:t>
      </w:r>
      <w:r>
        <w:rPr>
          <w:rFonts w:ascii="仿宋_GB2312" w:hAnsi="Times New Roman" w:eastAsia="仿宋_GB2312" w:cs="Times New Roman"/>
          <w:sz w:val="28"/>
          <w:szCs w:val="28"/>
        </w:rPr>
        <w:br/>
      </w:r>
      <w:r>
        <w:rPr>
          <w:rFonts w:ascii="仿宋_GB2312" w:hAnsi="Times New Roman" w:eastAsia="仿宋_GB2312" w:cs="仿宋_GB2312"/>
          <w:sz w:val="28"/>
          <w:szCs w:val="28"/>
        </w:rPr>
        <w:t xml:space="preserve">     2</w:t>
      </w:r>
      <w:r>
        <w:rPr>
          <w:rFonts w:hint="eastAsia" w:ascii="仿宋_GB2312" w:eastAsia="仿宋_GB2312" w:cs="仿宋_GB2312"/>
          <w:sz w:val="28"/>
          <w:szCs w:val="28"/>
        </w:rPr>
        <w:t>、违法行为情节虽不符合行政处罚裁量标准，但有拒不改正、屡教不改、造成重大经济损失或者社会影响等严重情节之一的；</w:t>
      </w:r>
      <w:r>
        <w:rPr>
          <w:rFonts w:ascii="仿宋_GB2312" w:hAnsi="Times New Roman" w:eastAsia="仿宋_GB2312" w:cs="Times New Roman"/>
          <w:sz w:val="28"/>
          <w:szCs w:val="28"/>
        </w:rPr>
        <w:br/>
      </w:r>
      <w:r>
        <w:rPr>
          <w:rFonts w:ascii="仿宋_GB2312" w:hAnsi="Times New Roman" w:eastAsia="仿宋_GB2312" w:cs="仿宋_GB2312"/>
          <w:sz w:val="28"/>
          <w:szCs w:val="28"/>
        </w:rPr>
        <w:t xml:space="preserve">     3</w:t>
      </w:r>
      <w:r>
        <w:rPr>
          <w:rFonts w:hint="eastAsia" w:ascii="仿宋_GB2312" w:eastAsia="仿宋_GB2312" w:cs="仿宋_GB2312"/>
          <w:sz w:val="28"/>
          <w:szCs w:val="28"/>
        </w:rPr>
        <w:t>、因当事人不配合执法检查、案情调查等原因，无法适用简易程序但能够适用一般程序完成查处工作的；</w:t>
      </w:r>
      <w:r>
        <w:rPr>
          <w:rFonts w:ascii="仿宋_GB2312" w:hAnsi="Times New Roman" w:eastAsia="仿宋_GB2312" w:cs="Times New Roman"/>
          <w:sz w:val="28"/>
          <w:szCs w:val="28"/>
        </w:rPr>
        <w:br/>
      </w:r>
      <w:r>
        <w:rPr>
          <w:rFonts w:ascii="仿宋_GB2312" w:hAnsi="Times New Roman" w:eastAsia="仿宋_GB2312" w:cs="仿宋_GB2312"/>
          <w:sz w:val="28"/>
          <w:szCs w:val="28"/>
        </w:rPr>
        <w:t xml:space="preserve">     4</w:t>
      </w:r>
      <w:r>
        <w:rPr>
          <w:rFonts w:hint="eastAsia" w:ascii="仿宋_GB2312" w:eastAsia="仿宋_GB2312" w:cs="仿宋_GB2312"/>
          <w:sz w:val="28"/>
          <w:szCs w:val="28"/>
        </w:rPr>
        <w:t>、其他依法应当立案查处的。</w:t>
      </w:r>
    </w:p>
    <w:p>
      <w:pPr>
        <w:pStyle w:val="20"/>
        <w:spacing w:before="0" w:beforeAutospacing="0" w:after="0" w:line="480" w:lineRule="exact"/>
        <w:ind w:firstLine="31680" w:firstLineChars="150"/>
        <w:jc w:val="left"/>
        <w:rPr>
          <w:rFonts w:ascii="仿宋_GB2312" w:eastAsia="仿宋_GB2312" w:cs="Times New Roman"/>
          <w:sz w:val="28"/>
          <w:szCs w:val="28"/>
        </w:rPr>
      </w:pPr>
      <w:r>
        <w:rPr>
          <w:rFonts w:hint="eastAsia" w:ascii="仿宋_GB2312" w:eastAsia="仿宋_GB2312" w:cs="仿宋_GB2312"/>
          <w:sz w:val="28"/>
          <w:szCs w:val="28"/>
        </w:rPr>
        <w:t>（二）因阶段性专项整治工作需要制定规范性文件的，可以不受本办法立案查处条件的限制；林业执法机关因阶段性专项整治工作需要突破立案查处条件的，应当报经局领导批准，并报局政策法规科备案。</w:t>
      </w:r>
    </w:p>
    <w:p>
      <w:pPr>
        <w:pStyle w:val="20"/>
        <w:spacing w:before="0" w:beforeAutospacing="0" w:after="0" w:line="480" w:lineRule="exact"/>
        <w:ind w:firstLine="31680" w:firstLineChars="196"/>
        <w:rPr>
          <w:rFonts w:ascii="仿宋_GB2312" w:eastAsia="仿宋_GB2312" w:cs="Times New Roman"/>
          <w:b/>
          <w:bCs/>
          <w:sz w:val="28"/>
          <w:szCs w:val="28"/>
        </w:rPr>
      </w:pPr>
      <w:r>
        <w:rPr>
          <w:rFonts w:hint="eastAsia" w:ascii="仿宋_GB2312" w:eastAsia="仿宋_GB2312" w:cs="仿宋_GB2312"/>
          <w:b/>
          <w:bCs/>
          <w:sz w:val="28"/>
          <w:szCs w:val="28"/>
        </w:rPr>
        <w:t>二、报告程序</w:t>
      </w:r>
    </w:p>
    <w:p>
      <w:pPr>
        <w:pStyle w:val="20"/>
        <w:spacing w:before="0" w:beforeAutospacing="0" w:after="0" w:line="480" w:lineRule="exact"/>
        <w:ind w:firstLine="31680" w:firstLineChars="196"/>
        <w:rPr>
          <w:rFonts w:ascii="仿宋_GB2312" w:eastAsia="仿宋_GB2312" w:cs="Times New Roman"/>
          <w:sz w:val="28"/>
          <w:szCs w:val="28"/>
        </w:rPr>
      </w:pPr>
      <w:r>
        <w:rPr>
          <w:rFonts w:hint="eastAsia" w:ascii="仿宋_GB2312" w:eastAsia="仿宋_GB2312" w:cs="仿宋_GB2312"/>
          <w:sz w:val="28"/>
          <w:szCs w:val="28"/>
        </w:rPr>
        <w:t>经审查确定为重大行政处罚案件的，由局法制机构、授权行政处罚机构分别制作重大行政处罚决定备案报告，并于每年一月底、七月底前将每半年作出的重大行政处罚决定目录报市政府法制办备案。</w:t>
      </w:r>
    </w:p>
    <w:p>
      <w:pPr>
        <w:pStyle w:val="20"/>
        <w:spacing w:before="0" w:beforeAutospacing="0" w:after="0" w:line="480" w:lineRule="exact"/>
        <w:ind w:firstLine="31680" w:firstLineChars="196"/>
        <w:rPr>
          <w:rFonts w:ascii="仿宋_GB2312" w:eastAsia="仿宋_GB2312" w:cs="Times New Roman"/>
          <w:b/>
          <w:bCs/>
          <w:sz w:val="28"/>
          <w:szCs w:val="28"/>
        </w:rPr>
      </w:pPr>
      <w:r>
        <w:rPr>
          <w:rFonts w:hint="eastAsia" w:ascii="仿宋_GB2312" w:eastAsia="仿宋_GB2312" w:cs="仿宋_GB2312"/>
          <w:b/>
          <w:bCs/>
          <w:sz w:val="28"/>
          <w:szCs w:val="28"/>
        </w:rPr>
        <w:t>三、查处流程</w:t>
      </w:r>
    </w:p>
    <w:p>
      <w:pPr>
        <w:pStyle w:val="20"/>
        <w:spacing w:before="0" w:beforeAutospacing="0" w:after="0" w:line="480" w:lineRule="exact"/>
        <w:ind w:firstLine="31680" w:firstLineChars="200"/>
        <w:rPr>
          <w:rFonts w:ascii="仿宋_GB2312" w:eastAsia="仿宋_GB2312" w:cs="Times New Roman"/>
          <w:sz w:val="28"/>
          <w:szCs w:val="28"/>
        </w:rPr>
      </w:pPr>
      <w:r>
        <w:rPr>
          <w:rFonts w:hint="eastAsia" w:ascii="仿宋_GB2312" w:eastAsia="仿宋_GB2312" w:cs="仿宋_GB2312"/>
          <w:sz w:val="28"/>
          <w:szCs w:val="28"/>
        </w:rPr>
        <w:t>（一）发现违法行为</w:t>
      </w:r>
    </w:p>
    <w:p>
      <w:pPr>
        <w:pStyle w:val="20"/>
        <w:spacing w:before="0" w:beforeAutospacing="0" w:after="0" w:line="480" w:lineRule="exact"/>
        <w:rPr>
          <w:rFonts w:ascii="仿宋_GB2312" w:eastAsia="仿宋_GB2312" w:cs="Times New Roman"/>
          <w:sz w:val="28"/>
          <w:szCs w:val="28"/>
        </w:rPr>
      </w:pPr>
      <w:r>
        <w:rPr>
          <w:rFonts w:ascii="仿宋_GB2312" w:eastAsia="仿宋_GB2312" w:cs="仿宋_GB2312"/>
          <w:sz w:val="28"/>
          <w:szCs w:val="28"/>
        </w:rPr>
        <w:t xml:space="preserve">    </w:t>
      </w:r>
      <w:r>
        <w:rPr>
          <w:rFonts w:hint="eastAsia" w:ascii="仿宋_GB2312" w:eastAsia="仿宋_GB2312" w:cs="仿宋_GB2312"/>
          <w:sz w:val="28"/>
          <w:szCs w:val="28"/>
        </w:rPr>
        <w:t>林业执法机关指派</w:t>
      </w:r>
      <w:r>
        <w:rPr>
          <w:rFonts w:ascii="仿宋_GB2312" w:hAnsi="Times New Roman" w:eastAsia="仿宋_GB2312" w:cs="仿宋_GB2312"/>
          <w:sz w:val="28"/>
          <w:szCs w:val="28"/>
        </w:rPr>
        <w:t>2</w:t>
      </w:r>
      <w:r>
        <w:rPr>
          <w:rFonts w:hint="eastAsia" w:ascii="仿宋_GB2312" w:eastAsia="仿宋_GB2312" w:cs="仿宋_GB2312"/>
          <w:sz w:val="28"/>
          <w:szCs w:val="28"/>
        </w:rPr>
        <w:t>名或者</w:t>
      </w:r>
      <w:r>
        <w:rPr>
          <w:rFonts w:ascii="仿宋_GB2312" w:hAnsi="Times New Roman" w:eastAsia="仿宋_GB2312" w:cs="仿宋_GB2312"/>
          <w:sz w:val="28"/>
          <w:szCs w:val="28"/>
        </w:rPr>
        <w:t>2</w:t>
      </w:r>
      <w:r>
        <w:rPr>
          <w:rFonts w:hint="eastAsia" w:ascii="仿宋_GB2312" w:eastAsia="仿宋_GB2312" w:cs="仿宋_GB2312"/>
          <w:sz w:val="28"/>
          <w:szCs w:val="28"/>
        </w:rPr>
        <w:t>名以上执法人员对违法行为发生现场进行检查或者勘验，制作《现场检查（勘查）笔录》，并交被检查人签名。向当事人送达《责令改正违法行为通知书》，执法人员签名，并交当事人签名。不及时实施证据先行登记保存或者依法实施查封、扣押可能影响公众利益或案件查处的，经林业执法机关负责人同意，可以实施证据先行登记保存或者依法实施查封、扣押措施，但应当在</w:t>
      </w:r>
      <w:r>
        <w:rPr>
          <w:rFonts w:ascii="仿宋_GB2312" w:hAnsi="Times New Roman" w:eastAsia="仿宋_GB2312" w:cs="仿宋_GB2312"/>
          <w:sz w:val="28"/>
          <w:szCs w:val="28"/>
        </w:rPr>
        <w:t>24</w:t>
      </w:r>
      <w:r>
        <w:rPr>
          <w:rFonts w:hint="eastAsia" w:ascii="仿宋_GB2312" w:eastAsia="仿宋_GB2312" w:cs="仿宋_GB2312"/>
          <w:sz w:val="28"/>
          <w:szCs w:val="28"/>
        </w:rPr>
        <w:t>小时内补办法定手续。</w:t>
      </w:r>
    </w:p>
    <w:p>
      <w:pPr>
        <w:pStyle w:val="20"/>
        <w:spacing w:before="0" w:beforeAutospacing="0" w:after="0" w:line="480" w:lineRule="exact"/>
        <w:ind w:left="31680" w:leftChars="171" w:firstLine="31680" w:firstLineChars="50"/>
        <w:rPr>
          <w:rFonts w:ascii="仿宋_GB2312" w:eastAsia="仿宋_GB2312" w:cs="Times New Roman"/>
          <w:sz w:val="28"/>
          <w:szCs w:val="28"/>
        </w:rPr>
      </w:pPr>
      <w:r>
        <w:rPr>
          <w:rFonts w:hint="eastAsia" w:ascii="仿宋_GB2312" w:eastAsia="仿宋_GB2312" w:cs="仿宋_GB2312"/>
          <w:sz w:val="28"/>
          <w:szCs w:val="28"/>
        </w:rPr>
        <w:t>（二）立案阶段</w:t>
      </w:r>
    </w:p>
    <w:p>
      <w:pPr>
        <w:pStyle w:val="20"/>
        <w:spacing w:before="0" w:beforeAutospacing="0" w:after="0" w:line="480" w:lineRule="exact"/>
        <w:ind w:firstLine="31680" w:firstLineChars="192"/>
        <w:rPr>
          <w:rFonts w:ascii="仿宋_GB2312" w:eastAsia="仿宋_GB2312" w:cs="Times New Roman"/>
          <w:sz w:val="28"/>
          <w:szCs w:val="28"/>
        </w:rPr>
      </w:pPr>
      <w:r>
        <w:rPr>
          <w:rFonts w:ascii="仿宋_GB2312" w:eastAsia="仿宋_GB2312" w:cs="仿宋_GB2312"/>
          <w:sz w:val="28"/>
          <w:szCs w:val="28"/>
        </w:rPr>
        <w:t xml:space="preserve"> 1</w:t>
      </w:r>
      <w:r>
        <w:rPr>
          <w:rFonts w:hint="eastAsia" w:ascii="仿宋_GB2312" w:eastAsia="仿宋_GB2312" w:cs="仿宋_GB2312"/>
          <w:sz w:val="28"/>
          <w:szCs w:val="28"/>
        </w:rPr>
        <w:t>、立案。执法人员于案发之日起七日内制作《立案审批表》，并将已制作完毕的文书及掌握的案件来源相关材料一并上报承办机构负责人审核。</w:t>
      </w:r>
    </w:p>
    <w:p>
      <w:pPr>
        <w:pStyle w:val="20"/>
        <w:spacing w:before="0" w:beforeAutospacing="0" w:after="0" w:line="480" w:lineRule="exact"/>
        <w:ind w:firstLine="31680" w:firstLineChars="192"/>
        <w:rPr>
          <w:rFonts w:ascii="仿宋_GB2312" w:eastAsia="仿宋_GB2312" w:cs="Times New Roman"/>
          <w:sz w:val="28"/>
          <w:szCs w:val="28"/>
        </w:rPr>
      </w:pPr>
      <w:r>
        <w:rPr>
          <w:rFonts w:ascii="仿宋_GB2312" w:eastAsia="仿宋_GB2312" w:cs="仿宋_GB2312"/>
          <w:sz w:val="28"/>
          <w:szCs w:val="28"/>
        </w:rPr>
        <w:t xml:space="preserve"> 2</w:t>
      </w:r>
      <w:r>
        <w:rPr>
          <w:rFonts w:hint="eastAsia" w:ascii="仿宋_GB2312" w:eastAsia="仿宋_GB2312" w:cs="仿宋_GB2312"/>
          <w:sz w:val="28"/>
          <w:szCs w:val="28"/>
        </w:rPr>
        <w:t>、审核。由承办机构负责人负责认真审核《立案审批表》中填写的内容，核对相关文书及材料，填写意见，报法制机构或者法制员审核。</w:t>
      </w:r>
    </w:p>
    <w:p>
      <w:pPr>
        <w:pStyle w:val="20"/>
        <w:spacing w:before="0" w:beforeAutospacing="0" w:after="0" w:line="480" w:lineRule="exact"/>
        <w:ind w:firstLine="31680" w:firstLineChars="200"/>
        <w:rPr>
          <w:rFonts w:ascii="仿宋_GB2312" w:eastAsia="仿宋_GB2312" w:cs="Times New Roman"/>
          <w:sz w:val="28"/>
          <w:szCs w:val="28"/>
        </w:rPr>
      </w:pPr>
      <w:r>
        <w:rPr>
          <w:rFonts w:ascii="仿宋_GB2312" w:eastAsia="仿宋_GB2312" w:cs="仿宋_GB2312"/>
          <w:sz w:val="28"/>
          <w:szCs w:val="28"/>
        </w:rPr>
        <w:t xml:space="preserve"> 3</w:t>
      </w:r>
      <w:r>
        <w:rPr>
          <w:rFonts w:hint="eastAsia" w:ascii="仿宋_GB2312" w:eastAsia="仿宋_GB2312" w:cs="仿宋_GB2312"/>
          <w:sz w:val="28"/>
          <w:szCs w:val="28"/>
        </w:rPr>
        <w:t>、审批。法制机构负责人认真审核《立案审批表》中填写的内容，核对相关文书及材料，填写意见，报林业执法机关负责人批准。</w:t>
      </w:r>
    </w:p>
    <w:p>
      <w:pPr>
        <w:pStyle w:val="20"/>
        <w:spacing w:before="0" w:beforeAutospacing="0" w:after="0" w:line="480" w:lineRule="exact"/>
        <w:ind w:firstLine="31680" w:firstLineChars="200"/>
        <w:rPr>
          <w:rFonts w:ascii="仿宋_GB2312" w:eastAsia="仿宋_GB2312" w:cs="Times New Roman"/>
          <w:sz w:val="28"/>
          <w:szCs w:val="28"/>
        </w:rPr>
      </w:pPr>
      <w:r>
        <w:rPr>
          <w:rFonts w:ascii="仿宋_GB2312" w:eastAsia="仿宋_GB2312" w:cs="仿宋_GB2312"/>
          <w:sz w:val="28"/>
          <w:szCs w:val="28"/>
        </w:rPr>
        <w:t xml:space="preserve"> 4</w:t>
      </w:r>
      <w:r>
        <w:rPr>
          <w:rFonts w:hint="eastAsia" w:ascii="仿宋_GB2312" w:eastAsia="仿宋_GB2312" w:cs="仿宋_GB2312"/>
          <w:sz w:val="28"/>
          <w:szCs w:val="28"/>
        </w:rPr>
        <w:t>、批准。林业执法机关负责人认真审核《立案审批表》中填写的内容，核对相关文书及材料，作出是否立案的决定。作出立案决定的，并制定</w:t>
      </w:r>
      <w:r>
        <w:rPr>
          <w:rFonts w:ascii="仿宋_GB2312" w:eastAsia="仿宋_GB2312" w:cs="仿宋_GB2312"/>
          <w:sz w:val="28"/>
          <w:szCs w:val="28"/>
        </w:rPr>
        <w:t>2</w:t>
      </w:r>
      <w:r>
        <w:rPr>
          <w:rFonts w:hint="eastAsia" w:ascii="仿宋_GB2312" w:eastAsia="仿宋_GB2312" w:cs="仿宋_GB2312"/>
          <w:sz w:val="28"/>
          <w:szCs w:val="28"/>
        </w:rPr>
        <w:t>名以上执法人员为案件承办人员。</w:t>
      </w:r>
    </w:p>
    <w:p>
      <w:pPr>
        <w:pStyle w:val="20"/>
        <w:spacing w:before="0" w:beforeAutospacing="0" w:after="0" w:line="480" w:lineRule="exact"/>
        <w:ind w:firstLine="31680" w:firstLineChars="150"/>
        <w:rPr>
          <w:rFonts w:ascii="仿宋_GB2312" w:eastAsia="仿宋_GB2312" w:cs="Times New Roman"/>
          <w:sz w:val="28"/>
          <w:szCs w:val="28"/>
        </w:rPr>
      </w:pPr>
      <w:r>
        <w:rPr>
          <w:rFonts w:hint="eastAsia" w:ascii="仿宋_GB2312" w:eastAsia="仿宋_GB2312" w:cs="仿宋_GB2312"/>
          <w:sz w:val="28"/>
          <w:szCs w:val="28"/>
        </w:rPr>
        <w:t>（二）调查取证阶段</w:t>
      </w:r>
    </w:p>
    <w:p>
      <w:pPr>
        <w:pStyle w:val="20"/>
        <w:spacing w:before="0" w:beforeAutospacing="0" w:after="0" w:line="480" w:lineRule="exact"/>
        <w:ind w:firstLine="31680" w:firstLineChars="150"/>
        <w:rPr>
          <w:rFonts w:ascii="仿宋_GB2312" w:eastAsia="仿宋_GB2312" w:cs="Times New Roman"/>
          <w:sz w:val="28"/>
          <w:szCs w:val="28"/>
        </w:rPr>
      </w:pPr>
      <w:r>
        <w:rPr>
          <w:rFonts w:hint="eastAsia" w:ascii="仿宋_GB2312" w:eastAsia="仿宋_GB2312" w:cs="仿宋_GB2312"/>
          <w:sz w:val="28"/>
          <w:szCs w:val="28"/>
        </w:rPr>
        <w:t>案件承办人员完成相关证据的收集，确认真实性、合法性、有效性，制作并送达《行政处罚事先告知书》。</w:t>
      </w:r>
    </w:p>
    <w:p>
      <w:pPr>
        <w:pStyle w:val="20"/>
        <w:spacing w:before="0" w:beforeAutospacing="0" w:after="0" w:line="480" w:lineRule="exact"/>
        <w:rPr>
          <w:rFonts w:ascii="仿宋_GB2312" w:eastAsia="仿宋_GB2312" w:cs="Times New Roman"/>
          <w:sz w:val="28"/>
          <w:szCs w:val="28"/>
        </w:rPr>
      </w:pPr>
      <w:r>
        <w:rPr>
          <w:rFonts w:ascii="仿宋_GB2312" w:eastAsia="仿宋_GB2312" w:cs="仿宋_GB2312"/>
          <w:sz w:val="28"/>
          <w:szCs w:val="28"/>
        </w:rPr>
        <w:t xml:space="preserve">   </w:t>
      </w:r>
      <w:r>
        <w:rPr>
          <w:rFonts w:hint="eastAsia" w:ascii="仿宋_GB2312" w:eastAsia="仿宋_GB2312" w:cs="仿宋_GB2312"/>
          <w:sz w:val="28"/>
          <w:szCs w:val="28"/>
        </w:rPr>
        <w:t>（三）陈述申辩或者听证阶段</w:t>
      </w:r>
    </w:p>
    <w:p>
      <w:pPr>
        <w:pStyle w:val="20"/>
        <w:spacing w:before="0" w:beforeAutospacing="0" w:after="0" w:line="480" w:lineRule="exact"/>
        <w:rPr>
          <w:rFonts w:ascii="仿宋_GB2312" w:eastAsia="仿宋_GB2312" w:cs="Times New Roman"/>
          <w:sz w:val="28"/>
          <w:szCs w:val="28"/>
        </w:rPr>
      </w:pPr>
      <w:r>
        <w:rPr>
          <w:rFonts w:ascii="仿宋_GB2312" w:eastAsia="仿宋_GB2312" w:cs="仿宋_GB2312"/>
          <w:sz w:val="28"/>
          <w:szCs w:val="28"/>
        </w:rPr>
        <w:t xml:space="preserve">   </w:t>
      </w:r>
      <w:r>
        <w:rPr>
          <w:rFonts w:hint="eastAsia" w:ascii="仿宋_GB2312" w:eastAsia="仿宋_GB2312" w:cs="仿宋_GB2312"/>
          <w:sz w:val="28"/>
          <w:szCs w:val="28"/>
        </w:rPr>
        <w:t>充分听取当事人的意见，对当事人提出的事实、理由及依据进行复核。</w:t>
      </w:r>
    </w:p>
    <w:p>
      <w:pPr>
        <w:pStyle w:val="20"/>
        <w:spacing w:before="0" w:beforeAutospacing="0" w:after="0" w:line="480" w:lineRule="exact"/>
        <w:rPr>
          <w:rFonts w:ascii="仿宋_GB2312" w:eastAsia="仿宋_GB2312" w:cs="Times New Roman"/>
          <w:sz w:val="28"/>
          <w:szCs w:val="28"/>
        </w:rPr>
      </w:pPr>
      <w:r>
        <w:rPr>
          <w:rFonts w:ascii="仿宋_GB2312" w:eastAsia="仿宋_GB2312" w:cs="仿宋_GB2312"/>
          <w:sz w:val="28"/>
          <w:szCs w:val="28"/>
        </w:rPr>
        <w:t xml:space="preserve">   </w:t>
      </w:r>
      <w:r>
        <w:rPr>
          <w:rFonts w:hint="eastAsia" w:ascii="仿宋_GB2312" w:eastAsia="仿宋_GB2312" w:cs="仿宋_GB2312"/>
          <w:sz w:val="28"/>
          <w:szCs w:val="28"/>
        </w:rPr>
        <w:t>当事人要求听证的，由法制机构或者法制员组织听证。</w:t>
      </w:r>
    </w:p>
    <w:p>
      <w:pPr>
        <w:pStyle w:val="20"/>
        <w:spacing w:before="0" w:beforeAutospacing="0" w:after="0" w:line="480" w:lineRule="exact"/>
        <w:ind w:firstLine="31680" w:firstLineChars="150"/>
        <w:rPr>
          <w:rFonts w:ascii="仿宋_GB2312" w:eastAsia="仿宋_GB2312" w:cs="Times New Roman"/>
          <w:sz w:val="28"/>
          <w:szCs w:val="28"/>
        </w:rPr>
      </w:pPr>
      <w:r>
        <w:rPr>
          <w:rFonts w:hint="eastAsia" w:ascii="仿宋_GB2312" w:eastAsia="仿宋_GB2312" w:cs="仿宋_GB2312"/>
          <w:sz w:val="28"/>
          <w:szCs w:val="28"/>
        </w:rPr>
        <w:t>（四）处罚决定审批阶段</w:t>
      </w:r>
    </w:p>
    <w:p>
      <w:pPr>
        <w:pStyle w:val="20"/>
        <w:spacing w:before="0" w:beforeAutospacing="0" w:after="0" w:line="480" w:lineRule="exact"/>
        <w:ind w:firstLine="31680" w:firstLineChars="200"/>
        <w:rPr>
          <w:rFonts w:ascii="仿宋_GB2312" w:eastAsia="仿宋_GB2312" w:cs="Times New Roman"/>
          <w:sz w:val="28"/>
          <w:szCs w:val="28"/>
        </w:rPr>
      </w:pPr>
      <w:r>
        <w:rPr>
          <w:rFonts w:ascii="仿宋_GB2312" w:eastAsia="仿宋_GB2312" w:cs="仿宋_GB2312"/>
          <w:sz w:val="28"/>
          <w:szCs w:val="28"/>
        </w:rPr>
        <w:t>1</w:t>
      </w:r>
      <w:r>
        <w:rPr>
          <w:rFonts w:hint="eastAsia" w:ascii="仿宋_GB2312" w:eastAsia="仿宋_GB2312" w:cs="仿宋_GB2312"/>
          <w:sz w:val="28"/>
          <w:szCs w:val="28"/>
        </w:rPr>
        <w:t>、提出行政处罚建议。案件承办人员制作《行政处罚决定审批表》和《案件调查终结报告》，列明应当给予行政处罚的事实、理由和依据，并提出拟给予行政处罚的种类、数额。给予罚款处罚的，按照行政处罚裁量标准计算出罚款数额。</w:t>
      </w:r>
    </w:p>
    <w:p>
      <w:pPr>
        <w:pStyle w:val="20"/>
        <w:spacing w:before="0" w:beforeAutospacing="0" w:after="0" w:line="480" w:lineRule="exact"/>
        <w:ind w:firstLine="31680" w:firstLineChars="200"/>
        <w:rPr>
          <w:rFonts w:ascii="仿宋_GB2312" w:eastAsia="仿宋_GB2312" w:cs="Times New Roman"/>
          <w:sz w:val="28"/>
          <w:szCs w:val="28"/>
        </w:rPr>
      </w:pPr>
      <w:r>
        <w:rPr>
          <w:rFonts w:ascii="仿宋_GB2312" w:eastAsia="仿宋_GB2312" w:cs="仿宋_GB2312"/>
          <w:sz w:val="28"/>
          <w:szCs w:val="28"/>
        </w:rPr>
        <w:t>2</w:t>
      </w:r>
      <w:r>
        <w:rPr>
          <w:rFonts w:hint="eastAsia" w:ascii="仿宋_GB2312" w:eastAsia="仿宋_GB2312" w:cs="仿宋_GB2312"/>
          <w:sz w:val="28"/>
          <w:szCs w:val="28"/>
        </w:rPr>
        <w:t>、承办机构审核。承办机构负责人认真审核《行政处罚决定审批表》和《案件调查终结报告》中的内容，核对上报的相关文书及证据资料，并填写意见，报法制机构负责人或者法制员审批。</w:t>
      </w:r>
    </w:p>
    <w:p>
      <w:pPr>
        <w:pStyle w:val="20"/>
        <w:spacing w:before="0" w:beforeAutospacing="0" w:after="0" w:line="480" w:lineRule="exact"/>
        <w:ind w:firstLine="31680" w:firstLineChars="200"/>
        <w:rPr>
          <w:rFonts w:ascii="仿宋_GB2312" w:eastAsia="仿宋_GB2312" w:cs="Times New Roman"/>
          <w:sz w:val="28"/>
          <w:szCs w:val="28"/>
        </w:rPr>
      </w:pPr>
      <w:r>
        <w:rPr>
          <w:rFonts w:ascii="仿宋_GB2312" w:eastAsia="仿宋_GB2312" w:cs="仿宋_GB2312"/>
          <w:sz w:val="28"/>
          <w:szCs w:val="28"/>
        </w:rPr>
        <w:t>3</w:t>
      </w:r>
      <w:r>
        <w:rPr>
          <w:rFonts w:hint="eastAsia" w:ascii="仿宋_GB2312" w:eastAsia="仿宋_GB2312" w:cs="仿宋_GB2312"/>
          <w:sz w:val="28"/>
          <w:szCs w:val="28"/>
        </w:rPr>
        <w:t>、法制审核。法制机构负责人或者法制员认真审核《行政处罚决定审批表》和《案件调查终结报告》中的内容，核对上报的相关文书及证据资料，并填写意见，报行政机关负责人审批。</w:t>
      </w:r>
    </w:p>
    <w:p>
      <w:pPr>
        <w:pStyle w:val="20"/>
        <w:spacing w:before="0" w:beforeAutospacing="0" w:after="0" w:line="480" w:lineRule="exact"/>
        <w:ind w:left="31680" w:leftChars="21" w:firstLine="31680" w:firstLineChars="200"/>
        <w:rPr>
          <w:rFonts w:ascii="仿宋_GB2312" w:eastAsia="仿宋_GB2312" w:cs="Times New Roman"/>
          <w:sz w:val="28"/>
          <w:szCs w:val="28"/>
        </w:rPr>
      </w:pPr>
      <w:r>
        <w:rPr>
          <w:rFonts w:ascii="仿宋_GB2312" w:hAnsi="Times New Roman" w:eastAsia="仿宋_GB2312" w:cs="仿宋_GB2312"/>
          <w:sz w:val="28"/>
          <w:szCs w:val="28"/>
        </w:rPr>
        <w:t>4</w:t>
      </w:r>
      <w:r>
        <w:rPr>
          <w:rFonts w:hint="eastAsia" w:ascii="仿宋_GB2312" w:eastAsia="仿宋_GB2312" w:cs="仿宋_GB2312"/>
          <w:sz w:val="28"/>
          <w:szCs w:val="28"/>
        </w:rPr>
        <w:t>、集体讨论。符合重大案件情形的，进行集体讨论。集体讨论由林业执法机关主要负责人主持，局林业行政处罚案件审理委员会成员（授权行政处罚机构负责人）及有关人员参加。制作《案件集体讨论笔录》，列明违法事实，处罚的理由和依据，法制机构负责人或者法制员的审核意见以及参加讨论人员的主要观点和意见，最终作出结论意见。</w:t>
      </w:r>
    </w:p>
    <w:p>
      <w:pPr>
        <w:pStyle w:val="20"/>
        <w:spacing w:before="0" w:beforeAutospacing="0" w:after="0" w:line="480" w:lineRule="exact"/>
        <w:ind w:firstLine="31680" w:firstLineChars="250"/>
        <w:rPr>
          <w:rFonts w:ascii="仿宋_GB2312" w:eastAsia="仿宋_GB2312" w:cs="Times New Roman"/>
          <w:sz w:val="28"/>
          <w:szCs w:val="28"/>
        </w:rPr>
      </w:pPr>
      <w:r>
        <w:rPr>
          <w:rFonts w:ascii="仿宋_GB2312" w:hAnsi="Times New Roman" w:eastAsia="仿宋_GB2312" w:cs="仿宋_GB2312"/>
          <w:sz w:val="28"/>
          <w:szCs w:val="28"/>
        </w:rPr>
        <w:t>5</w:t>
      </w:r>
      <w:r>
        <w:rPr>
          <w:rFonts w:hint="eastAsia" w:ascii="仿宋_GB2312" w:eastAsia="仿宋_GB2312" w:cs="仿宋_GB2312"/>
          <w:sz w:val="28"/>
          <w:szCs w:val="28"/>
        </w:rPr>
        <w:t>、批准。林业执法机关负责人认真审核《行政处罚决定审批表》和《案件调查终结报告》中的内容，核对上报（上传）的相关文书及证据资料，作出是否给予行政处罚的决定；给予行政处罚的，确定行政处罚的种类和罚没款的数额。</w:t>
      </w:r>
    </w:p>
    <w:p>
      <w:pPr>
        <w:pStyle w:val="20"/>
        <w:spacing w:before="0" w:beforeAutospacing="0" w:after="0" w:line="480" w:lineRule="exact"/>
        <w:rPr>
          <w:rFonts w:ascii="仿宋_GB2312" w:eastAsia="仿宋_GB2312" w:cs="Times New Roman"/>
          <w:sz w:val="28"/>
          <w:szCs w:val="28"/>
        </w:rPr>
      </w:pPr>
      <w:r>
        <w:rPr>
          <w:rFonts w:ascii="仿宋_GB2312" w:eastAsia="仿宋_GB2312" w:cs="仿宋_GB2312"/>
          <w:sz w:val="28"/>
          <w:szCs w:val="28"/>
        </w:rPr>
        <w:t xml:space="preserve">   </w:t>
      </w:r>
      <w:r>
        <w:rPr>
          <w:rFonts w:hint="eastAsia" w:ascii="仿宋_GB2312" w:eastAsia="仿宋_GB2312" w:cs="仿宋_GB2312"/>
          <w:sz w:val="28"/>
          <w:szCs w:val="28"/>
        </w:rPr>
        <w:t>（五）告知送达阶段</w:t>
      </w:r>
    </w:p>
    <w:p>
      <w:pPr>
        <w:pStyle w:val="20"/>
        <w:spacing w:before="0" w:beforeAutospacing="0" w:after="0" w:line="480" w:lineRule="exact"/>
        <w:ind w:left="1" w:firstLine="31680" w:firstLineChars="200"/>
        <w:rPr>
          <w:rFonts w:ascii="仿宋_GB2312" w:eastAsia="仿宋_GB2312" w:cs="Times New Roman"/>
          <w:sz w:val="28"/>
          <w:szCs w:val="28"/>
        </w:rPr>
      </w:pPr>
      <w:r>
        <w:rPr>
          <w:rFonts w:hint="eastAsia" w:ascii="仿宋_GB2312" w:eastAsia="仿宋_GB2312" w:cs="仿宋_GB2312"/>
          <w:sz w:val="28"/>
          <w:szCs w:val="28"/>
        </w:rPr>
        <w:t>告知当事人给予行政处罚决定的事实、理由及依据，以及当事人依法享有的权利，并送达《行政处罚决定书》交当事人签收。当事人拒绝确认或者签名的，由</w:t>
      </w:r>
      <w:r>
        <w:rPr>
          <w:rFonts w:ascii="仿宋_GB2312" w:hAnsi="Times New Roman" w:eastAsia="仿宋_GB2312" w:cs="仿宋_GB2312"/>
          <w:sz w:val="28"/>
          <w:szCs w:val="28"/>
        </w:rPr>
        <w:t>2</w:t>
      </w:r>
      <w:r>
        <w:rPr>
          <w:rFonts w:hint="eastAsia" w:ascii="仿宋_GB2312" w:eastAsia="仿宋_GB2312" w:cs="仿宋_GB2312"/>
          <w:sz w:val="28"/>
          <w:szCs w:val="28"/>
        </w:rPr>
        <w:t>名以上案件承办人员注明情况。</w:t>
      </w:r>
    </w:p>
    <w:p>
      <w:pPr>
        <w:pStyle w:val="20"/>
        <w:spacing w:before="0" w:beforeAutospacing="0" w:after="0" w:line="480" w:lineRule="exact"/>
        <w:rPr>
          <w:rFonts w:ascii="仿宋_GB2312" w:eastAsia="仿宋_GB2312" w:cs="Times New Roman"/>
          <w:sz w:val="28"/>
          <w:szCs w:val="28"/>
        </w:rPr>
      </w:pPr>
      <w:r>
        <w:rPr>
          <w:rFonts w:ascii="仿宋_GB2312" w:eastAsia="仿宋_GB2312" w:cs="仿宋_GB2312"/>
          <w:sz w:val="28"/>
          <w:szCs w:val="28"/>
        </w:rPr>
        <w:t xml:space="preserve">   </w:t>
      </w:r>
      <w:r>
        <w:rPr>
          <w:rFonts w:hint="eastAsia" w:ascii="仿宋_GB2312" w:eastAsia="仿宋_GB2312" w:cs="仿宋_GB2312"/>
          <w:sz w:val="28"/>
          <w:szCs w:val="28"/>
        </w:rPr>
        <w:t>（六）执行。</w:t>
      </w:r>
    </w:p>
    <w:p>
      <w:pPr>
        <w:pStyle w:val="20"/>
        <w:spacing w:before="0" w:beforeAutospacing="0" w:after="0" w:line="480" w:lineRule="exact"/>
        <w:rPr>
          <w:rFonts w:ascii="仿宋_GB2312" w:eastAsia="仿宋_GB2312" w:cs="Times New Roman"/>
          <w:sz w:val="28"/>
          <w:szCs w:val="28"/>
        </w:rPr>
      </w:pPr>
      <w:r>
        <w:rPr>
          <w:rFonts w:ascii="仿宋_GB2312" w:eastAsia="仿宋_GB2312" w:cs="仿宋_GB2312"/>
          <w:sz w:val="28"/>
          <w:szCs w:val="28"/>
        </w:rPr>
        <w:t xml:space="preserve">   </w:t>
      </w:r>
      <w:r>
        <w:rPr>
          <w:rFonts w:hint="eastAsia" w:ascii="仿宋_GB2312" w:eastAsia="仿宋_GB2312" w:cs="仿宋_GB2312"/>
          <w:sz w:val="28"/>
          <w:szCs w:val="28"/>
        </w:rPr>
        <w:t>（七）结案。</w:t>
      </w:r>
    </w:p>
    <w:p>
      <w:pPr>
        <w:pStyle w:val="20"/>
        <w:spacing w:before="0" w:beforeAutospacing="0" w:after="0" w:line="480" w:lineRule="exact"/>
        <w:ind w:firstLine="31680" w:firstLineChars="196"/>
        <w:rPr>
          <w:rFonts w:ascii="仿宋_GB2312" w:eastAsia="仿宋_GB2312" w:cs="Times New Roman"/>
          <w:b/>
          <w:bCs/>
          <w:sz w:val="28"/>
          <w:szCs w:val="28"/>
        </w:rPr>
      </w:pPr>
      <w:r>
        <w:rPr>
          <w:rFonts w:hint="eastAsia" w:ascii="仿宋_GB2312" w:eastAsia="仿宋_GB2312" w:cs="仿宋_GB2312"/>
          <w:b/>
          <w:bCs/>
          <w:sz w:val="28"/>
          <w:szCs w:val="28"/>
        </w:rPr>
        <w:t>四、考核办法</w:t>
      </w:r>
    </w:p>
    <w:p>
      <w:pPr>
        <w:pStyle w:val="20"/>
        <w:spacing w:before="0" w:beforeAutospacing="0" w:after="0" w:line="480" w:lineRule="exact"/>
        <w:ind w:firstLine="31680" w:firstLineChars="200"/>
        <w:rPr>
          <w:rFonts w:ascii="仿宋_GB2312" w:eastAsia="仿宋_GB2312" w:cs="Times New Roman"/>
          <w:sz w:val="28"/>
          <w:szCs w:val="28"/>
        </w:rPr>
      </w:pPr>
      <w:r>
        <w:rPr>
          <w:rFonts w:hint="eastAsia" w:ascii="仿宋_GB2312" w:eastAsia="仿宋_GB2312" w:cs="仿宋_GB2312"/>
          <w:sz w:val="28"/>
          <w:szCs w:val="28"/>
        </w:rPr>
        <w:t>将案件承办情况列入鸡泽县林业局年度行政执法责任书内容，考核结果作为所在执法机构目标责任制考核主要内容和执法人员年度考核的重要依据；对规范林业执法情况进行事中检查，每半年对行政处罚案卷质量进行评查；发生错案的，依照《鸡泽县林业局行政过错责任追究办法》的规定处理。</w:t>
      </w:r>
    </w:p>
    <w:p>
      <w:pPr>
        <w:spacing w:line="480" w:lineRule="exact"/>
        <w:ind w:firstLine="31680" w:firstLineChars="200"/>
        <w:rPr>
          <w:rFonts w:ascii="仿宋_GB2312" w:eastAsia="仿宋_GB2312" w:cs="Times New Roman"/>
          <w:sz w:val="28"/>
          <w:szCs w:val="28"/>
        </w:rPr>
      </w:pPr>
    </w:p>
    <w:p>
      <w:pPr>
        <w:spacing w:line="480" w:lineRule="exact"/>
        <w:rPr>
          <w:rFonts w:ascii="仿宋_GB2312" w:hAnsi="仿宋_GB2312" w:eastAsia="仿宋_GB2312" w:cs="Times New Roman"/>
          <w:sz w:val="28"/>
          <w:szCs w:val="28"/>
        </w:rPr>
      </w:pPr>
    </w:p>
    <w:p>
      <w:pPr>
        <w:spacing w:line="480" w:lineRule="exact"/>
        <w:rPr>
          <w:rFonts w:ascii="仿宋_GB2312" w:hAnsi="仿宋_GB2312" w:eastAsia="仿宋_GB2312" w:cs="Times New Roman"/>
          <w:sz w:val="28"/>
          <w:szCs w:val="28"/>
        </w:rPr>
      </w:pPr>
    </w:p>
    <w:p>
      <w:pPr>
        <w:spacing w:line="480" w:lineRule="exact"/>
        <w:rPr>
          <w:rFonts w:ascii="仿宋_GB2312" w:hAnsi="仿宋_GB2312" w:eastAsia="仿宋_GB2312" w:cs="Times New Roman"/>
          <w:sz w:val="28"/>
          <w:szCs w:val="28"/>
        </w:rPr>
      </w:pPr>
    </w:p>
    <w:p>
      <w:pPr>
        <w:spacing w:line="480" w:lineRule="exact"/>
        <w:rPr>
          <w:rFonts w:ascii="仿宋_GB2312" w:hAnsi="仿宋_GB2312" w:eastAsia="仿宋_GB2312" w:cs="Times New Roman"/>
          <w:sz w:val="28"/>
          <w:szCs w:val="28"/>
        </w:rPr>
      </w:pPr>
    </w:p>
    <w:p>
      <w:pPr>
        <w:pStyle w:val="10"/>
        <w:spacing w:line="480" w:lineRule="exact"/>
        <w:jc w:val="center"/>
        <w:rPr>
          <w:rStyle w:val="12"/>
          <w:rFonts w:cs="宋体"/>
          <w:sz w:val="44"/>
          <w:szCs w:val="44"/>
        </w:rPr>
      </w:pPr>
    </w:p>
    <w:p>
      <w:pPr>
        <w:pStyle w:val="10"/>
        <w:spacing w:line="480" w:lineRule="exact"/>
        <w:jc w:val="center"/>
        <w:rPr>
          <w:rStyle w:val="12"/>
          <w:rFonts w:cs="宋体"/>
          <w:sz w:val="44"/>
          <w:szCs w:val="44"/>
        </w:rPr>
      </w:pPr>
    </w:p>
    <w:p>
      <w:pPr>
        <w:pStyle w:val="10"/>
        <w:spacing w:line="480" w:lineRule="exact"/>
        <w:jc w:val="center"/>
        <w:rPr>
          <w:rStyle w:val="12"/>
          <w:rFonts w:cs="宋体"/>
          <w:sz w:val="44"/>
          <w:szCs w:val="44"/>
        </w:rPr>
      </w:pPr>
    </w:p>
    <w:p>
      <w:pPr>
        <w:pStyle w:val="10"/>
        <w:spacing w:line="480" w:lineRule="exact"/>
        <w:jc w:val="center"/>
        <w:rPr>
          <w:rStyle w:val="12"/>
          <w:rFonts w:cs="宋体"/>
          <w:sz w:val="44"/>
          <w:szCs w:val="44"/>
        </w:rPr>
      </w:pPr>
    </w:p>
    <w:p>
      <w:pPr>
        <w:pStyle w:val="10"/>
        <w:spacing w:line="480" w:lineRule="exact"/>
        <w:jc w:val="center"/>
        <w:rPr>
          <w:rStyle w:val="12"/>
          <w:rFonts w:cs="宋体"/>
          <w:sz w:val="44"/>
          <w:szCs w:val="44"/>
        </w:rPr>
      </w:pPr>
    </w:p>
    <w:p>
      <w:pPr>
        <w:pStyle w:val="10"/>
        <w:spacing w:line="480" w:lineRule="exact"/>
        <w:jc w:val="center"/>
        <w:rPr>
          <w:rFonts w:cs="Times New Roman"/>
          <w:kern w:val="2"/>
          <w:sz w:val="44"/>
          <w:szCs w:val="44"/>
        </w:rPr>
      </w:pPr>
      <w:r>
        <w:rPr>
          <w:rStyle w:val="12"/>
          <w:rFonts w:hint="eastAsia" w:cs="宋体"/>
          <w:sz w:val="44"/>
          <w:szCs w:val="44"/>
        </w:rPr>
        <w:t>（八）规范行政处罚裁量权</w:t>
      </w:r>
      <w:r>
        <w:rPr>
          <w:rFonts w:cs="Times New Roman"/>
          <w:kern w:val="2"/>
          <w:sz w:val="44"/>
          <w:szCs w:val="44"/>
        </w:rPr>
        <w:br/>
      </w:r>
    </w:p>
    <w:p>
      <w:pPr>
        <w:spacing w:line="480" w:lineRule="exact"/>
        <w:rPr>
          <w:rFonts w:ascii="仿宋_GB2312" w:hAnsi="仿宋" w:eastAsia="仿宋_GB2312" w:cs="Times New Roman"/>
          <w:sz w:val="28"/>
          <w:szCs w:val="28"/>
        </w:rPr>
      </w:pPr>
      <w:r>
        <w:rPr>
          <w:rFonts w:hint="eastAsia" w:ascii="仿宋_GB2312" w:hAnsi="仿宋" w:eastAsia="仿宋_GB2312" w:cs="仿宋_GB2312"/>
          <w:sz w:val="28"/>
          <w:szCs w:val="28"/>
        </w:rPr>
        <w:t>单位名称：鸡泽县林业局（公章）</w:t>
      </w:r>
    </w:p>
    <w:p>
      <w:pPr>
        <w:spacing w:line="480" w:lineRule="exact"/>
        <w:ind w:firstLine="31680" w:firstLineChars="200"/>
        <w:rPr>
          <w:rFonts w:ascii="仿宋_GB2312" w:hAnsi="仿宋" w:eastAsia="仿宋_GB2312" w:cs="Times New Roman"/>
          <w:sz w:val="28"/>
          <w:szCs w:val="28"/>
        </w:rPr>
      </w:pPr>
      <w:r>
        <w:rPr>
          <w:rFonts w:hint="eastAsia" w:ascii="仿宋_GB2312" w:hAnsi="仿宋" w:eastAsia="仿宋_GB2312" w:cs="仿宋_GB2312"/>
          <w:sz w:val="28"/>
          <w:szCs w:val="28"/>
        </w:rPr>
        <w:t>为从源头上防止和滥用行政处罚裁量权的行为，预防和减少行政争议的发生，促进各行政处罚机构公正、文明执法，根据《中华人民共和国行政处罚法》、《林业行政处罚程序规定》等法律、法规和规章的规定，参照上级林业行政主管部门及邯郸市有关规范自由裁量权的规定，结合本县实际，制定行政处罚自由裁量权规范制度。</w:t>
      </w:r>
    </w:p>
    <w:p>
      <w:pPr>
        <w:spacing w:line="480" w:lineRule="exact"/>
        <w:ind w:firstLine="31680" w:firstLineChars="200"/>
        <w:rPr>
          <w:rFonts w:ascii="仿宋_GB2312" w:hAnsi="仿宋" w:eastAsia="仿宋_GB2312" w:cs="Times New Roman"/>
          <w:b/>
          <w:bCs/>
          <w:sz w:val="28"/>
          <w:szCs w:val="28"/>
        </w:rPr>
      </w:pPr>
      <w:r>
        <w:rPr>
          <w:rFonts w:hint="eastAsia" w:ascii="仿宋_GB2312" w:hAnsi="仿宋" w:eastAsia="仿宋_GB2312" w:cs="仿宋_GB2312"/>
          <w:b/>
          <w:bCs/>
          <w:sz w:val="28"/>
          <w:szCs w:val="28"/>
        </w:rPr>
        <w:t>一、主要内容</w:t>
      </w:r>
    </w:p>
    <w:p>
      <w:pPr>
        <w:spacing w:line="480" w:lineRule="exact"/>
        <w:ind w:firstLine="31680" w:firstLineChars="200"/>
        <w:rPr>
          <w:rFonts w:ascii="仿宋_GB2312" w:hAnsi="仿宋" w:eastAsia="仿宋_GB2312" w:cs="Times New Roman"/>
          <w:sz w:val="28"/>
          <w:szCs w:val="28"/>
        </w:rPr>
      </w:pPr>
      <w:r>
        <w:rPr>
          <w:rFonts w:hint="eastAsia" w:ascii="仿宋_GB2312" w:hAnsi="仿宋" w:eastAsia="仿宋_GB2312" w:cs="仿宋_GB2312"/>
          <w:sz w:val="28"/>
          <w:szCs w:val="28"/>
        </w:rPr>
        <w:t>对法律、法规和规章中规定的违法行为的种类、情节、性质和社会危害程度，以及从轻、减轻、从重处罚等情形进行细化，并归纳、分类；对法律、法规、规章规定可以选择或并用行政处罚种类的，根据违法行为的事实、情节、性质、社会危害程度和违法当事人主观过错、消除违法行为后果或影响等因素，确定适用该行政处罚种类的具体标准及单处、并处的行政处罚的标准；对法律、法规、规章规定行政处罚有自由裁量幅度的，根据上述因素，细化具体的行政处罚幅度；对法律、法规、规章没有规定行政处罚罚款的裁量阶次和幅度的，可以按照比例原则匡算出相对科学、合理的裁量阶次和罚款幅度，但均不得超过法定罚款限度。</w:t>
      </w:r>
    </w:p>
    <w:p>
      <w:pPr>
        <w:spacing w:line="480" w:lineRule="exact"/>
        <w:ind w:firstLine="31680" w:firstLineChars="200"/>
        <w:rPr>
          <w:rFonts w:ascii="仿宋_GB2312" w:hAnsi="仿宋" w:eastAsia="仿宋_GB2312" w:cs="Times New Roman"/>
          <w:b/>
          <w:bCs/>
          <w:sz w:val="28"/>
          <w:szCs w:val="28"/>
        </w:rPr>
      </w:pPr>
      <w:r>
        <w:rPr>
          <w:rFonts w:hint="eastAsia" w:ascii="仿宋_GB2312" w:hAnsi="仿宋" w:eastAsia="仿宋_GB2312" w:cs="仿宋_GB2312"/>
          <w:b/>
          <w:bCs/>
          <w:sz w:val="28"/>
          <w:szCs w:val="28"/>
        </w:rPr>
        <w:t>二、标准规范</w:t>
      </w:r>
    </w:p>
    <w:p>
      <w:pPr>
        <w:tabs>
          <w:tab w:val="left" w:pos="1100"/>
          <w:tab w:val="center" w:pos="4153"/>
        </w:tabs>
        <w:spacing w:line="480" w:lineRule="exact"/>
        <w:jc w:val="left"/>
        <w:rPr>
          <w:rFonts w:ascii="仿宋_GB2312" w:hAnsi="仿宋" w:eastAsia="仿宋_GB2312" w:cs="Times New Roman"/>
          <w:sz w:val="28"/>
          <w:szCs w:val="28"/>
        </w:rPr>
      </w:pP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《中华人民共和国行政处罚法》、《林业行政处罚程序规定》、《河北省林业行政处罚裁量权实施办法》、鸡泽县政府关于规范行政处罚裁量权的相关规定制定。</w:t>
      </w:r>
      <w:r>
        <w:rPr>
          <w:rFonts w:ascii="仿宋_GB2312" w:hAnsi="仿宋" w:eastAsia="仿宋_GB2312" w:cs="仿宋_GB2312"/>
          <w:sz w:val="28"/>
          <w:szCs w:val="28"/>
        </w:rPr>
        <w:t xml:space="preserve">      </w:t>
      </w:r>
    </w:p>
    <w:p>
      <w:pPr>
        <w:spacing w:line="480" w:lineRule="exact"/>
        <w:ind w:firstLine="31680" w:firstLineChars="200"/>
        <w:rPr>
          <w:rFonts w:ascii="仿宋_GB2312" w:hAnsi="仿宋" w:eastAsia="仿宋_GB2312" w:cs="Times New Roman"/>
          <w:b/>
          <w:bCs/>
          <w:sz w:val="28"/>
          <w:szCs w:val="28"/>
        </w:rPr>
      </w:pPr>
      <w:r>
        <w:rPr>
          <w:rFonts w:hint="eastAsia" w:ascii="仿宋_GB2312" w:hAnsi="仿宋" w:eastAsia="仿宋_GB2312" w:cs="仿宋_GB2312"/>
          <w:b/>
          <w:bCs/>
          <w:sz w:val="28"/>
          <w:szCs w:val="28"/>
        </w:rPr>
        <w:t>三、有关措施</w:t>
      </w:r>
    </w:p>
    <w:p>
      <w:pPr>
        <w:spacing w:line="480" w:lineRule="exact"/>
        <w:ind w:firstLine="31680" w:firstLineChars="200"/>
        <w:rPr>
          <w:rFonts w:ascii="仿宋_GB2312" w:hAnsi="仿宋" w:eastAsia="仿宋_GB2312" w:cs="Times New Roman"/>
          <w:sz w:val="28"/>
          <w:szCs w:val="28"/>
        </w:rPr>
      </w:pPr>
      <w:r>
        <w:rPr>
          <w:rFonts w:hint="eastAsia" w:ascii="仿宋_GB2312" w:hAnsi="仿宋" w:eastAsia="仿宋_GB2312" w:cs="仿宋_GB2312"/>
          <w:sz w:val="28"/>
          <w:szCs w:val="28"/>
        </w:rPr>
        <w:t>（一）局法制机构负责各行政处罚实施机构行政处罚裁量行为的规范和监督，，并对行政处罚裁量标准规范的实施情况进行评估，根据法律、法规、规章的修改和废止以及经济形势、社会情形等变化作相应调整和完善。</w:t>
      </w:r>
    </w:p>
    <w:p>
      <w:pPr>
        <w:spacing w:line="480" w:lineRule="exact"/>
        <w:ind w:firstLine="31680" w:firstLineChars="200"/>
        <w:rPr>
          <w:rFonts w:ascii="仿宋_GB2312" w:hAnsi="仿宋" w:eastAsia="仿宋_GB2312" w:cs="Times New Roman"/>
          <w:sz w:val="28"/>
          <w:szCs w:val="28"/>
        </w:rPr>
      </w:pPr>
      <w:r>
        <w:rPr>
          <w:rFonts w:hint="eastAsia" w:ascii="仿宋_GB2312" w:hAnsi="仿宋" w:eastAsia="仿宋_GB2312" w:cs="仿宋_GB2312"/>
          <w:sz w:val="28"/>
          <w:szCs w:val="28"/>
        </w:rPr>
        <w:t>（二）行政处罚实施机构依照《鸡泽县林业行政处罚自由裁量权实施标准》，拟对当事人实施责令停产停业、吊销许可证、较大数额的罚款、没收较大数额的违法所得或者非法财物的行政处罚时，提交局林业行政处罚案件审理委员会或者行政机关负责人集体讨论决定。</w:t>
      </w:r>
    </w:p>
    <w:p>
      <w:pPr>
        <w:spacing w:line="480" w:lineRule="exact"/>
        <w:ind w:firstLine="31680" w:firstLineChars="200"/>
        <w:rPr>
          <w:rFonts w:ascii="仿宋_GB2312" w:hAnsi="仿宋" w:eastAsia="仿宋_GB2312" w:cs="Times New Roman"/>
          <w:sz w:val="28"/>
          <w:szCs w:val="28"/>
        </w:rPr>
      </w:pPr>
      <w:r>
        <w:rPr>
          <w:rFonts w:hint="eastAsia" w:ascii="仿宋_GB2312" w:hAnsi="仿宋" w:eastAsia="仿宋_GB2312" w:cs="仿宋_GB2312"/>
          <w:sz w:val="28"/>
          <w:szCs w:val="28"/>
        </w:rPr>
        <w:t>（三）从重处罚、从轻处罚、一般处罚情节，参照《鸡泽县林业行政处罚自由裁量权实施规则》予以认定。</w:t>
      </w:r>
    </w:p>
    <w:p>
      <w:pPr>
        <w:spacing w:line="480" w:lineRule="exact"/>
        <w:ind w:firstLine="31680" w:firstLineChars="200"/>
        <w:rPr>
          <w:rFonts w:ascii="仿宋_GB2312" w:eastAsia="仿宋_GB2312" w:cs="Times New Roman"/>
          <w:sz w:val="28"/>
          <w:szCs w:val="28"/>
        </w:rPr>
      </w:pPr>
      <w:r>
        <w:rPr>
          <w:rFonts w:hint="eastAsia" w:ascii="仿宋_GB2312" w:hAnsi="仿宋" w:eastAsia="仿宋_GB2312" w:cs="仿宋_GB2312"/>
          <w:sz w:val="28"/>
          <w:szCs w:val="28"/>
        </w:rPr>
        <w:t>（四）</w:t>
      </w:r>
      <w:r>
        <w:rPr>
          <w:rFonts w:hint="eastAsia" w:ascii="仿宋_GB2312" w:eastAsia="仿宋_GB2312" w:cs="仿宋_GB2312"/>
          <w:sz w:val="28"/>
          <w:szCs w:val="28"/>
        </w:rPr>
        <w:t>本行政处罚自由裁量行为规范自公布之日起施行。</w:t>
      </w:r>
    </w:p>
    <w:p>
      <w:pPr>
        <w:spacing w:line="480" w:lineRule="exact"/>
        <w:ind w:firstLine="31680" w:firstLineChars="150"/>
        <w:rPr>
          <w:rFonts w:ascii="仿宋_GB2312" w:hAnsi="仿宋" w:eastAsia="仿宋_GB2312" w:cs="Times New Roman"/>
          <w:sz w:val="28"/>
          <w:szCs w:val="28"/>
        </w:rPr>
      </w:pPr>
    </w:p>
    <w:p>
      <w:pPr>
        <w:spacing w:line="480" w:lineRule="exact"/>
        <w:rPr>
          <w:rFonts w:ascii="仿宋_GB2312" w:hAnsi="仿宋" w:eastAsia="仿宋_GB2312" w:cs="Times New Roman"/>
          <w:sz w:val="28"/>
          <w:szCs w:val="28"/>
        </w:rPr>
      </w:pPr>
    </w:p>
    <w:p>
      <w:pPr>
        <w:rPr>
          <w:rFonts w:cs="Times New Roman"/>
        </w:rPr>
      </w:pPr>
    </w:p>
    <w:sectPr>
      <w:pgSz w:w="11906" w:h="16838"/>
      <w:pgMar w:top="1440" w:right="1083" w:bottom="1440" w:left="1083" w:header="851" w:footer="992" w:gutter="0"/>
      <w:cols w:space="720" w:num="1"/>
      <w:docGrid w:type="linesAndChar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方正书宋简体">
    <w:altName w:val="宋体"/>
    <w:panose1 w:val="00000000000000000000"/>
    <w:charset w:val="86"/>
    <w:family w:val="auto"/>
    <w:pitch w:val="default"/>
    <w:sig w:usb0="00000001" w:usb1="080E0000" w:usb2="00000010" w:usb3="00000000" w:csb0="00040000" w:csb1="00000000"/>
  </w:font>
  <w:font w:name="?? ! important">
    <w:altName w:val="Segoe Print"/>
    <w:panose1 w:val="00000000000000000000"/>
    <w:charset w:val="00"/>
    <w:family w:val="auto"/>
    <w:pitch w:val="default"/>
    <w:sig w:usb0="00000003" w:usb1="00000000" w:usb2="00000000" w:usb3="00000000" w:csb0="00000001" w:csb1="00000000"/>
  </w:font>
  <w:font w:name="??">
    <w:altName w:val="Times New Roman"/>
    <w:panose1 w:val="00000000000000000000"/>
    <w:charset w:val="00"/>
    <w:family w:val="auto"/>
    <w:pitch w:val="default"/>
    <w:sig w:usb0="00000003"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r>
      <w:rPr>
        <w:rFonts w:ascii="Calibri" w:hAnsi="Calibri" w:eastAsia="宋体" w:cs="Calibri"/>
        <w:kern w:val="2"/>
        <w:sz w:val="18"/>
        <w:szCs w:val="18"/>
        <w:lang w:val="en-US" w:eastAsia="zh-CN" w:bidi="ar-SA"/>
      </w:rPr>
      <w:pict>
        <v:shape id="文本框 15"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fldChar w:fldCharType="begin"/>
                </w:r>
                <w:r>
                  <w:instrText xml:space="preserve"> PAGE  \* MERGEFORMAT </w:instrText>
                </w:r>
                <w:r>
                  <w:fldChar w:fldCharType="separate"/>
                </w:r>
                <w:r>
                  <w:t>28</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r>
      <w:rPr>
        <w:rFonts w:ascii="Calibri" w:hAnsi="Calibri" w:eastAsia="宋体" w:cs="Calibri"/>
        <w:kern w:val="2"/>
        <w:sz w:val="18"/>
        <w:szCs w:val="18"/>
        <w:lang w:val="en-US" w:eastAsia="zh-CN" w:bidi="ar-SA"/>
      </w:rPr>
      <w:pict>
        <v:shape id="文本框 16" o:spid="_x0000_s1026" type="#_x0000_t202" style="position:absolute;left:0;margin-top:0pt;height:144pt;width:144pt;mso-position-horizontal:center;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03936026">
    <w:nsid w:val="6590001A"/>
    <w:multiLevelType w:val="multilevel"/>
    <w:tmpl w:val="6590001A"/>
    <w:lvl w:ilvl="0" w:tentative="1">
      <w:start w:val="1"/>
      <w:numFmt w:val="none"/>
      <w:lvlText w:val="一、"/>
      <w:lvlJc w:val="left"/>
      <w:pPr>
        <w:tabs>
          <w:tab w:val="left" w:pos="1287"/>
        </w:tabs>
        <w:ind w:left="1287" w:hanging="720"/>
      </w:pPr>
      <w:rPr>
        <w:rFonts w:hint="default" w:cs="Times New Roman"/>
      </w:rPr>
    </w:lvl>
    <w:lvl w:ilvl="1" w:tentative="1">
      <w:start w:val="1"/>
      <w:numFmt w:val="lowerLetter"/>
      <w:lvlText w:val="%2)"/>
      <w:lvlJc w:val="left"/>
      <w:pPr>
        <w:tabs>
          <w:tab w:val="left" w:pos="1407"/>
        </w:tabs>
        <w:ind w:left="1407" w:hanging="420"/>
      </w:pPr>
      <w:rPr>
        <w:rFonts w:cs="Times New Roman"/>
      </w:rPr>
    </w:lvl>
    <w:lvl w:ilvl="2" w:tentative="1">
      <w:start w:val="1"/>
      <w:numFmt w:val="lowerRoman"/>
      <w:lvlText w:val="%3."/>
      <w:lvlJc w:val="right"/>
      <w:pPr>
        <w:tabs>
          <w:tab w:val="left" w:pos="1827"/>
        </w:tabs>
        <w:ind w:left="1827" w:hanging="420"/>
      </w:pPr>
      <w:rPr>
        <w:rFonts w:cs="Times New Roman"/>
      </w:rPr>
    </w:lvl>
    <w:lvl w:ilvl="3" w:tentative="1">
      <w:start w:val="1"/>
      <w:numFmt w:val="decimal"/>
      <w:lvlText w:val="%4."/>
      <w:lvlJc w:val="left"/>
      <w:pPr>
        <w:tabs>
          <w:tab w:val="left" w:pos="2247"/>
        </w:tabs>
        <w:ind w:left="2247" w:hanging="420"/>
      </w:pPr>
      <w:rPr>
        <w:rFonts w:cs="Times New Roman"/>
      </w:rPr>
    </w:lvl>
    <w:lvl w:ilvl="4" w:tentative="1">
      <w:start w:val="1"/>
      <w:numFmt w:val="lowerLetter"/>
      <w:lvlText w:val="%5)"/>
      <w:lvlJc w:val="left"/>
      <w:pPr>
        <w:tabs>
          <w:tab w:val="left" w:pos="2667"/>
        </w:tabs>
        <w:ind w:left="2667" w:hanging="420"/>
      </w:pPr>
      <w:rPr>
        <w:rFonts w:cs="Times New Roman"/>
      </w:rPr>
    </w:lvl>
    <w:lvl w:ilvl="5" w:tentative="1">
      <w:start w:val="1"/>
      <w:numFmt w:val="lowerRoman"/>
      <w:lvlText w:val="%6."/>
      <w:lvlJc w:val="right"/>
      <w:pPr>
        <w:tabs>
          <w:tab w:val="left" w:pos="3087"/>
        </w:tabs>
        <w:ind w:left="3087" w:hanging="420"/>
      </w:pPr>
      <w:rPr>
        <w:rFonts w:cs="Times New Roman"/>
      </w:rPr>
    </w:lvl>
    <w:lvl w:ilvl="6" w:tentative="1">
      <w:start w:val="1"/>
      <w:numFmt w:val="decimal"/>
      <w:lvlText w:val="%7."/>
      <w:lvlJc w:val="left"/>
      <w:pPr>
        <w:tabs>
          <w:tab w:val="left" w:pos="3507"/>
        </w:tabs>
        <w:ind w:left="3507" w:hanging="420"/>
      </w:pPr>
      <w:rPr>
        <w:rFonts w:cs="Times New Roman"/>
      </w:rPr>
    </w:lvl>
    <w:lvl w:ilvl="7" w:tentative="1">
      <w:start w:val="1"/>
      <w:numFmt w:val="lowerLetter"/>
      <w:lvlText w:val="%8)"/>
      <w:lvlJc w:val="left"/>
      <w:pPr>
        <w:tabs>
          <w:tab w:val="left" w:pos="3927"/>
        </w:tabs>
        <w:ind w:left="3927" w:hanging="420"/>
      </w:pPr>
      <w:rPr>
        <w:rFonts w:cs="Times New Roman"/>
      </w:rPr>
    </w:lvl>
    <w:lvl w:ilvl="8" w:tentative="1">
      <w:start w:val="1"/>
      <w:numFmt w:val="lowerRoman"/>
      <w:lvlText w:val="%9."/>
      <w:lvlJc w:val="right"/>
      <w:pPr>
        <w:tabs>
          <w:tab w:val="left" w:pos="4347"/>
        </w:tabs>
        <w:ind w:left="4347" w:hanging="420"/>
      </w:pPr>
      <w:rPr>
        <w:rFonts w:cs="Times New Roman"/>
      </w:rPr>
    </w:lvl>
  </w:abstractNum>
  <w:abstractNum w:abstractNumId="1593783227">
    <w:nsid w:val="5EFF33BB"/>
    <w:multiLevelType w:val="multilevel"/>
    <w:tmpl w:val="5EFF33BB"/>
    <w:lvl w:ilvl="0" w:tentative="1">
      <w:start w:val="1"/>
      <w:numFmt w:val="japaneseCounting"/>
      <w:lvlText w:val="%1、"/>
      <w:lvlJc w:val="left"/>
      <w:pPr>
        <w:tabs>
          <w:tab w:val="left" w:pos="1360"/>
        </w:tabs>
        <w:ind w:left="1360" w:hanging="720"/>
      </w:pPr>
      <w:rPr>
        <w:rFonts w:hint="default" w:cs="Times New Roman"/>
      </w:rPr>
    </w:lvl>
    <w:lvl w:ilvl="1" w:tentative="1">
      <w:start w:val="1"/>
      <w:numFmt w:val="lowerLetter"/>
      <w:lvlText w:val="%2)"/>
      <w:lvlJc w:val="left"/>
      <w:pPr>
        <w:tabs>
          <w:tab w:val="left" w:pos="1480"/>
        </w:tabs>
        <w:ind w:left="1480" w:hanging="420"/>
      </w:pPr>
      <w:rPr>
        <w:rFonts w:cs="Times New Roman"/>
      </w:rPr>
    </w:lvl>
    <w:lvl w:ilvl="2" w:tentative="1">
      <w:start w:val="1"/>
      <w:numFmt w:val="lowerRoman"/>
      <w:lvlText w:val="%3."/>
      <w:lvlJc w:val="right"/>
      <w:pPr>
        <w:tabs>
          <w:tab w:val="left" w:pos="1900"/>
        </w:tabs>
        <w:ind w:left="1900" w:hanging="420"/>
      </w:pPr>
      <w:rPr>
        <w:rFonts w:cs="Times New Roman"/>
      </w:rPr>
    </w:lvl>
    <w:lvl w:ilvl="3" w:tentative="1">
      <w:start w:val="1"/>
      <w:numFmt w:val="decimal"/>
      <w:lvlText w:val="%4."/>
      <w:lvlJc w:val="left"/>
      <w:pPr>
        <w:tabs>
          <w:tab w:val="left" w:pos="2320"/>
        </w:tabs>
        <w:ind w:left="2320" w:hanging="420"/>
      </w:pPr>
      <w:rPr>
        <w:rFonts w:cs="Times New Roman"/>
      </w:rPr>
    </w:lvl>
    <w:lvl w:ilvl="4" w:tentative="1">
      <w:start w:val="1"/>
      <w:numFmt w:val="lowerLetter"/>
      <w:lvlText w:val="%5)"/>
      <w:lvlJc w:val="left"/>
      <w:pPr>
        <w:tabs>
          <w:tab w:val="left" w:pos="2740"/>
        </w:tabs>
        <w:ind w:left="2740" w:hanging="420"/>
      </w:pPr>
      <w:rPr>
        <w:rFonts w:cs="Times New Roman"/>
      </w:rPr>
    </w:lvl>
    <w:lvl w:ilvl="5" w:tentative="1">
      <w:start w:val="1"/>
      <w:numFmt w:val="lowerRoman"/>
      <w:lvlText w:val="%6."/>
      <w:lvlJc w:val="right"/>
      <w:pPr>
        <w:tabs>
          <w:tab w:val="left" w:pos="3160"/>
        </w:tabs>
        <w:ind w:left="3160" w:hanging="420"/>
      </w:pPr>
      <w:rPr>
        <w:rFonts w:cs="Times New Roman"/>
      </w:rPr>
    </w:lvl>
    <w:lvl w:ilvl="6" w:tentative="1">
      <w:start w:val="1"/>
      <w:numFmt w:val="decimal"/>
      <w:lvlText w:val="%7."/>
      <w:lvlJc w:val="left"/>
      <w:pPr>
        <w:tabs>
          <w:tab w:val="left" w:pos="3580"/>
        </w:tabs>
        <w:ind w:left="3580" w:hanging="420"/>
      </w:pPr>
      <w:rPr>
        <w:rFonts w:cs="Times New Roman"/>
      </w:rPr>
    </w:lvl>
    <w:lvl w:ilvl="7" w:tentative="1">
      <w:start w:val="1"/>
      <w:numFmt w:val="lowerLetter"/>
      <w:lvlText w:val="%8)"/>
      <w:lvlJc w:val="left"/>
      <w:pPr>
        <w:tabs>
          <w:tab w:val="left" w:pos="4000"/>
        </w:tabs>
        <w:ind w:left="4000" w:hanging="420"/>
      </w:pPr>
      <w:rPr>
        <w:rFonts w:cs="Times New Roman"/>
      </w:rPr>
    </w:lvl>
    <w:lvl w:ilvl="8" w:tentative="1">
      <w:start w:val="1"/>
      <w:numFmt w:val="lowerRoman"/>
      <w:lvlText w:val="%9."/>
      <w:lvlJc w:val="right"/>
      <w:pPr>
        <w:tabs>
          <w:tab w:val="left" w:pos="4420"/>
        </w:tabs>
        <w:ind w:left="4420" w:hanging="420"/>
      </w:pPr>
      <w:rPr>
        <w:rFonts w:cs="Times New Roman"/>
      </w:rPr>
    </w:lvl>
  </w:abstractNum>
  <w:abstractNum w:abstractNumId="1427445892">
    <w:nsid w:val="55151884"/>
    <w:multiLevelType w:val="singleLevel"/>
    <w:tmpl w:val="55151884"/>
    <w:lvl w:ilvl="0" w:tentative="1">
      <w:start w:val="3"/>
      <w:numFmt w:val="chineseCounting"/>
      <w:suff w:val="nothing"/>
      <w:lvlText w:val="（%1）"/>
      <w:lvlJc w:val="left"/>
      <w:rPr>
        <w:rFonts w:cs="Times New Roman"/>
      </w:rPr>
    </w:lvl>
  </w:abstractNum>
  <w:abstractNum w:abstractNumId="1427444405">
    <w:nsid w:val="551512B5"/>
    <w:multiLevelType w:val="singleLevel"/>
    <w:tmpl w:val="551512B5"/>
    <w:lvl w:ilvl="0" w:tentative="1">
      <w:start w:val="4"/>
      <w:numFmt w:val="chineseCounting"/>
      <w:suff w:val="nothing"/>
      <w:lvlText w:val="%1、"/>
      <w:lvlJc w:val="left"/>
      <w:rPr>
        <w:rFonts w:cs="Times New Roman"/>
      </w:rPr>
    </w:lvl>
  </w:abstractNum>
  <w:num w:numId="1">
    <w:abstractNumId w:val="1703936026"/>
  </w:num>
  <w:num w:numId="2">
    <w:abstractNumId w:val="1427444405"/>
  </w:num>
  <w:num w:numId="3">
    <w:abstractNumId w:val="1427445892"/>
  </w:num>
  <w:num w:numId="4">
    <w:abstractNumId w:val="15937832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7"/>
  <w:displayHorizontalDrawingGridEvery w:val="1"/>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splitPgBreakAndParaMark/>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C1538A"/>
    <w:rsid w:val="00025442"/>
    <w:rsid w:val="00032CA6"/>
    <w:rsid w:val="00041A6A"/>
    <w:rsid w:val="000625AC"/>
    <w:rsid w:val="0007213F"/>
    <w:rsid w:val="00072B00"/>
    <w:rsid w:val="0007543C"/>
    <w:rsid w:val="00083CB5"/>
    <w:rsid w:val="000B3017"/>
    <w:rsid w:val="001038BF"/>
    <w:rsid w:val="00110B63"/>
    <w:rsid w:val="0018548D"/>
    <w:rsid w:val="001F2808"/>
    <w:rsid w:val="001F29D1"/>
    <w:rsid w:val="00200112"/>
    <w:rsid w:val="002053F5"/>
    <w:rsid w:val="002778F7"/>
    <w:rsid w:val="0028245B"/>
    <w:rsid w:val="002B797C"/>
    <w:rsid w:val="002E5417"/>
    <w:rsid w:val="00340FA8"/>
    <w:rsid w:val="003453C6"/>
    <w:rsid w:val="00362D66"/>
    <w:rsid w:val="00384030"/>
    <w:rsid w:val="003C5415"/>
    <w:rsid w:val="003F720C"/>
    <w:rsid w:val="00431957"/>
    <w:rsid w:val="00445924"/>
    <w:rsid w:val="00452F05"/>
    <w:rsid w:val="00460467"/>
    <w:rsid w:val="00472824"/>
    <w:rsid w:val="00517CCF"/>
    <w:rsid w:val="00517FE0"/>
    <w:rsid w:val="00577AB9"/>
    <w:rsid w:val="00583CAF"/>
    <w:rsid w:val="00586CAB"/>
    <w:rsid w:val="005D2CD3"/>
    <w:rsid w:val="005F5CB9"/>
    <w:rsid w:val="00632DA0"/>
    <w:rsid w:val="00634387"/>
    <w:rsid w:val="00677E54"/>
    <w:rsid w:val="006A367E"/>
    <w:rsid w:val="006E1635"/>
    <w:rsid w:val="007434E8"/>
    <w:rsid w:val="0077541D"/>
    <w:rsid w:val="00780123"/>
    <w:rsid w:val="007B480E"/>
    <w:rsid w:val="007F1EF1"/>
    <w:rsid w:val="008158E1"/>
    <w:rsid w:val="008540C4"/>
    <w:rsid w:val="00867EAB"/>
    <w:rsid w:val="0088425F"/>
    <w:rsid w:val="0089247E"/>
    <w:rsid w:val="008A7205"/>
    <w:rsid w:val="008D63EE"/>
    <w:rsid w:val="008F5B16"/>
    <w:rsid w:val="009038D9"/>
    <w:rsid w:val="009105B6"/>
    <w:rsid w:val="0092150B"/>
    <w:rsid w:val="00962060"/>
    <w:rsid w:val="00975DA7"/>
    <w:rsid w:val="00980B82"/>
    <w:rsid w:val="009827FE"/>
    <w:rsid w:val="009D0045"/>
    <w:rsid w:val="00A446F8"/>
    <w:rsid w:val="00A51F22"/>
    <w:rsid w:val="00A91332"/>
    <w:rsid w:val="00A938DF"/>
    <w:rsid w:val="00A97B99"/>
    <w:rsid w:val="00B26782"/>
    <w:rsid w:val="00B50DA8"/>
    <w:rsid w:val="00B55FB2"/>
    <w:rsid w:val="00B622DC"/>
    <w:rsid w:val="00B656EF"/>
    <w:rsid w:val="00B7070D"/>
    <w:rsid w:val="00B82392"/>
    <w:rsid w:val="00BA32D9"/>
    <w:rsid w:val="00C120DA"/>
    <w:rsid w:val="00C140C3"/>
    <w:rsid w:val="00C1538A"/>
    <w:rsid w:val="00C563AA"/>
    <w:rsid w:val="00CA36D8"/>
    <w:rsid w:val="00CD34F2"/>
    <w:rsid w:val="00CE651C"/>
    <w:rsid w:val="00D137B5"/>
    <w:rsid w:val="00D53B12"/>
    <w:rsid w:val="00D965F4"/>
    <w:rsid w:val="00E00580"/>
    <w:rsid w:val="00E32C3A"/>
    <w:rsid w:val="00E729C5"/>
    <w:rsid w:val="00E829BE"/>
    <w:rsid w:val="00E92CDD"/>
    <w:rsid w:val="00EF4346"/>
    <w:rsid w:val="00F610BB"/>
    <w:rsid w:val="00F80DEE"/>
    <w:rsid w:val="00F8543A"/>
    <w:rsid w:val="00F9097E"/>
    <w:rsid w:val="00FA5172"/>
    <w:rsid w:val="023138D6"/>
    <w:rsid w:val="09D93323"/>
    <w:rsid w:val="168E2390"/>
    <w:rsid w:val="223A7FB3"/>
    <w:rsid w:val="2B0E7AB2"/>
    <w:rsid w:val="3655325A"/>
    <w:rsid w:val="37366323"/>
    <w:rsid w:val="37907CB6"/>
    <w:rsid w:val="45030AC7"/>
    <w:rsid w:val="45AE315F"/>
    <w:rsid w:val="4AC12232"/>
    <w:rsid w:val="54A437A7"/>
    <w:rsid w:val="57871C26"/>
    <w:rsid w:val="5D7A5DE9"/>
    <w:rsid w:val="5FDD1664"/>
    <w:rsid w:val="610045D8"/>
    <w:rsid w:val="638918DC"/>
    <w:rsid w:val="79AC4129"/>
    <w:rsid w:val="79BD0979"/>
    <w:rsid w:val="7B116F75"/>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99"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99" w:semiHidden="0" w:name="Body Text Indent 2"/>
    <w:lsdException w:uiPriority="0" w:name="Body Text Indent 3"/>
    <w:lsdException w:uiPriority="0" w:name="Block Text"/>
    <w:lsdException w:unhideWhenUsed="0" w:uiPriority="99" w:semiHidden="0" w:name="Hyperlink"/>
    <w:lsdException w:unhideWhenUsed="0" w:uiPriority="99" w:semiHidden="0" w:name="FollowedHyperlink"/>
    <w:lsdException w:qFormat="1" w:unhideWhenUsed="0" w:uiPriority="99" w:semiHidden="0" w:name="Strong"/>
    <w:lsdException w:qFormat="1" w:unhideWhenUsed="0" w:uiPriority="99" w:semiHidden="0" w:name="Emphasis"/>
    <w:lsdException w:uiPriority="0" w:name="Document Map"/>
    <w:lsdException w:unhideWhenUsed="0" w:uiPriority="99" w:semiHidden="0" w:name="Plain Text"/>
    <w:lsdException w:uiPriority="0" w:name="E-mail Signature"/>
    <w:lsdException w:unhideWhenUsed="0" w:uiPriority="99" w:semiHidden="0" w:name="Normal (Web)"/>
    <w:lsdException w:uiPriority="0" w:name="HTML Acronym"/>
    <w:lsdException w:uiPriority="0" w:name="HTML Address"/>
    <w:lsdException w:unhideWhenUsed="0" w:uiPriority="99" w:semiHidden="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32"/>
    <w:qFormat/>
    <w:uiPriority w:val="99"/>
    <w:pPr>
      <w:keepNext/>
      <w:keepLines/>
      <w:spacing w:before="340" w:after="330" w:line="578" w:lineRule="auto"/>
      <w:outlineLvl w:val="0"/>
    </w:pPr>
    <w:rPr>
      <w:rFonts w:ascii="Times New Roman" w:hAnsi="Times New Roman" w:cs="Times New Roman"/>
      <w:b/>
      <w:bCs/>
      <w:kern w:val="44"/>
      <w:sz w:val="44"/>
      <w:szCs w:val="44"/>
    </w:rPr>
  </w:style>
  <w:style w:type="paragraph" w:styleId="3">
    <w:name w:val="heading 3"/>
    <w:basedOn w:val="1"/>
    <w:next w:val="1"/>
    <w:link w:val="33"/>
    <w:qFormat/>
    <w:uiPriority w:val="99"/>
    <w:pPr>
      <w:jc w:val="left"/>
      <w:outlineLvl w:val="2"/>
    </w:pPr>
    <w:rPr>
      <w:rFonts w:ascii="宋体" w:hAnsi="宋体" w:cs="宋体"/>
      <w:b/>
      <w:bCs/>
      <w:kern w:val="0"/>
    </w:rPr>
  </w:style>
  <w:style w:type="character" w:default="1" w:styleId="11">
    <w:name w:val="Default Paragraph Font"/>
    <w:semiHidden/>
    <w:uiPriority w:val="99"/>
  </w:style>
  <w:style w:type="table" w:default="1" w:styleId="18">
    <w:name w:val="Normal Table"/>
    <w:unhideWhenUsed/>
    <w:qFormat/>
    <w:uiPriority w:val="99"/>
    <w:tblPr>
      <w:tblStyle w:val="18"/>
      <w:tblLayout w:type="fixed"/>
      <w:tblCellMar>
        <w:top w:w="0" w:type="dxa"/>
        <w:left w:w="108" w:type="dxa"/>
        <w:bottom w:w="0" w:type="dxa"/>
        <w:right w:w="108" w:type="dxa"/>
      </w:tblCellMar>
    </w:tblPr>
    <w:tcPr>
      <w:textDirection w:val="lrTb"/>
    </w:tcPr>
  </w:style>
  <w:style w:type="paragraph" w:styleId="4">
    <w:name w:val="Plain Text"/>
    <w:basedOn w:val="1"/>
    <w:link w:val="34"/>
    <w:uiPriority w:val="99"/>
    <w:pPr>
      <w:widowControl/>
      <w:spacing w:before="100" w:beforeAutospacing="1" w:after="100" w:afterAutospacing="1"/>
      <w:jc w:val="left"/>
    </w:pPr>
    <w:rPr>
      <w:rFonts w:ascii="宋体" w:hAnsi="宋体" w:cs="宋体"/>
      <w:kern w:val="0"/>
      <w:sz w:val="24"/>
      <w:szCs w:val="24"/>
    </w:rPr>
  </w:style>
  <w:style w:type="paragraph" w:styleId="5">
    <w:name w:val="Body Text Indent 2"/>
    <w:basedOn w:val="1"/>
    <w:link w:val="35"/>
    <w:uiPriority w:val="99"/>
    <w:pPr>
      <w:spacing w:line="312" w:lineRule="atLeast"/>
      <w:ind w:firstLine="630" w:firstLineChars="225"/>
    </w:pPr>
    <w:rPr>
      <w:rFonts w:ascii="仿宋_GB2312" w:eastAsia="仿宋_GB2312" w:cs="仿宋_GB2312"/>
      <w:sz w:val="32"/>
      <w:szCs w:val="32"/>
    </w:rPr>
  </w:style>
  <w:style w:type="paragraph" w:styleId="6">
    <w:name w:val="Balloon Text"/>
    <w:basedOn w:val="1"/>
    <w:link w:val="36"/>
    <w:semiHidden/>
    <w:uiPriority w:val="99"/>
    <w:rPr>
      <w:sz w:val="18"/>
      <w:szCs w:val="18"/>
    </w:rPr>
  </w:style>
  <w:style w:type="paragraph" w:styleId="7">
    <w:name w:val="footer"/>
    <w:basedOn w:val="1"/>
    <w:link w:val="37"/>
    <w:uiPriority w:val="99"/>
    <w:pPr>
      <w:tabs>
        <w:tab w:val="center" w:pos="4153"/>
        <w:tab w:val="right" w:pos="8306"/>
      </w:tabs>
      <w:snapToGrid w:val="0"/>
      <w:jc w:val="left"/>
    </w:pPr>
    <w:rPr>
      <w:sz w:val="18"/>
      <w:szCs w:val="18"/>
    </w:rPr>
  </w:style>
  <w:style w:type="paragraph" w:styleId="8">
    <w:name w:val="header"/>
    <w:basedOn w:val="1"/>
    <w:link w:val="38"/>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semiHidden/>
    <w:uiPriority w:val="99"/>
    <w:rPr>
      <w:rFonts w:ascii="Times New Roman" w:hAnsi="Times New Roman" w:cs="Times New Roman"/>
    </w:rPr>
  </w:style>
  <w:style w:type="paragraph" w:styleId="10">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12">
    <w:name w:val="Strong"/>
    <w:basedOn w:val="11"/>
    <w:qFormat/>
    <w:uiPriority w:val="99"/>
    <w:rPr>
      <w:rFonts w:cs="Times New Roman"/>
      <w:b/>
      <w:bCs/>
    </w:rPr>
  </w:style>
  <w:style w:type="character" w:styleId="13">
    <w:name w:val="page number"/>
    <w:basedOn w:val="11"/>
    <w:uiPriority w:val="99"/>
    <w:rPr>
      <w:rFonts w:cs="Times New Roman"/>
    </w:rPr>
  </w:style>
  <w:style w:type="character" w:styleId="14">
    <w:name w:val="FollowedHyperlink"/>
    <w:basedOn w:val="11"/>
    <w:uiPriority w:val="99"/>
    <w:rPr>
      <w:rFonts w:cs="Times New Roman"/>
      <w:color w:val="333333"/>
      <w:u w:val="none"/>
    </w:rPr>
  </w:style>
  <w:style w:type="character" w:styleId="15">
    <w:name w:val="Emphasis"/>
    <w:basedOn w:val="11"/>
    <w:qFormat/>
    <w:uiPriority w:val="99"/>
    <w:rPr>
      <w:rFonts w:cs="Times New Roman"/>
    </w:rPr>
  </w:style>
  <w:style w:type="character" w:styleId="16">
    <w:name w:val="Hyperlink"/>
    <w:basedOn w:val="11"/>
    <w:uiPriority w:val="99"/>
    <w:rPr>
      <w:rFonts w:cs="Times New Roman"/>
      <w:color w:val="333333"/>
      <w:u w:val="none"/>
    </w:rPr>
  </w:style>
  <w:style w:type="character" w:styleId="17">
    <w:name w:val="HTML Cite"/>
    <w:basedOn w:val="11"/>
    <w:uiPriority w:val="99"/>
    <w:rPr>
      <w:rFonts w:cs="Times New Roman"/>
    </w:rPr>
  </w:style>
  <w:style w:type="paragraph" w:customStyle="1" w:styleId="19">
    <w:name w:val="p17"/>
    <w:basedOn w:val="1"/>
    <w:uiPriority w:val="99"/>
    <w:pPr>
      <w:widowControl/>
      <w:spacing w:before="100" w:after="100"/>
      <w:jc w:val="left"/>
    </w:pPr>
    <w:rPr>
      <w:rFonts w:ascii="宋体" w:hAnsi="宋体" w:cs="宋体"/>
      <w:kern w:val="0"/>
      <w:sz w:val="24"/>
      <w:szCs w:val="24"/>
    </w:rPr>
  </w:style>
  <w:style w:type="paragraph" w:customStyle="1" w:styleId="20">
    <w:name w:val="cjk"/>
    <w:basedOn w:val="1"/>
    <w:uiPriority w:val="99"/>
    <w:pPr>
      <w:widowControl/>
      <w:spacing w:before="100" w:beforeAutospacing="1" w:after="142" w:line="288" w:lineRule="auto"/>
    </w:pPr>
    <w:rPr>
      <w:rFonts w:ascii="宋体" w:hAnsi="宋体" w:cs="宋体"/>
      <w:kern w:val="0"/>
      <w:sz w:val="20"/>
      <w:szCs w:val="20"/>
    </w:rPr>
  </w:style>
  <w:style w:type="paragraph" w:customStyle="1" w:styleId="21">
    <w:name w:val="列出段落1"/>
    <w:basedOn w:val="1"/>
    <w:uiPriority w:val="99"/>
    <w:pPr>
      <w:ind w:firstLine="420" w:firstLineChars="200"/>
    </w:pPr>
  </w:style>
  <w:style w:type="paragraph" w:customStyle="1" w:styleId="22">
    <w:name w:val="bh"/>
    <w:basedOn w:val="1"/>
    <w:uiPriority w:val="99"/>
    <w:pPr>
      <w:jc w:val="left"/>
    </w:pPr>
    <w:rPr>
      <w:sz w:val="24"/>
      <w:szCs w:val="24"/>
    </w:rPr>
  </w:style>
  <w:style w:type="paragraph" w:customStyle="1" w:styleId="23">
    <w:name w:val="List Paragraph1"/>
    <w:basedOn w:val="1"/>
    <w:uiPriority w:val="99"/>
    <w:pPr>
      <w:ind w:firstLine="420"/>
    </w:pPr>
  </w:style>
  <w:style w:type="paragraph" w:customStyle="1" w:styleId="24">
    <w:name w:val="zw"/>
    <w:basedOn w:val="1"/>
    <w:uiPriority w:val="99"/>
    <w:pPr>
      <w:widowControl/>
      <w:spacing w:before="30"/>
      <w:ind w:left="100" w:right="100"/>
    </w:pPr>
    <w:rPr>
      <w:rFonts w:ascii="方正书宋简体" w:hAnsi="宋体" w:eastAsia="方正书宋简体" w:cs="方正书宋简体"/>
      <w:color w:val="000000"/>
      <w:sz w:val="34"/>
      <w:szCs w:val="34"/>
    </w:rPr>
  </w:style>
  <w:style w:type="paragraph" w:customStyle="1" w:styleId="25">
    <w:name w:val="页脚1"/>
    <w:basedOn w:val="1"/>
    <w:uiPriority w:val="99"/>
    <w:pPr>
      <w:tabs>
        <w:tab w:val="center" w:pos="4153"/>
        <w:tab w:val="right" w:pos="8306"/>
      </w:tabs>
      <w:jc w:val="left"/>
    </w:pPr>
    <w:rPr>
      <w:sz w:val="18"/>
      <w:szCs w:val="18"/>
    </w:rPr>
  </w:style>
  <w:style w:type="paragraph" w:customStyle="1" w:styleId="26">
    <w:name w:val="Normal (Web)1"/>
    <w:basedOn w:val="1"/>
    <w:uiPriority w:val="99"/>
    <w:pPr>
      <w:widowControl/>
      <w:spacing w:before="100" w:beforeAutospacing="1" w:after="100" w:afterAutospacing="1"/>
      <w:jc w:val="left"/>
    </w:pPr>
    <w:rPr>
      <w:rFonts w:ascii="宋体" w:hAnsi="宋体" w:cs="宋体"/>
      <w:sz w:val="24"/>
      <w:szCs w:val="24"/>
    </w:rPr>
  </w:style>
  <w:style w:type="paragraph" w:customStyle="1" w:styleId="27">
    <w:name w:val="标题 11"/>
    <w:basedOn w:val="1"/>
    <w:uiPriority w:val="99"/>
    <w:pPr>
      <w:widowControl/>
      <w:spacing w:before="278" w:after="278" w:line="576" w:lineRule="auto"/>
      <w:outlineLvl w:val="0"/>
    </w:pPr>
    <w:rPr>
      <w:rFonts w:ascii="Times New Roman" w:hAnsi="Times New Roman" w:cs="Times New Roman"/>
      <w:b/>
      <w:bCs/>
      <w:kern w:val="44"/>
      <w:sz w:val="44"/>
      <w:szCs w:val="44"/>
    </w:rPr>
  </w:style>
  <w:style w:type="paragraph" w:customStyle="1" w:styleId="28">
    <w:name w:val="p0"/>
    <w:basedOn w:val="1"/>
    <w:uiPriority w:val="99"/>
    <w:pPr>
      <w:widowControl/>
      <w:spacing w:before="100" w:beforeAutospacing="1" w:after="100" w:afterAutospacing="1"/>
      <w:jc w:val="left"/>
    </w:pPr>
    <w:rPr>
      <w:rFonts w:ascii="宋体" w:hAnsi="宋体" w:cs="宋体"/>
      <w:sz w:val="24"/>
      <w:szCs w:val="24"/>
    </w:rPr>
  </w:style>
  <w:style w:type="paragraph" w:customStyle="1" w:styleId="29">
    <w:name w:val="List Paragraph11"/>
    <w:basedOn w:val="1"/>
    <w:uiPriority w:val="99"/>
    <w:pPr>
      <w:ind w:firstLine="420" w:firstLineChars="200"/>
    </w:pPr>
  </w:style>
  <w:style w:type="paragraph" w:customStyle="1" w:styleId="30">
    <w:name w:val="Char Char Char2 Char"/>
    <w:basedOn w:val="1"/>
    <w:uiPriority w:val="99"/>
    <w:rPr>
      <w:rFonts w:ascii="Times New Roman" w:hAnsi="Times New Roman" w:cs="Times New Roman"/>
    </w:rPr>
  </w:style>
  <w:style w:type="paragraph" w:customStyle="1" w:styleId="31">
    <w:name w:val="Char Char"/>
    <w:basedOn w:val="1"/>
    <w:uiPriority w:val="99"/>
    <w:rPr>
      <w:rFonts w:ascii="仿宋_GB2312" w:hAnsi="Times New Roman" w:eastAsia="仿宋_GB2312" w:cs="仿宋_GB2312"/>
      <w:b/>
      <w:bCs/>
      <w:sz w:val="32"/>
      <w:szCs w:val="32"/>
    </w:rPr>
  </w:style>
  <w:style w:type="character" w:customStyle="1" w:styleId="32">
    <w:name w:val="Heading 1 Char"/>
    <w:basedOn w:val="11"/>
    <w:link w:val="2"/>
    <w:locked/>
    <w:uiPriority w:val="99"/>
    <w:rPr>
      <w:rFonts w:ascii="Times New Roman" w:hAnsi="Times New Roman" w:eastAsia="宋体" w:cs="Times New Roman"/>
      <w:b/>
      <w:bCs/>
      <w:kern w:val="44"/>
      <w:sz w:val="44"/>
      <w:szCs w:val="44"/>
    </w:rPr>
  </w:style>
  <w:style w:type="character" w:customStyle="1" w:styleId="33">
    <w:name w:val="Heading 3 Char"/>
    <w:basedOn w:val="11"/>
    <w:link w:val="3"/>
    <w:semiHidden/>
    <w:locked/>
    <w:uiPriority w:val="99"/>
    <w:rPr>
      <w:rFonts w:ascii="Calibri" w:hAnsi="Calibri" w:cs="Calibri"/>
      <w:b/>
      <w:bCs/>
      <w:sz w:val="32"/>
      <w:szCs w:val="32"/>
    </w:rPr>
  </w:style>
  <w:style w:type="character" w:customStyle="1" w:styleId="34">
    <w:name w:val="Plain Text Char"/>
    <w:basedOn w:val="11"/>
    <w:link w:val="4"/>
    <w:locked/>
    <w:uiPriority w:val="99"/>
    <w:rPr>
      <w:rFonts w:ascii="宋体" w:hAnsi="宋体" w:eastAsia="宋体" w:cs="宋体"/>
      <w:kern w:val="0"/>
      <w:sz w:val="24"/>
      <w:szCs w:val="24"/>
    </w:rPr>
  </w:style>
  <w:style w:type="character" w:customStyle="1" w:styleId="35">
    <w:name w:val="Body Text Indent 2 Char"/>
    <w:basedOn w:val="11"/>
    <w:link w:val="5"/>
    <w:locked/>
    <w:uiPriority w:val="99"/>
    <w:rPr>
      <w:rFonts w:ascii="仿宋_GB2312" w:hAnsi="Calibri" w:eastAsia="仿宋_GB2312" w:cs="仿宋_GB2312"/>
      <w:sz w:val="32"/>
      <w:szCs w:val="32"/>
    </w:rPr>
  </w:style>
  <w:style w:type="character" w:customStyle="1" w:styleId="36">
    <w:name w:val="Balloon Text Char"/>
    <w:basedOn w:val="11"/>
    <w:link w:val="6"/>
    <w:semiHidden/>
    <w:locked/>
    <w:uiPriority w:val="99"/>
    <w:rPr>
      <w:rFonts w:ascii="Calibri" w:hAnsi="Calibri" w:eastAsia="宋体" w:cs="Calibri"/>
      <w:sz w:val="18"/>
      <w:szCs w:val="18"/>
    </w:rPr>
  </w:style>
  <w:style w:type="character" w:customStyle="1" w:styleId="37">
    <w:name w:val="Footer Char"/>
    <w:basedOn w:val="11"/>
    <w:link w:val="7"/>
    <w:locked/>
    <w:uiPriority w:val="99"/>
    <w:rPr>
      <w:rFonts w:cs="Times New Roman"/>
      <w:sz w:val="18"/>
      <w:szCs w:val="18"/>
    </w:rPr>
  </w:style>
  <w:style w:type="character" w:customStyle="1" w:styleId="38">
    <w:name w:val="Header Char"/>
    <w:basedOn w:val="11"/>
    <w:link w:val="8"/>
    <w:locked/>
    <w:uiPriority w:val="99"/>
    <w:rPr>
      <w:rFonts w:cs="Times New Roman"/>
      <w:sz w:val="18"/>
      <w:szCs w:val="18"/>
    </w:rPr>
  </w:style>
  <w:style w:type="character" w:customStyle="1" w:styleId="39">
    <w:name w:val="页眉 Char1"/>
    <w:basedOn w:val="11"/>
    <w:link w:val="8"/>
    <w:semiHidden/>
    <w:locked/>
    <w:uiPriority w:val="99"/>
    <w:rPr>
      <w:rFonts w:ascii="Calibri" w:hAnsi="Calibri" w:eastAsia="宋体" w:cs="Calibri"/>
      <w:sz w:val="18"/>
      <w:szCs w:val="18"/>
    </w:rPr>
  </w:style>
  <w:style w:type="character" w:customStyle="1" w:styleId="40">
    <w:name w:val="页脚 Char1"/>
    <w:basedOn w:val="11"/>
    <w:link w:val="7"/>
    <w:semiHidden/>
    <w:locked/>
    <w:uiPriority w:val="99"/>
    <w:rPr>
      <w:rFonts w:ascii="Calibri" w:hAnsi="Calibri" w:eastAsia="宋体" w:cs="Calibri"/>
      <w:sz w:val="18"/>
      <w:szCs w:val="18"/>
    </w:rPr>
  </w:style>
  <w:style w:type="character" w:customStyle="1" w:styleId="41">
    <w:name w:val="xc1"/>
    <w:basedOn w:val="11"/>
    <w:uiPriority w:val="99"/>
    <w:rPr>
      <w:rFonts w:cs="Times New Roman"/>
      <w:color w:val="000000"/>
      <w:sz w:val="18"/>
      <w:szCs w:val="18"/>
      <w:u w:val="none"/>
    </w:rPr>
  </w:style>
  <w:style w:type="character" w:customStyle="1" w:styleId="42">
    <w:name w:val="Char Char3"/>
    <w:uiPriority w:val="99"/>
    <w:rPr>
      <w:rFonts w:eastAsia="宋体"/>
      <w:kern w:val="2"/>
      <w:sz w:val="18"/>
      <w:lang w:val="en-US" w:eastAsia="zh-CN"/>
    </w:rPr>
  </w:style>
  <w:style w:type="character" w:customStyle="1" w:styleId="43">
    <w:name w:val="bds_nopic"/>
    <w:basedOn w:val="11"/>
    <w:uiPriority w:val="99"/>
    <w:rPr>
      <w:rFonts w:cs="Times New Roman"/>
    </w:rPr>
  </w:style>
  <w:style w:type="character" w:customStyle="1" w:styleId="44">
    <w:name w:val="bds_more"/>
    <w:basedOn w:val="11"/>
    <w:uiPriority w:val="99"/>
    <w:rPr>
      <w:rFonts w:ascii="宋体" w:hAnsi="宋体" w:eastAsia="宋体" w:cs="宋体"/>
    </w:rPr>
  </w:style>
  <w:style w:type="character" w:customStyle="1" w:styleId="45">
    <w:name w:val="bds_more1"/>
    <w:basedOn w:val="11"/>
    <w:uiPriority w:val="99"/>
    <w:rPr>
      <w:rFonts w:ascii="?? ! important" w:hAnsi="?? ! important" w:cs="?? ! important"/>
      <w:color w:val="auto"/>
      <w:sz w:val="21"/>
      <w:szCs w:val="21"/>
    </w:rPr>
  </w:style>
  <w:style w:type="character" w:customStyle="1" w:styleId="46">
    <w:name w:val="bds_more2"/>
    <w:basedOn w:val="11"/>
    <w:uiPriority w:val="99"/>
    <w:rPr>
      <w:rFonts w:ascii="?? ! important" w:hAnsi="?? ! important" w:cs="?? ! important"/>
      <w:color w:val="auto"/>
      <w:sz w:val="18"/>
      <w:szCs w:val="18"/>
    </w:rPr>
  </w:style>
  <w:style w:type="character" w:customStyle="1" w:styleId="47">
    <w:name w:val="bds_nopic1"/>
    <w:basedOn w:val="11"/>
    <w:uiPriority w:val="99"/>
    <w:rPr>
      <w:rFonts w:cs="Times New Roman"/>
    </w:rPr>
  </w:style>
  <w:style w:type="character" w:customStyle="1" w:styleId="48">
    <w:name w:val="bds_nopic2"/>
    <w:basedOn w:val="11"/>
    <w:uiPriority w:val="99"/>
    <w:rPr>
      <w:rFonts w:cs="Times New Roman"/>
    </w:rPr>
  </w:style>
  <w:style w:type="character" w:customStyle="1" w:styleId="49">
    <w:name w:val="spanright"/>
    <w:basedOn w:val="11"/>
    <w:uiPriority w:val="99"/>
    <w:rPr>
      <w:rFonts w:cs="Times New Roman"/>
    </w:rPr>
  </w:style>
  <w:style w:type="character" w:customStyle="1" w:styleId="50">
    <w:name w:val="spanright1"/>
    <w:basedOn w:val="11"/>
    <w:uiPriority w:val="99"/>
    <w:rPr>
      <w:rFonts w:cs="Times New Roman"/>
    </w:rPr>
  </w:style>
  <w:style w:type="character" w:customStyle="1" w:styleId="51">
    <w:name w:val="spanright2"/>
    <w:basedOn w:val="11"/>
    <w:uiPriority w:val="99"/>
    <w:rPr>
      <w:rFonts w:cs="Times New Roman"/>
      <w:color w:val="666666"/>
      <w:sz w:val="18"/>
      <w:szCs w:val="18"/>
    </w:rPr>
  </w:style>
  <w:style w:type="character" w:customStyle="1" w:styleId="52">
    <w:name w:val="spanright3"/>
    <w:basedOn w:val="11"/>
    <w:uiPriority w:val="99"/>
    <w:rPr>
      <w:rFonts w:cs="Times New Roman"/>
      <w:color w:val="666666"/>
      <w:sz w:val="18"/>
      <w:szCs w:val="18"/>
    </w:rPr>
  </w:style>
  <w:style w:type="character" w:customStyle="1" w:styleId="53">
    <w:name w:val="spanright_short"/>
    <w:basedOn w:val="11"/>
    <w:uiPriority w:val="99"/>
    <w:rPr>
      <w:rFonts w:cs="Times New Roman"/>
      <w:color w:val="666666"/>
      <w:sz w:val="18"/>
      <w:szCs w:val="18"/>
    </w:rPr>
  </w:style>
  <w:style w:type="character" w:customStyle="1" w:styleId="54">
    <w:name w:val="spantitle6"/>
    <w:basedOn w:val="11"/>
    <w:uiPriority w:val="99"/>
    <w:rPr>
      <w:rFonts w:cs="Times New Roman"/>
      <w:b/>
      <w:bCs/>
      <w:color w:val="FFFFFF"/>
    </w:rPr>
  </w:style>
  <w:style w:type="character" w:customStyle="1" w:styleId="55">
    <w:name w:val="spantitle7"/>
    <w:basedOn w:val="11"/>
    <w:uiPriority w:val="99"/>
    <w:rPr>
      <w:rFonts w:cs="Times New Roman"/>
      <w:b/>
      <w:bCs/>
      <w:color w:val="000000"/>
      <w:sz w:val="21"/>
      <w:szCs w:val="21"/>
    </w:rPr>
  </w:style>
  <w:style w:type="character" w:customStyle="1" w:styleId="56">
    <w:name w:val="spantitle8"/>
    <w:basedOn w:val="11"/>
    <w:uiPriority w:val="99"/>
    <w:rPr>
      <w:rFonts w:cs="Times New Roman"/>
      <w:b/>
      <w:bCs/>
      <w:color w:val="000000"/>
      <w:sz w:val="21"/>
      <w:szCs w:val="21"/>
    </w:rPr>
  </w:style>
  <w:style w:type="character" w:customStyle="1" w:styleId="57">
    <w:name w:val="spantitle9"/>
    <w:basedOn w:val="11"/>
    <w:uiPriority w:val="99"/>
    <w:rPr>
      <w:rFonts w:cs="Times New Roman"/>
      <w:b/>
      <w:bCs/>
      <w:color w:val="000000"/>
      <w:sz w:val="21"/>
      <w:szCs w:val="21"/>
    </w:rPr>
  </w:style>
  <w:style w:type="character" w:customStyle="1" w:styleId="58">
    <w:name w:val="sk_subnav_title"/>
    <w:basedOn w:val="11"/>
    <w:uiPriority w:val="99"/>
    <w:rPr>
      <w:rFonts w:cs="Times New Roman"/>
    </w:rPr>
  </w:style>
  <w:style w:type="character" w:customStyle="1" w:styleId="59">
    <w:name w:val="spanright_shorter"/>
    <w:basedOn w:val="11"/>
    <w:uiPriority w:val="99"/>
    <w:rPr>
      <w:rFonts w:cs="Times New Roman"/>
      <w:color w:val="666666"/>
      <w:sz w:val="18"/>
      <w:szCs w:val="18"/>
    </w:rPr>
  </w:style>
  <w:style w:type="character" w:customStyle="1" w:styleId="60">
    <w:name w:val="spanmore4"/>
    <w:basedOn w:val="11"/>
    <w:uiPriority w:val="99"/>
    <w:rPr>
      <w:rFonts w:cs="Times New Roman"/>
    </w:rPr>
  </w:style>
  <w:style w:type="character" w:customStyle="1" w:styleId="61">
    <w:name w:val="spanmore5"/>
    <w:basedOn w:val="11"/>
    <w:uiPriority w:val="99"/>
    <w:rPr>
      <w:rFonts w:cs="Times New Roman"/>
    </w:rPr>
  </w:style>
  <w:style w:type="character" w:customStyle="1" w:styleId="62">
    <w:name w:val="spanmore6"/>
    <w:basedOn w:val="11"/>
    <w:uiPriority w:val="99"/>
    <w:rPr>
      <w:rFonts w:cs="Times New Roman"/>
    </w:rPr>
  </w:style>
  <w:style w:type="character" w:customStyle="1" w:styleId="63">
    <w:name w:val="spanmore7"/>
    <w:basedOn w:val="11"/>
    <w:uiPriority w:val="99"/>
    <w:rPr>
      <w:rFonts w:cs="Times New Roman"/>
    </w:rPr>
  </w:style>
  <w:style w:type="character" w:customStyle="1" w:styleId="64">
    <w:name w:val="spanleft"/>
    <w:basedOn w:val="11"/>
    <w:uiPriority w:val="99"/>
    <w:rPr>
      <w:rFonts w:cs="Times New Roman"/>
    </w:rPr>
  </w:style>
  <w:style w:type="character" w:customStyle="1" w:styleId="65">
    <w:name w:val="spanleft1"/>
    <w:basedOn w:val="11"/>
    <w:uiPriority w:val="99"/>
    <w:rPr>
      <w:rFonts w:cs="Times New Roman"/>
    </w:rPr>
  </w:style>
  <w:style w:type="character" w:customStyle="1" w:styleId="66">
    <w:name w:val="spanright_80"/>
    <w:basedOn w:val="11"/>
    <w:uiPriority w:val="99"/>
    <w:rPr>
      <w:rFonts w:cs="Times New Roman"/>
      <w:color w:val="666666"/>
      <w:sz w:val="18"/>
      <w:szCs w:val="18"/>
    </w:rPr>
  </w:style>
  <w:style w:type="character" w:customStyle="1" w:styleId="67">
    <w:name w:val="spanright_mid"/>
    <w:basedOn w:val="11"/>
    <w:uiPriority w:val="99"/>
    <w:rPr>
      <w:rFonts w:cs="Times New Roman"/>
      <w:color w:val="666666"/>
      <w:sz w:val="18"/>
      <w:szCs w:val="18"/>
    </w:rPr>
  </w:style>
  <w:style w:type="character" w:customStyle="1" w:styleId="68">
    <w:name w:val="spanright_long"/>
    <w:basedOn w:val="11"/>
    <w:uiPriority w:val="99"/>
    <w:rPr>
      <w:rFonts w:cs="Times New Roman"/>
      <w:color w:val="666666"/>
      <w:sz w:val="18"/>
      <w:szCs w:val="18"/>
    </w:rPr>
  </w:style>
  <w:style w:type="character" w:customStyle="1" w:styleId="69">
    <w:name w:val="spanred"/>
    <w:basedOn w:val="11"/>
    <w:uiPriority w:val="99"/>
    <w:rPr>
      <w:rFonts w:cs="Times New Roman"/>
      <w:color w:val="auto"/>
    </w:rPr>
  </w:style>
  <w:style w:type="character" w:customStyle="1" w:styleId="70">
    <w:name w:val="spanitalic"/>
    <w:basedOn w:val="11"/>
    <w:uiPriority w:val="99"/>
    <w:rPr>
      <w:rFonts w:cs="Times New Roman"/>
      <w:color w:val="666666"/>
      <w:sz w:val="18"/>
      <w:szCs w:val="18"/>
    </w:rPr>
  </w:style>
  <w:style w:type="character" w:customStyle="1" w:styleId="71">
    <w:name w:val="spanright_69"/>
    <w:basedOn w:val="11"/>
    <w:uiPriority w:val="99"/>
    <w:rPr>
      <w:rFonts w:cs="Times New Roman"/>
      <w:color w:val="666666"/>
      <w:sz w:val="18"/>
      <w:szCs w:val="18"/>
    </w:rPr>
  </w:style>
  <w:style w:type="character" w:customStyle="1" w:styleId="72">
    <w:name w:val="span_left28"/>
    <w:basedOn w:val="11"/>
    <w:uiPriority w:val="99"/>
    <w:rPr>
      <w:rFonts w:cs="Times New Roman"/>
      <w:color w:val="666666"/>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28</Pages>
  <Words>2428</Words>
  <Characters>13843</Characters>
  <Lines>0</Lines>
  <Paragraphs>0</Paragraphs>
  <TotalTime>0</TotalTime>
  <ScaleCrop>false</ScaleCrop>
  <LinksUpToDate>false</LinksUpToDate>
  <CharactersWithSpaces>0</CharactersWithSpaces>
  <Application>WPS Office_9.1.0.5108_{F1E327BC-269C-435d-A152-05C5408002CA}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2014-10-30T10:14:00Z</dcterms:created>
  <dc:creator>zhuoyue</dc:creator>
  <cp:lastModifiedBy>Administrator</cp:lastModifiedBy>
  <cp:lastPrinted>2015-05-22T07:43:00Z</cp:lastPrinted>
  <dcterms:modified xsi:type="dcterms:W3CDTF">2015-06-23T07:25:01Z</dcterms:modified>
  <dc:title>肥乡县林业局责任清单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