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beforeLines="100" w:afterLines="50" w:line="580" w:lineRule="exact"/>
        <w:jc w:val="center"/>
        <w:rPr>
          <w:rFonts w:ascii="黑体" w:hAnsi="黑体" w:eastAsia="黑体"/>
          <w:sz w:val="44"/>
          <w:szCs w:val="44"/>
        </w:rPr>
      </w:pPr>
      <w:r>
        <w:rPr>
          <w:rFonts w:hint="eastAsia" w:ascii="黑体" w:hAnsi="黑体" w:eastAsia="黑体"/>
          <w:sz w:val="44"/>
          <w:szCs w:val="44"/>
        </w:rPr>
        <w:t>一、部门职责登记表</w:t>
      </w:r>
    </w:p>
    <w:p>
      <w:pPr>
        <w:spacing w:beforeLines="100" w:afterLines="50" w:line="580" w:lineRule="exact"/>
        <w:ind w:firstLine="320" w:firstLineChars="100"/>
        <w:jc w:val="left"/>
        <w:rPr>
          <w:rFonts w:ascii="仿宋" w:hAnsi="仿宋" w:eastAsia="仿宋"/>
          <w:sz w:val="32"/>
          <w:szCs w:val="32"/>
        </w:rPr>
      </w:pPr>
      <w:r>
        <w:rPr>
          <w:rFonts w:hint="eastAsia" w:ascii="仿宋" w:hAnsi="仿宋" w:eastAsia="仿宋"/>
          <w:sz w:val="32"/>
          <w:szCs w:val="32"/>
        </w:rPr>
        <w:t>部门名称（盖章）：鸡泽县</w:t>
      </w:r>
      <w:r>
        <w:rPr>
          <w:rFonts w:hint="eastAsia" w:ascii="仿宋" w:hAnsi="仿宋" w:eastAsia="仿宋"/>
          <w:sz w:val="32"/>
          <w:szCs w:val="32"/>
          <w:lang w:eastAsia="zh-CN"/>
        </w:rPr>
        <w:t>科学技术</w:t>
      </w:r>
      <w:r>
        <w:rPr>
          <w:rFonts w:hint="eastAsia" w:ascii="仿宋" w:hAnsi="仿宋" w:eastAsia="仿宋"/>
          <w:sz w:val="32"/>
          <w:szCs w:val="32"/>
        </w:rPr>
        <w:t>局</w:t>
      </w:r>
      <w:r>
        <w:rPr>
          <w:rFonts w:ascii="仿宋" w:hAnsi="仿宋" w:eastAsia="仿宋"/>
          <w:sz w:val="32"/>
          <w:szCs w:val="32"/>
        </w:rPr>
        <w:t xml:space="preserve">                      </w:t>
      </w:r>
      <w:r>
        <w:rPr>
          <w:rFonts w:hint="eastAsia" w:ascii="仿宋" w:hAnsi="仿宋" w:eastAsia="仿宋"/>
          <w:sz w:val="32"/>
          <w:szCs w:val="32"/>
        </w:rPr>
        <w:t>主要负责人签字：</w:t>
      </w:r>
    </w:p>
    <w:tbl>
      <w:tblPr>
        <w:tblStyle w:val="7"/>
        <w:tblW w:w="140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4521"/>
        <w:gridCol w:w="5529"/>
        <w:gridCol w:w="1699"/>
        <w:gridCol w:w="14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6" w:hRule="atLeast"/>
          <w:tblHeader/>
          <w:jc w:val="center"/>
        </w:trPr>
        <w:tc>
          <w:tcPr>
            <w:tcW w:w="867"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4521"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主要职责</w:t>
            </w:r>
          </w:p>
        </w:tc>
        <w:tc>
          <w:tcPr>
            <w:tcW w:w="5529"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具体工作事项</w:t>
            </w:r>
          </w:p>
        </w:tc>
        <w:tc>
          <w:tcPr>
            <w:tcW w:w="1699"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责任科室</w:t>
            </w:r>
          </w:p>
        </w:tc>
        <w:tc>
          <w:tcPr>
            <w:tcW w:w="1419"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76"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1</w:t>
            </w:r>
          </w:p>
        </w:tc>
        <w:tc>
          <w:tcPr>
            <w:tcW w:w="4521" w:type="dxa"/>
            <w:vMerge w:val="restart"/>
            <w:vAlign w:val="center"/>
          </w:tcPr>
          <w:p>
            <w:pPr>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贯彻执行国家和省市有关科技工作的法律、法规、方针、政策；负责起草全县科技管理方面的规范性文件，并在批准后组织实施。</w:t>
            </w:r>
          </w:p>
        </w:tc>
        <w:tc>
          <w:tcPr>
            <w:tcW w:w="5529" w:type="dxa"/>
            <w:vAlign w:val="center"/>
          </w:tcPr>
          <w:p>
            <w:pPr>
              <w:spacing w:line="300" w:lineRule="exact"/>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拟订</w:t>
            </w:r>
            <w:r>
              <w:rPr>
                <w:rFonts w:hint="eastAsia" w:ascii="仿宋_GB2312" w:hAnsi="仿宋_GB2312" w:eastAsia="仿宋_GB2312" w:cs="仿宋_GB2312"/>
                <w:color w:val="000000"/>
                <w:sz w:val="24"/>
                <w:lang w:eastAsia="zh-CN"/>
              </w:rPr>
              <w:t>科技促进农业农村和社会发展的政策措施和科技发展规划。</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综合</w:t>
            </w:r>
            <w:r>
              <w:rPr>
                <w:rFonts w:hint="eastAsia" w:ascii="仿宋_GB2312" w:hAnsi="仿宋_GB2312" w:eastAsia="仿宋_GB2312" w:cs="仿宋_GB2312"/>
                <w:color w:val="000000"/>
                <w:sz w:val="24"/>
              </w:rPr>
              <w:t>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9"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拟订高新技术发展及产业化的政策和措施。</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2</w:t>
            </w:r>
          </w:p>
        </w:tc>
        <w:tc>
          <w:tcPr>
            <w:tcW w:w="4521" w:type="dxa"/>
            <w:vMerge w:val="restart"/>
            <w:vAlign w:val="center"/>
          </w:tcPr>
          <w:p>
            <w:pPr>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拟订并组织实施全县科学技术发展的中长期规划；研究确定全县科技促进经济发展的重大问题，组织拟订全县科技发展的重大布局与优先领域。</w:t>
            </w: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牵头拟订科技体制改革和科技创新的政策和措施；拟订科技中长期发展规划及制度计划。</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0"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拟订科技促进发展的年度计划和项目指南及产学研合作的发展规划和年度计划。</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5"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3</w:t>
            </w:r>
          </w:p>
        </w:tc>
        <w:tc>
          <w:tcPr>
            <w:tcW w:w="4521" w:type="dxa"/>
            <w:vMerge w:val="restart"/>
            <w:vAlign w:val="center"/>
          </w:tcPr>
          <w:p>
            <w:pPr>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负责年度科技计划的制定与组织实施，组织申报各级科技计划项目，并对项目的实施、验收及资金的使用进行监督、管理和服务。</w:t>
            </w: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组织申报上级科技计划项目。</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6" w:hRule="atLeast"/>
          <w:jc w:val="center"/>
        </w:trPr>
        <w:tc>
          <w:tcPr>
            <w:tcW w:w="867" w:type="dxa"/>
            <w:vMerge w:val="continue"/>
            <w:vAlign w:val="center"/>
          </w:tcPr>
          <w:p>
            <w:pPr>
              <w:spacing w:line="300" w:lineRule="exact"/>
              <w:rPr>
                <w:rFonts w:hint="eastAsia" w:ascii="仿宋_GB2312" w:hAnsi="仿宋_GB2312" w:eastAsia="仿宋_GB2312" w:cs="仿宋_GB2312"/>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sz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负责县级科技计划项目的管理。</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867" w:type="dxa"/>
            <w:vMerge w:val="continue"/>
            <w:vAlign w:val="center"/>
          </w:tcPr>
          <w:p>
            <w:pPr>
              <w:spacing w:line="300" w:lineRule="exact"/>
              <w:rPr>
                <w:rFonts w:hint="eastAsia" w:ascii="仿宋_GB2312" w:hAnsi="仿宋_GB2312" w:eastAsia="仿宋_GB2312" w:cs="仿宋_GB2312"/>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sz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负责县科技年度工作计划及编制相关经费管理使用计划、科技统计工作。</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50"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负责县科技计划项目、产学研合作项目的申报、立项、实施、管理及验收工作；负责县级科技成果引进、推广的有关工作。承担上级各类科技项目、产学研合作项目推荐。</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5"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4</w:t>
            </w:r>
          </w:p>
        </w:tc>
        <w:tc>
          <w:tcPr>
            <w:tcW w:w="4521" w:type="dxa"/>
            <w:vMerge w:val="restart"/>
            <w:vAlign w:val="center"/>
          </w:tcPr>
          <w:p>
            <w:pPr>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负责研究全县科技资源配置优化和多渠道增加科技投入的措施；负责本部门预算中的科技等各项经费预决算及经费使用的监督管理；负责县级科技计划项目的下达、验收、推广及奖励的有关工作。</w:t>
            </w: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承担科技等各项专项资金的配置使用，以及本级部门经费预决算、综合统计工作。</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tc>
        <w:tc>
          <w:tcPr>
            <w:tcW w:w="1419" w:type="dxa"/>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67" w:type="dxa"/>
            <w:vMerge w:val="continue"/>
            <w:vAlign w:val="center"/>
          </w:tcPr>
          <w:p>
            <w:pPr>
              <w:spacing w:line="300" w:lineRule="exact"/>
              <w:jc w:val="center"/>
              <w:rPr>
                <w:rFonts w:ascii="宋体"/>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kern w:val="0"/>
                <w:sz w:val="24"/>
                <w:szCs w:val="24"/>
              </w:rPr>
            </w:pP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全同财政、发改等部门提出科技资源合理配置重大政策的措施建议，优化科技资源配置。</w:t>
            </w:r>
          </w:p>
        </w:tc>
        <w:tc>
          <w:tcPr>
            <w:tcW w:w="1699" w:type="dxa"/>
            <w:vMerge w:val="continue"/>
            <w:vAlign w:val="center"/>
          </w:tcPr>
          <w:p>
            <w:pPr>
              <w:spacing w:line="300" w:lineRule="exact"/>
              <w:jc w:val="center"/>
              <w:rPr>
                <w:rFonts w:hint="eastAsia" w:ascii="仿宋_GB2312" w:hAnsi="仿宋_GB2312" w:eastAsia="仿宋_GB2312" w:cs="仿宋_GB2312"/>
                <w:color w:val="000000"/>
                <w:sz w:val="24"/>
              </w:rPr>
            </w:pP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jc w:val="center"/>
        </w:trPr>
        <w:tc>
          <w:tcPr>
            <w:tcW w:w="867" w:type="dxa"/>
            <w:vMerge w:val="continue"/>
            <w:vAlign w:val="center"/>
          </w:tcPr>
          <w:p>
            <w:pPr>
              <w:widowControl/>
              <w:spacing w:line="300" w:lineRule="exact"/>
              <w:jc w:val="left"/>
              <w:rPr>
                <w:rFonts w:ascii="宋体"/>
                <w:color w:val="000000"/>
                <w:sz w:val="24"/>
              </w:rPr>
            </w:pPr>
          </w:p>
        </w:tc>
        <w:tc>
          <w:tcPr>
            <w:tcW w:w="4521" w:type="dxa"/>
            <w:vMerge w:val="continue"/>
            <w:vAlign w:val="center"/>
          </w:tcPr>
          <w:p>
            <w:pPr>
              <w:widowControl/>
              <w:spacing w:line="300" w:lineRule="exact"/>
              <w:jc w:val="left"/>
              <w:rPr>
                <w:rFonts w:ascii="宋体"/>
                <w:color w:val="000000"/>
                <w:sz w:val="24"/>
              </w:rPr>
            </w:pP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负责县科技年度工作计划及编制相关经费管理使用计划、科技统计工作。</w:t>
            </w:r>
          </w:p>
        </w:tc>
        <w:tc>
          <w:tcPr>
            <w:tcW w:w="1699" w:type="dxa"/>
            <w:vMerge w:val="continue"/>
            <w:vAlign w:val="center"/>
          </w:tcPr>
          <w:p>
            <w:pPr>
              <w:widowControl/>
              <w:spacing w:line="300" w:lineRule="exact"/>
              <w:jc w:val="left"/>
              <w:rPr>
                <w:rFonts w:hint="eastAsia" w:ascii="仿宋_GB2312" w:hAnsi="仿宋_GB2312" w:eastAsia="仿宋_GB2312" w:cs="仿宋_GB2312"/>
                <w:color w:val="000000"/>
                <w:sz w:val="24"/>
              </w:rPr>
            </w:pPr>
          </w:p>
        </w:tc>
        <w:tc>
          <w:tcPr>
            <w:tcW w:w="1419" w:type="dxa"/>
            <w:vMerge w:val="continue"/>
            <w:vAlign w:val="top"/>
          </w:tcPr>
          <w:p>
            <w:pPr>
              <w:widowControl/>
              <w:spacing w:line="30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4" w:hRule="atLeast"/>
          <w:jc w:val="center"/>
        </w:trPr>
        <w:tc>
          <w:tcPr>
            <w:tcW w:w="867" w:type="dxa"/>
            <w:vMerge w:val="continue"/>
            <w:vAlign w:val="center"/>
          </w:tcPr>
          <w:p>
            <w:pPr>
              <w:widowControl/>
              <w:spacing w:line="300" w:lineRule="exact"/>
              <w:jc w:val="left"/>
            </w:pPr>
          </w:p>
        </w:tc>
        <w:tc>
          <w:tcPr>
            <w:tcW w:w="4521" w:type="dxa"/>
            <w:vMerge w:val="continue"/>
            <w:vAlign w:val="center"/>
          </w:tcPr>
          <w:p>
            <w:pPr>
              <w:widowControl/>
              <w:spacing w:line="300" w:lineRule="exact"/>
              <w:jc w:val="left"/>
            </w:pP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会同其他科室实施县级科学技术奖评选和奖励。</w:t>
            </w:r>
          </w:p>
        </w:tc>
        <w:tc>
          <w:tcPr>
            <w:tcW w:w="1699" w:type="dxa"/>
            <w:vMerge w:val="continue"/>
            <w:vAlign w:val="center"/>
          </w:tcPr>
          <w:p>
            <w:pPr>
              <w:widowControl/>
              <w:spacing w:line="300" w:lineRule="exact"/>
              <w:jc w:val="left"/>
              <w:rPr>
                <w:rFonts w:hint="eastAsia" w:ascii="仿宋_GB2312" w:hAnsi="仿宋_GB2312" w:eastAsia="仿宋_GB2312" w:cs="仿宋_GB2312"/>
                <w:color w:val="000000"/>
                <w:sz w:val="24"/>
              </w:rPr>
            </w:pPr>
          </w:p>
        </w:tc>
        <w:tc>
          <w:tcPr>
            <w:tcW w:w="1419" w:type="dxa"/>
            <w:vMerge w:val="continue"/>
            <w:vAlign w:val="top"/>
          </w:tcPr>
          <w:p>
            <w:pPr>
              <w:widowControl/>
              <w:spacing w:line="30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5</w:t>
            </w:r>
          </w:p>
        </w:tc>
        <w:tc>
          <w:tcPr>
            <w:tcW w:w="4521" w:type="dxa"/>
            <w:vMerge w:val="restart"/>
            <w:vAlign w:val="center"/>
          </w:tcPr>
          <w:p>
            <w:pPr>
              <w:spacing w:line="300" w:lineRule="exact"/>
              <w:ind w:firstLine="480" w:firstLineChars="200"/>
              <w:rPr>
                <w:rFonts w:hint="eastAsia" w:ascii="仿宋_GB2312" w:hAnsi="仿宋_GB2312" w:eastAsia="仿宋_GB2312" w:cs="仿宋_GB2312"/>
                <w:color w:val="000000"/>
                <w:kern w:val="0"/>
                <w:sz w:val="24"/>
                <w:szCs w:val="24"/>
                <w:lang w:eastAsia="zh-CN"/>
              </w:rPr>
            </w:pPr>
            <w:r>
              <w:rPr>
                <w:rFonts w:hint="eastAsia" w:ascii="仿宋_GB2312" w:hAnsi="仿宋_GB2312" w:eastAsia="仿宋_GB2312" w:cs="仿宋_GB2312"/>
                <w:sz w:val="24"/>
                <w:szCs w:val="24"/>
                <w:lang w:eastAsia="zh-CN"/>
              </w:rPr>
              <w:t>负责高新技术企业和科技型企业培育和发展工作；负责科技成果保密、科技统计和科技档案管理等工作；负责全县科技合作工作，制定并组织实施科技合作与交流计划，组织国内外先进技术引进和消化吸收工作。</w:t>
            </w: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负责科技合作工作、制定并组织实施科技合作与交流计划。</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5" w:hRule="atLeast"/>
          <w:jc w:val="center"/>
        </w:trPr>
        <w:tc>
          <w:tcPr>
            <w:tcW w:w="867" w:type="dxa"/>
            <w:vMerge w:val="continue"/>
            <w:vAlign w:val="center"/>
          </w:tcPr>
          <w:p>
            <w:pPr>
              <w:widowControl/>
              <w:spacing w:line="300" w:lineRule="exact"/>
              <w:jc w:val="left"/>
              <w:rPr>
                <w:rFonts w:ascii="宋体"/>
                <w:color w:val="000000"/>
                <w:sz w:val="24"/>
              </w:rPr>
            </w:pPr>
          </w:p>
        </w:tc>
        <w:tc>
          <w:tcPr>
            <w:tcW w:w="4521" w:type="dxa"/>
            <w:vMerge w:val="continue"/>
            <w:vAlign w:val="center"/>
          </w:tcPr>
          <w:p>
            <w:pPr>
              <w:widowControl/>
              <w:spacing w:line="300" w:lineRule="exact"/>
              <w:jc w:val="left"/>
              <w:rPr>
                <w:rFonts w:ascii="宋体"/>
                <w:color w:val="000000"/>
                <w:sz w:val="24"/>
              </w:rPr>
            </w:pP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负责高新技术企业和科技型企业培育和发展工作。</w:t>
            </w:r>
          </w:p>
        </w:tc>
        <w:tc>
          <w:tcPr>
            <w:tcW w:w="1699" w:type="dxa"/>
            <w:vMerge w:val="continue"/>
            <w:vAlign w:val="center"/>
          </w:tcPr>
          <w:p>
            <w:pPr>
              <w:widowControl/>
              <w:spacing w:line="300" w:lineRule="exact"/>
              <w:jc w:val="left"/>
              <w:rPr>
                <w:rFonts w:hint="eastAsia" w:ascii="仿宋_GB2312" w:hAnsi="仿宋_GB2312" w:eastAsia="仿宋_GB2312" w:cs="仿宋_GB2312"/>
                <w:color w:val="000000"/>
                <w:sz w:val="24"/>
              </w:rPr>
            </w:pPr>
          </w:p>
        </w:tc>
        <w:tc>
          <w:tcPr>
            <w:tcW w:w="1419" w:type="dxa"/>
            <w:vMerge w:val="continue"/>
            <w:vAlign w:val="top"/>
          </w:tcPr>
          <w:p>
            <w:pPr>
              <w:widowControl/>
              <w:spacing w:line="30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867" w:type="dxa"/>
            <w:vMerge w:val="continue"/>
            <w:vAlign w:val="center"/>
          </w:tcPr>
          <w:p>
            <w:pPr>
              <w:widowControl/>
              <w:spacing w:line="300" w:lineRule="exact"/>
              <w:jc w:val="left"/>
              <w:rPr>
                <w:rFonts w:ascii="宋体"/>
                <w:color w:val="000000"/>
                <w:sz w:val="24"/>
              </w:rPr>
            </w:pPr>
          </w:p>
        </w:tc>
        <w:tc>
          <w:tcPr>
            <w:tcW w:w="4521" w:type="dxa"/>
            <w:vMerge w:val="continue"/>
            <w:vAlign w:val="center"/>
          </w:tcPr>
          <w:p>
            <w:pPr>
              <w:widowControl/>
              <w:spacing w:line="300" w:lineRule="exact"/>
              <w:jc w:val="left"/>
              <w:rPr>
                <w:rFonts w:ascii="宋体"/>
                <w:color w:val="000000"/>
                <w:sz w:val="24"/>
              </w:rPr>
            </w:pPr>
          </w:p>
        </w:tc>
        <w:tc>
          <w:tcPr>
            <w:tcW w:w="5529" w:type="dxa"/>
            <w:vAlign w:val="center"/>
          </w:tcPr>
          <w:p>
            <w:pPr>
              <w:widowControl/>
              <w:spacing w:line="300" w:lineRule="exact"/>
              <w:jc w:val="lef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负责全县科技合作工作，制定并组织实施科技合作与交流计划，组织国内外先进技术引进和消化吸收工作。</w:t>
            </w:r>
          </w:p>
        </w:tc>
        <w:tc>
          <w:tcPr>
            <w:tcW w:w="1699" w:type="dxa"/>
            <w:vMerge w:val="continue"/>
            <w:vAlign w:val="center"/>
          </w:tcPr>
          <w:p>
            <w:pPr>
              <w:widowControl/>
              <w:spacing w:line="300" w:lineRule="exact"/>
              <w:jc w:val="left"/>
              <w:rPr>
                <w:rFonts w:hint="eastAsia" w:ascii="仿宋_GB2312" w:hAnsi="仿宋_GB2312" w:eastAsia="仿宋_GB2312" w:cs="仿宋_GB2312"/>
                <w:color w:val="000000"/>
                <w:sz w:val="24"/>
              </w:rPr>
            </w:pPr>
          </w:p>
        </w:tc>
        <w:tc>
          <w:tcPr>
            <w:tcW w:w="1419" w:type="dxa"/>
            <w:vMerge w:val="continue"/>
            <w:vAlign w:val="top"/>
          </w:tcPr>
          <w:p>
            <w:pPr>
              <w:widowControl/>
              <w:spacing w:line="300" w:lineRule="exact"/>
              <w:jc w:val="lef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6</w:t>
            </w:r>
          </w:p>
        </w:tc>
        <w:tc>
          <w:tcPr>
            <w:tcW w:w="4521" w:type="dxa"/>
            <w:vMerge w:val="restart"/>
            <w:vAlign w:val="center"/>
          </w:tcPr>
          <w:p>
            <w:pPr>
              <w:spacing w:line="300" w:lineRule="exac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 xml:space="preserve">   负责全县技术市场的协调、监督和管理；负责民营科技机构和科技中介机构的管理；协调、组织全县科学普及工作；指导科技服务业发展工作。</w:t>
            </w:r>
          </w:p>
        </w:tc>
        <w:tc>
          <w:tcPr>
            <w:tcW w:w="5529" w:type="dxa"/>
            <w:vAlign w:val="center"/>
          </w:tcPr>
          <w:p>
            <w:pPr>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会同有关部门组织开展科学技术宣传普及工作。</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综合办公室、专利与科技情报研究所</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1" w:hRule="atLeast"/>
          <w:jc w:val="center"/>
        </w:trPr>
        <w:tc>
          <w:tcPr>
            <w:tcW w:w="867" w:type="dxa"/>
            <w:vMerge w:val="continue"/>
            <w:vAlign w:val="center"/>
          </w:tcPr>
          <w:p>
            <w:pPr>
              <w:spacing w:line="300" w:lineRule="exact"/>
              <w:rPr>
                <w:rFonts w:ascii="宋体"/>
                <w:sz w:val="24"/>
              </w:rPr>
            </w:pPr>
          </w:p>
        </w:tc>
        <w:tc>
          <w:tcPr>
            <w:tcW w:w="4521" w:type="dxa"/>
            <w:vMerge w:val="continue"/>
            <w:vAlign w:val="center"/>
          </w:tcPr>
          <w:p>
            <w:pPr>
              <w:spacing w:line="300" w:lineRule="exact"/>
              <w:rPr>
                <w:rFonts w:ascii="宋体"/>
                <w:sz w:val="24"/>
              </w:rPr>
            </w:pPr>
          </w:p>
        </w:tc>
        <w:tc>
          <w:tcPr>
            <w:tcW w:w="5529" w:type="dxa"/>
            <w:vAlign w:val="center"/>
          </w:tcPr>
          <w:p>
            <w:pPr>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指导科技服务业发展工作。</w:t>
            </w:r>
          </w:p>
        </w:tc>
        <w:tc>
          <w:tcPr>
            <w:tcW w:w="1699" w:type="dxa"/>
            <w:vMerge w:val="continue"/>
            <w:vAlign w:val="center"/>
          </w:tcPr>
          <w:p>
            <w:pPr>
              <w:spacing w:line="300" w:lineRule="exact"/>
              <w:rPr>
                <w:rFonts w:hint="eastAsia" w:ascii="仿宋_GB2312" w:hAnsi="仿宋_GB2312" w:eastAsia="仿宋_GB2312" w:cs="仿宋_GB2312"/>
                <w:sz w:val="24"/>
              </w:rPr>
            </w:pPr>
          </w:p>
        </w:tc>
        <w:tc>
          <w:tcPr>
            <w:tcW w:w="1419" w:type="dxa"/>
            <w:vMerge w:val="continue"/>
            <w:vAlign w:val="top"/>
          </w:tcPr>
          <w:p>
            <w:pPr>
              <w:spacing w:line="3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sz w:val="24"/>
                <w:lang w:eastAsia="zh-CN"/>
              </w:rPr>
            </w:pPr>
            <w:r>
              <w:rPr>
                <w:rFonts w:hint="eastAsia" w:ascii="仿宋_GB2312" w:hAnsi="仿宋_GB2312" w:eastAsia="仿宋_GB2312" w:cs="仿宋_GB2312"/>
                <w:sz w:val="24"/>
                <w:lang w:eastAsia="zh-CN"/>
              </w:rPr>
              <w:t>指导全县技术市场的协调、监督和管理；指导科技服务业发展工作。</w:t>
            </w:r>
          </w:p>
        </w:tc>
        <w:tc>
          <w:tcPr>
            <w:tcW w:w="1699" w:type="dxa"/>
            <w:vMerge w:val="continue"/>
            <w:vAlign w:val="center"/>
          </w:tcPr>
          <w:p>
            <w:pPr>
              <w:spacing w:line="300" w:lineRule="exact"/>
              <w:rPr>
                <w:rFonts w:hint="eastAsia" w:ascii="仿宋_GB2312" w:hAnsi="仿宋_GB2312" w:eastAsia="仿宋_GB2312" w:cs="仿宋_GB2312"/>
                <w:sz w:val="24"/>
              </w:rPr>
            </w:pPr>
          </w:p>
        </w:tc>
        <w:tc>
          <w:tcPr>
            <w:tcW w:w="1419" w:type="dxa"/>
            <w:vMerge w:val="continue"/>
            <w:vAlign w:val="top"/>
          </w:tcPr>
          <w:p>
            <w:pPr>
              <w:spacing w:line="300" w:lineRule="exact"/>
              <w:rPr>
                <w:rFonts w:asci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0"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7</w:t>
            </w:r>
          </w:p>
        </w:tc>
        <w:tc>
          <w:tcPr>
            <w:tcW w:w="4521" w:type="dxa"/>
            <w:vMerge w:val="restart"/>
            <w:vAlign w:val="center"/>
          </w:tcPr>
          <w:p>
            <w:pPr>
              <w:tabs>
                <w:tab w:val="left" w:pos="790"/>
              </w:tabs>
              <w:spacing w:line="300" w:lineRule="exact"/>
              <w:ind w:firstLine="480" w:firstLineChars="200"/>
              <w:rPr>
                <w:rFonts w:hint="eastAsia" w:ascii="仿宋_GB2312" w:hAnsi="仿宋_GB2312" w:eastAsia="仿宋_GB2312" w:cs="仿宋_GB2312"/>
                <w:kern w:val="0"/>
                <w:sz w:val="24"/>
                <w:szCs w:val="24"/>
                <w:lang w:eastAsia="zh-CN"/>
              </w:rPr>
            </w:pPr>
            <w:r>
              <w:rPr>
                <w:rFonts w:hint="eastAsia" w:ascii="仿宋_GB2312" w:hAnsi="仿宋_GB2312" w:eastAsia="仿宋_GB2312" w:cs="仿宋_GB2312"/>
                <w:sz w:val="24"/>
                <w:szCs w:val="24"/>
                <w:lang w:eastAsia="zh-CN"/>
              </w:rPr>
              <w:t>负责全知识产权管理工作，加强对专利工作的指导、协调、监督、管理和服务，协同处理专利违法案件，组织推动知识产权法律、法规的宣传普及工作。</w:t>
            </w: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牵头拟订知识产权中长期发展规划及年度计划，并提出计划项目指南。</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专利与科技情报研究所</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5" w:hRule="atLeast"/>
          <w:jc w:val="center"/>
        </w:trPr>
        <w:tc>
          <w:tcPr>
            <w:tcW w:w="867" w:type="dxa"/>
            <w:vMerge w:val="continue"/>
            <w:vAlign w:val="center"/>
          </w:tcPr>
          <w:p>
            <w:pPr>
              <w:spacing w:line="300" w:lineRule="exact"/>
              <w:rPr>
                <w:rFonts w:hint="eastAsia" w:ascii="仿宋_GB2312" w:hAnsi="仿宋_GB2312" w:eastAsia="仿宋_GB2312" w:cs="仿宋_GB2312"/>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sz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会同有关部门组织实施知识产权战略，负责全县知识产权管理工作，加强对专利工作的指导、协调、监督、管理和服务。</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5" w:hRule="atLeast"/>
          <w:jc w:val="center"/>
        </w:trPr>
        <w:tc>
          <w:tcPr>
            <w:tcW w:w="867" w:type="dxa"/>
            <w:vMerge w:val="continue"/>
            <w:vAlign w:val="center"/>
          </w:tcPr>
          <w:p>
            <w:pPr>
              <w:spacing w:line="300" w:lineRule="exact"/>
              <w:rPr>
                <w:rFonts w:hint="eastAsia" w:ascii="仿宋_GB2312" w:hAnsi="仿宋_GB2312" w:eastAsia="仿宋_GB2312" w:cs="仿宋_GB2312"/>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sz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负责调解专利纠纷、协同处理专利违法案件，组织推动知识产权法律、法规的宣传普及工作。</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负责组织各类专利示范企业和发明专利产业化项目申报，组织开展发明大赛有关工作。</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hint="eastAsia" w:ascii="仿宋_GB2312" w:hAnsi="仿宋_GB2312" w:eastAsia="仿宋_GB2312" w:cs="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Merge w:val="continue"/>
            <w:vAlign w:val="center"/>
          </w:tcPr>
          <w:p>
            <w:pPr>
              <w:spacing w:line="300" w:lineRule="exact"/>
              <w:jc w:val="center"/>
              <w:rPr>
                <w:rFonts w:ascii="宋体"/>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kern w:val="0"/>
                <w:sz w:val="24"/>
                <w:szCs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负责县级专利资助工作。</w:t>
            </w:r>
          </w:p>
        </w:tc>
        <w:tc>
          <w:tcPr>
            <w:tcW w:w="1699" w:type="dxa"/>
            <w:vMerge w:val="continue"/>
            <w:vAlign w:val="center"/>
          </w:tcPr>
          <w:p>
            <w:pPr>
              <w:spacing w:line="300" w:lineRule="exact"/>
              <w:jc w:val="center"/>
              <w:rPr>
                <w:rFonts w:ascii="宋体"/>
                <w:color w:val="000000"/>
                <w:sz w:val="24"/>
              </w:rPr>
            </w:pPr>
          </w:p>
        </w:tc>
        <w:tc>
          <w:tcPr>
            <w:tcW w:w="1419" w:type="dxa"/>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8</w:t>
            </w:r>
          </w:p>
        </w:tc>
        <w:tc>
          <w:tcPr>
            <w:tcW w:w="4521" w:type="dxa"/>
            <w:vMerge w:val="restart"/>
            <w:vAlign w:val="center"/>
          </w:tcPr>
          <w:p>
            <w:pPr>
              <w:tabs>
                <w:tab w:val="left" w:pos="790"/>
              </w:tabs>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全县防震减灾工作，拟订全县防震减灾中长期规划；负责本辖区建设工程抗震设防工作的管理和监督；指导监督本县地震监测预报、应急求助及相关技术与装备的研究、开发工作；负责防震减灾的宣传教育工作。</w:t>
            </w: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承担市防震减灾的综合管理工作，拟订全县防震减灾中长期规划，拟订县级地震应急预案。</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地震办公室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0" w:hRule="atLeast"/>
          <w:jc w:val="center"/>
        </w:trPr>
        <w:tc>
          <w:tcPr>
            <w:tcW w:w="867" w:type="dxa"/>
            <w:vMerge w:val="continue"/>
            <w:vAlign w:val="center"/>
          </w:tcPr>
          <w:p>
            <w:pPr>
              <w:spacing w:line="300" w:lineRule="exact"/>
              <w:jc w:val="center"/>
              <w:rPr>
                <w:rFonts w:ascii="宋体"/>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kern w:val="0"/>
                <w:sz w:val="24"/>
                <w:szCs w:val="24"/>
              </w:rPr>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会同有关部门开展地震灾害综合防御、地震应急救援工作，负责本辖区抗震设防工作。</w:t>
            </w:r>
          </w:p>
        </w:tc>
        <w:tc>
          <w:tcPr>
            <w:tcW w:w="1699" w:type="dxa"/>
            <w:vMerge w:val="continue"/>
            <w:vAlign w:val="center"/>
          </w:tcPr>
          <w:p>
            <w:pPr>
              <w:spacing w:line="300" w:lineRule="exact"/>
              <w:jc w:val="center"/>
              <w:rPr>
                <w:rFonts w:hint="eastAsia" w:ascii="仿宋_GB2312" w:hAnsi="仿宋_GB2312" w:eastAsia="仿宋_GB2312" w:cs="仿宋_GB2312"/>
                <w:color w:val="000000"/>
                <w:sz w:val="24"/>
              </w:rPr>
            </w:pPr>
          </w:p>
        </w:tc>
        <w:tc>
          <w:tcPr>
            <w:tcW w:w="1419" w:type="dxa"/>
            <w:vMerge w:val="continue"/>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负责防震减灾的宣传教育工作。</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5"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9</w:t>
            </w:r>
          </w:p>
        </w:tc>
        <w:tc>
          <w:tcPr>
            <w:tcW w:w="4521" w:type="dxa"/>
            <w:vMerge w:val="restart"/>
            <w:vAlign w:val="center"/>
          </w:tcPr>
          <w:p>
            <w:pPr>
              <w:tabs>
                <w:tab w:val="left" w:pos="790"/>
              </w:tabs>
              <w:spacing w:line="300" w:lineRule="exact"/>
              <w:ind w:firstLine="480" w:firstLineChars="200"/>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负责指导、协调全县政府各部门和乡镇的科技管理工作，组织各级科技进步目标责任考核工作；协同有关部门制定有关科技人员的政策，参与全县科技人员的管理、培育和引进。</w:t>
            </w: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承担科技特派员办公室日常工作。</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p>
            <w:pPr>
              <w:spacing w:line="300" w:lineRule="exact"/>
              <w:jc w:val="center"/>
              <w:rPr>
                <w:rFonts w:hint="eastAsia" w:ascii="仿宋_GB2312" w:hAnsi="仿宋_GB2312" w:eastAsia="仿宋_GB2312" w:cs="仿宋_GB2312"/>
                <w:color w:val="000000"/>
                <w:sz w:val="24"/>
                <w:lang w:eastAsia="zh-CN"/>
              </w:rPr>
            </w:pPr>
          </w:p>
        </w:tc>
        <w:tc>
          <w:tcPr>
            <w:tcW w:w="1419" w:type="dxa"/>
            <w:vMerge w:val="restart"/>
            <w:vAlign w:val="top"/>
          </w:tcPr>
          <w:p>
            <w:pPr>
              <w:spacing w:line="300" w:lineRule="exact"/>
              <w:jc w:val="center"/>
              <w:rPr>
                <w:rFonts w:ascii="宋体"/>
                <w:color w:val="000000"/>
                <w:sz w:val="24"/>
              </w:rPr>
            </w:pPr>
          </w:p>
          <w:p>
            <w:pPr>
              <w:spacing w:line="300" w:lineRule="exact"/>
              <w:jc w:val="center"/>
              <w:rPr>
                <w:rFonts w:ascii="宋体"/>
                <w:color w:val="000000"/>
                <w:sz w:val="24"/>
              </w:rPr>
            </w:pPr>
          </w:p>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6" w:hRule="atLeast"/>
          <w:jc w:val="center"/>
        </w:trPr>
        <w:tc>
          <w:tcPr>
            <w:tcW w:w="867" w:type="dxa"/>
            <w:vMerge w:val="continue"/>
            <w:vAlign w:val="center"/>
          </w:tcPr>
          <w:p>
            <w:pPr>
              <w:spacing w:line="300" w:lineRule="exact"/>
            </w:pPr>
          </w:p>
        </w:tc>
        <w:tc>
          <w:tcPr>
            <w:tcW w:w="4521" w:type="dxa"/>
            <w:vMerge w:val="continue"/>
            <w:vAlign w:val="center"/>
          </w:tcPr>
          <w:p>
            <w:pPr>
              <w:spacing w:line="300" w:lineRule="exact"/>
            </w:pPr>
          </w:p>
        </w:tc>
        <w:tc>
          <w:tcPr>
            <w:tcW w:w="5529" w:type="dxa"/>
            <w:vAlign w:val="center"/>
          </w:tcPr>
          <w:p>
            <w:pPr>
              <w:spacing w:line="300" w:lineRule="exact"/>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指导县政府有关部门与各乡镇的科技工作。</w:t>
            </w:r>
          </w:p>
        </w:tc>
        <w:tc>
          <w:tcPr>
            <w:tcW w:w="1699" w:type="dxa"/>
            <w:vMerge w:val="continue"/>
            <w:vAlign w:val="center"/>
          </w:tcPr>
          <w:p>
            <w:pPr>
              <w:spacing w:line="300" w:lineRule="exact"/>
              <w:rPr>
                <w:rFonts w:hint="eastAsia" w:ascii="仿宋_GB2312" w:hAnsi="仿宋_GB2312" w:eastAsia="仿宋_GB2312" w:cs="仿宋_GB2312"/>
                <w:color w:val="000000"/>
                <w:sz w:val="24"/>
              </w:rPr>
            </w:pPr>
          </w:p>
        </w:tc>
        <w:tc>
          <w:tcPr>
            <w:tcW w:w="1419" w:type="dxa"/>
            <w:vMerge w:val="continue"/>
            <w:vAlign w:val="top"/>
          </w:tcPr>
          <w:p>
            <w:pPr>
              <w:spacing w:line="30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2" w:hRule="atLeast"/>
          <w:jc w:val="center"/>
        </w:trPr>
        <w:tc>
          <w:tcPr>
            <w:tcW w:w="867" w:type="dxa"/>
            <w:vMerge w:val="restart"/>
            <w:vAlign w:val="center"/>
          </w:tcPr>
          <w:p>
            <w:pPr>
              <w:spacing w:line="300" w:lineRule="exact"/>
              <w:jc w:val="center"/>
              <w:rPr>
                <w:rFonts w:ascii="宋体"/>
                <w:color w:val="000000"/>
                <w:sz w:val="24"/>
              </w:rPr>
            </w:pPr>
            <w:r>
              <w:rPr>
                <w:rFonts w:ascii="宋体" w:hAnsi="宋体"/>
                <w:color w:val="000000"/>
                <w:sz w:val="24"/>
              </w:rPr>
              <w:t>10</w:t>
            </w:r>
          </w:p>
        </w:tc>
        <w:tc>
          <w:tcPr>
            <w:tcW w:w="4521" w:type="dxa"/>
            <w:vMerge w:val="restart"/>
            <w:vAlign w:val="center"/>
          </w:tcPr>
          <w:p>
            <w:pPr>
              <w:spacing w:line="300" w:lineRule="exact"/>
              <w:ind w:firstLine="480" w:firstLineChars="20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承办县委、县政府交办的其他事项，承办县人大、县政协建议、提案事宜；</w:t>
            </w:r>
          </w:p>
        </w:tc>
        <w:tc>
          <w:tcPr>
            <w:tcW w:w="5529" w:type="dxa"/>
            <w:vAlign w:val="center"/>
          </w:tcPr>
          <w:p>
            <w:pPr>
              <w:spacing w:line="30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承办县委、县政府交办的其他事项</w:t>
            </w:r>
          </w:p>
        </w:tc>
        <w:tc>
          <w:tcPr>
            <w:tcW w:w="1699" w:type="dxa"/>
            <w:vMerge w:val="restart"/>
            <w:vAlign w:val="center"/>
          </w:tcPr>
          <w:p>
            <w:pPr>
              <w:spacing w:line="300" w:lineRule="exact"/>
              <w:jc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综合办公室</w:t>
            </w:r>
          </w:p>
        </w:tc>
        <w:tc>
          <w:tcPr>
            <w:tcW w:w="1419" w:type="dxa"/>
            <w:vMerge w:val="restart"/>
            <w:vAlign w:val="top"/>
          </w:tcPr>
          <w:p>
            <w:pPr>
              <w:spacing w:line="30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867" w:type="dxa"/>
            <w:vMerge w:val="continue"/>
            <w:vAlign w:val="center"/>
          </w:tcPr>
          <w:p>
            <w:pPr>
              <w:spacing w:line="300" w:lineRule="exact"/>
              <w:jc w:val="center"/>
              <w:rPr>
                <w:rFonts w:ascii="宋体"/>
                <w:color w:val="000000"/>
                <w:sz w:val="24"/>
              </w:rPr>
            </w:pPr>
          </w:p>
        </w:tc>
        <w:tc>
          <w:tcPr>
            <w:tcW w:w="4521" w:type="dxa"/>
            <w:vMerge w:val="continue"/>
            <w:vAlign w:val="center"/>
          </w:tcPr>
          <w:p>
            <w:pPr>
              <w:spacing w:line="300" w:lineRule="exact"/>
              <w:rPr>
                <w:rFonts w:hint="eastAsia" w:ascii="仿宋_GB2312" w:hAnsi="仿宋_GB2312" w:eastAsia="仿宋_GB2312" w:cs="仿宋_GB2312"/>
                <w:color w:val="000000"/>
                <w:kern w:val="0"/>
                <w:sz w:val="24"/>
                <w:szCs w:val="24"/>
              </w:rPr>
            </w:pPr>
          </w:p>
        </w:tc>
        <w:tc>
          <w:tcPr>
            <w:tcW w:w="5529" w:type="dxa"/>
            <w:vAlign w:val="center"/>
          </w:tcPr>
          <w:p>
            <w:pPr>
              <w:spacing w:line="300" w:lineRule="exact"/>
              <w:rPr>
                <w:rFonts w:hint="eastAsia" w:ascii="仿宋_GB2312" w:hAnsi="仿宋_GB2312" w:eastAsia="仿宋_GB2312" w:cs="仿宋_GB2312"/>
                <w:color w:val="000000"/>
                <w:sz w:val="24"/>
              </w:rPr>
            </w:pPr>
            <w:r>
              <w:rPr>
                <w:rFonts w:hint="eastAsia" w:ascii="仿宋_GB2312" w:hAnsi="仿宋_GB2312" w:eastAsia="仿宋_GB2312" w:cs="仿宋_GB2312"/>
                <w:sz w:val="24"/>
              </w:rPr>
              <w:t>承办县人大、县政协建议、提案事宜</w:t>
            </w:r>
          </w:p>
        </w:tc>
        <w:tc>
          <w:tcPr>
            <w:tcW w:w="1699" w:type="dxa"/>
            <w:vMerge w:val="continue"/>
            <w:vAlign w:val="center"/>
          </w:tcPr>
          <w:p>
            <w:pPr>
              <w:spacing w:line="300" w:lineRule="exact"/>
              <w:jc w:val="center"/>
              <w:rPr>
                <w:rFonts w:ascii="宋体"/>
                <w:color w:val="000000"/>
                <w:sz w:val="24"/>
              </w:rPr>
            </w:pPr>
          </w:p>
        </w:tc>
        <w:tc>
          <w:tcPr>
            <w:tcW w:w="1419" w:type="dxa"/>
            <w:vMerge w:val="continue"/>
            <w:vAlign w:val="top"/>
          </w:tcPr>
          <w:p>
            <w:pPr>
              <w:spacing w:line="300" w:lineRule="exact"/>
              <w:jc w:val="center"/>
              <w:rPr>
                <w:rFonts w:ascii="宋体"/>
                <w:color w:val="000000"/>
                <w:sz w:val="24"/>
              </w:rPr>
            </w:pPr>
          </w:p>
        </w:tc>
      </w:tr>
    </w:tbl>
    <w:p>
      <w:pPr>
        <w:spacing w:line="580" w:lineRule="exact"/>
        <w:jc w:val="center"/>
        <w:rPr>
          <w:rFonts w:ascii="黑体" w:hAnsi="黑体" w:eastAsia="黑体"/>
          <w:sz w:val="44"/>
          <w:szCs w:val="44"/>
        </w:rPr>
      </w:pPr>
      <w:r>
        <w:rPr>
          <w:rFonts w:hint="eastAsia" w:ascii="黑体" w:hAnsi="黑体" w:eastAsia="黑体"/>
          <w:sz w:val="44"/>
          <w:szCs w:val="44"/>
        </w:rPr>
        <w:t>二、与相关部门的职责边界</w:t>
      </w:r>
    </w:p>
    <w:tbl>
      <w:tblPr>
        <w:tblStyle w:val="7"/>
        <w:tblW w:w="152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405"/>
        <w:gridCol w:w="840"/>
        <w:gridCol w:w="1065"/>
        <w:gridCol w:w="3993"/>
        <w:gridCol w:w="4092"/>
        <w:gridCol w:w="48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50" w:hRule="atLeast"/>
        </w:trPr>
        <w:tc>
          <w:tcPr>
            <w:tcW w:w="405"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序号</w:t>
            </w:r>
          </w:p>
        </w:tc>
        <w:tc>
          <w:tcPr>
            <w:tcW w:w="840" w:type="dxa"/>
            <w:tcBorders>
              <w:top w:val="single" w:color="000000" w:sz="4" w:space="0"/>
              <w:left w:val="single" w:color="000000" w:sz="4" w:space="0"/>
              <w:bottom w:val="single" w:color="000000" w:sz="4" w:space="0"/>
              <w:right w:val="single" w:color="000000" w:sz="4" w:space="0"/>
            </w:tcBorders>
            <w:vAlign w:val="bottom"/>
          </w:tcPr>
          <w:p>
            <w:pPr>
              <w:widowControl/>
              <w:jc w:val="center"/>
              <w:textAlignment w:val="bottom"/>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管理 事项</w:t>
            </w:r>
          </w:p>
        </w:tc>
        <w:tc>
          <w:tcPr>
            <w:tcW w:w="1065" w:type="dxa"/>
            <w:tcBorders>
              <w:top w:val="single" w:color="000000" w:sz="4" w:space="0"/>
              <w:bottom w:val="single" w:color="000000" w:sz="4" w:space="0"/>
              <w:right w:val="single" w:color="000000" w:sz="4" w:space="0"/>
            </w:tcBorders>
            <w:vAlign w:val="bottom"/>
          </w:tcPr>
          <w:p>
            <w:pPr>
              <w:widowControl/>
              <w:jc w:val="center"/>
              <w:textAlignment w:val="bottom"/>
              <w:rPr>
                <w:rFonts w:hint="eastAsia" w:ascii="黑体" w:hAnsi="宋体" w:eastAsia="黑体" w:cs="黑体"/>
                <w:i w:val="0"/>
                <w:color w:val="000000"/>
                <w:kern w:val="0"/>
                <w:sz w:val="28"/>
                <w:szCs w:val="28"/>
                <w:u w:val="none"/>
                <w:lang w:val="en-US" w:eastAsia="zh-CN" w:bidi="ar-SA"/>
              </w:rPr>
            </w:pPr>
            <w:r>
              <w:rPr>
                <w:rFonts w:hint="eastAsia" w:ascii="黑体" w:hAnsi="宋体" w:eastAsia="黑体" w:cs="黑体"/>
                <w:i w:val="0"/>
                <w:color w:val="000000"/>
                <w:kern w:val="0"/>
                <w:sz w:val="28"/>
                <w:szCs w:val="28"/>
                <w:u w:val="none"/>
                <w:lang w:val="en-US" w:eastAsia="zh-CN" w:bidi="ar-SA"/>
              </w:rPr>
              <w:t xml:space="preserve">相关 </w:t>
            </w:r>
          </w:p>
          <w:p>
            <w:pPr>
              <w:widowControl/>
              <w:jc w:val="center"/>
              <w:textAlignment w:val="bottom"/>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部门</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职责分工</w:t>
            </w:r>
          </w:p>
        </w:tc>
        <w:tc>
          <w:tcPr>
            <w:tcW w:w="409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相关依据</w:t>
            </w:r>
          </w:p>
        </w:tc>
        <w:tc>
          <w:tcPr>
            <w:tcW w:w="487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SA"/>
              </w:rPr>
              <w:t>案例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10" w:hRule="atLeast"/>
        </w:trPr>
        <w:tc>
          <w:tcPr>
            <w:tcW w:w="40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1</w:t>
            </w:r>
          </w:p>
        </w:tc>
        <w:tc>
          <w:tcPr>
            <w:tcW w:w="840"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建设工程施工图联合审查</w:t>
            </w:r>
          </w:p>
        </w:tc>
        <w:tc>
          <w:tcPr>
            <w:tcW w:w="1065"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lang w:eastAsia="zh-CN"/>
              </w:rPr>
            </w:pPr>
            <w:r>
              <w:rPr>
                <w:rFonts w:hint="eastAsia" w:ascii="仿宋_GB2312" w:hAnsi="宋体" w:eastAsia="仿宋_GB2312" w:cs="仿宋_GB2312"/>
                <w:i w:val="0"/>
                <w:color w:val="000000"/>
                <w:sz w:val="24"/>
                <w:szCs w:val="24"/>
                <w:u w:val="none"/>
                <w:lang w:eastAsia="zh-CN"/>
              </w:rPr>
              <w:t>科技局</w:t>
            </w:r>
            <w:bookmarkStart w:id="0" w:name="_GoBack"/>
            <w:bookmarkEnd w:id="0"/>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建设项目施工图中抗震设防要求审查</w:t>
            </w:r>
          </w:p>
        </w:tc>
        <w:tc>
          <w:tcPr>
            <w:tcW w:w="4092"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中华人民共和国防震减灾办法》；《地震安全性评价管理条例》；《中国地震动参数区规划图》；中国地震局《关于学校、医院等人员密集场所建设工程抗震设防要求确定原则的通知》；《河北省防震减灾条例》；《河北省地震安全性评价管理条例》；《建设工程地震安全性评价分类》；《邯郸市建设工程抗震设防要求管理办法》</w:t>
            </w:r>
          </w:p>
        </w:tc>
        <w:tc>
          <w:tcPr>
            <w:tcW w:w="4875"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某建设项目施工图经审图公司审查合格，具备项目规划设计条件、国有土地使用证、施工图设计文件审查报告、项目总平面图后，建设单位向规划局申请办理建设工程规划许可证，规划局窗口提交市政务服务中心管委会组织涉及部门进行施工图联合审查。中心管委会组织相关部门召开联审会议进行现场踏，地震局对建设项目施工图中抗震设防要求进行审查后，联审会出具“施工图联合审查意见书”，项目施工图联合审查结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720" w:hRule="atLeast"/>
        </w:trPr>
        <w:tc>
          <w:tcPr>
            <w:tcW w:w="40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c>
          <w:tcPr>
            <w:tcW w:w="840"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c>
          <w:tcPr>
            <w:tcW w:w="1065" w:type="dxa"/>
            <w:tcBorders>
              <w:top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县行政服务中心</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组织相关部门进行项目联合审查</w:t>
            </w:r>
          </w:p>
        </w:tc>
        <w:tc>
          <w:tcPr>
            <w:tcW w:w="4092"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c>
          <w:tcPr>
            <w:tcW w:w="4875" w:type="dxa"/>
            <w:vMerge w:val="continue"/>
            <w:tcBorders>
              <w:top w:val="single" w:color="000000" w:sz="4" w:space="0"/>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55" w:hRule="atLeast"/>
        </w:trPr>
        <w:tc>
          <w:tcPr>
            <w:tcW w:w="405"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2</w:t>
            </w:r>
          </w:p>
        </w:tc>
        <w:tc>
          <w:tcPr>
            <w:tcW w:w="840" w:type="dxa"/>
            <w:vMerge w:val="restart"/>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农业技术推广</w:t>
            </w:r>
          </w:p>
        </w:tc>
        <w:tc>
          <w:tcPr>
            <w:tcW w:w="1065" w:type="dxa"/>
            <w:tcBorders>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SA"/>
              </w:rPr>
              <w:t>科技局</w:t>
            </w:r>
          </w:p>
        </w:tc>
        <w:tc>
          <w:tcPr>
            <w:tcW w:w="3993" w:type="dxa"/>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SA"/>
              </w:rPr>
              <w:t>负责对农业项目研发和科技成果转化推广应用。</w:t>
            </w:r>
          </w:p>
        </w:tc>
        <w:tc>
          <w:tcPr>
            <w:tcW w:w="4092" w:type="dxa"/>
            <w:vMerge w:val="restart"/>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《中华人民共和国农业技术推广法》（１９９３年７月２日中华人民共和国主席令第五号、2012年8月31日中华人民共和国主席令第六十号）。</w:t>
            </w:r>
            <w:r>
              <w:rPr>
                <w:rFonts w:hint="eastAsia" w:ascii="仿宋_GB2312" w:hAnsi="宋体" w:eastAsia="仿宋_GB2312" w:cs="仿宋_GB2312"/>
                <w:i w:val="0"/>
                <w:color w:val="000000"/>
                <w:kern w:val="0"/>
                <w:sz w:val="24"/>
                <w:szCs w:val="24"/>
                <w:u w:val="none"/>
                <w:lang w:val="en-US" w:eastAsia="zh-CN" w:bidi="ar-SA"/>
              </w:rPr>
              <w:br/>
            </w:r>
            <w:r>
              <w:rPr>
                <w:rFonts w:hint="eastAsia" w:ascii="仿宋_GB2312" w:hAnsi="宋体" w:eastAsia="仿宋_GB2312" w:cs="仿宋_GB2312"/>
                <w:i w:val="0"/>
                <w:color w:val="000000"/>
                <w:kern w:val="0"/>
                <w:sz w:val="24"/>
                <w:szCs w:val="24"/>
                <w:u w:val="none"/>
                <w:lang w:val="en-US" w:eastAsia="zh-CN" w:bidi="ar-SA"/>
              </w:rPr>
              <w:t xml:space="preserve"> </w:t>
            </w:r>
            <w:r>
              <w:rPr>
                <w:rFonts w:hint="eastAsia" w:ascii="仿宋_GB2312" w:hAnsi="宋体" w:eastAsia="仿宋_GB2312" w:cs="仿宋_GB2312"/>
                <w:i w:val="0"/>
                <w:color w:val="000000"/>
                <w:kern w:val="0"/>
                <w:sz w:val="24"/>
                <w:szCs w:val="24"/>
                <w:u w:val="none"/>
                <w:lang w:val="en-US" w:eastAsia="zh-CN" w:bidi="ar-SA"/>
              </w:rPr>
              <w:br/>
            </w:r>
            <w:r>
              <w:rPr>
                <w:rFonts w:hint="eastAsia" w:ascii="仿宋_GB2312" w:hAnsi="宋体" w:eastAsia="仿宋_GB2312" w:cs="仿宋_GB2312"/>
                <w:i w:val="0"/>
                <w:color w:val="000000"/>
                <w:kern w:val="0"/>
                <w:sz w:val="24"/>
                <w:szCs w:val="24"/>
                <w:u w:val="none"/>
                <w:lang w:val="en-US" w:eastAsia="zh-CN" w:bidi="ar-SA"/>
              </w:rPr>
              <w:t xml:space="preserve"> </w:t>
            </w:r>
          </w:p>
        </w:tc>
        <w:tc>
          <w:tcPr>
            <w:tcW w:w="4875" w:type="dxa"/>
            <w:vMerge w:val="restart"/>
            <w:tcBorders>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SA"/>
              </w:rPr>
              <w:t>本县农民张某，2007年初，从本村农户中流转农田300余亩.计划在农田种植水稻、蔬菜、西瓜等作物。因新从事农业产业，张某要求有关部门予以技术指导。为大力扶植家庭农场发展，县农牧局将相关实用技术和农业新品种，列入年度重点农业技术推广项目，定期发放“病虫预报”，派出水稻、蔬菜、水果栽培、植物保护等方面技术人员对 工人们分别开展相关农业技术培训，并进行手把手的技术指导。县科技局将上述农业技术项目组织专家评审并根据评审结果确定是否纳入县农业发展科技计划项目，监督项目运营和科技成果转化应用。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366" w:hRule="atLeast"/>
        </w:trPr>
        <w:tc>
          <w:tcPr>
            <w:tcW w:w="405"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840" w:type="dxa"/>
            <w:vMerge w:val="continue"/>
            <w:tcBorders>
              <w:left w:val="single" w:color="000000" w:sz="4" w:space="0"/>
              <w:bottom w:val="single" w:color="000000" w:sz="4" w:space="0"/>
              <w:right w:val="single" w:color="000000" w:sz="4" w:space="0"/>
            </w:tcBorders>
            <w:vAlign w:val="center"/>
          </w:tcPr>
          <w:p>
            <w:pPr>
              <w:jc w:val="center"/>
              <w:rPr>
                <w:rFonts w:hint="eastAsia" w:ascii="仿宋_GB2312" w:hAnsi="宋体" w:eastAsia="仿宋_GB2312" w:cs="仿宋_GB2312"/>
                <w:i w:val="0"/>
                <w:color w:val="000000"/>
                <w:sz w:val="24"/>
                <w:szCs w:val="24"/>
                <w:u w:val="none"/>
              </w:rPr>
            </w:pPr>
          </w:p>
        </w:tc>
        <w:tc>
          <w:tcPr>
            <w:tcW w:w="10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SA"/>
              </w:rPr>
              <w:t>农牧局</w:t>
            </w:r>
          </w:p>
        </w:tc>
        <w:tc>
          <w:tcPr>
            <w:tcW w:w="3993" w:type="dxa"/>
            <w:tcBorders>
              <w:top w:val="single" w:color="000000" w:sz="4" w:space="0"/>
              <w:left w:val="single" w:color="000000" w:sz="4" w:space="0"/>
              <w:bottom w:val="single" w:color="000000" w:sz="4" w:space="0"/>
              <w:right w:val="single" w:color="000000" w:sz="4" w:space="0"/>
            </w:tcBorders>
            <w:vAlign w:val="center"/>
          </w:tcPr>
          <w:p>
            <w:pPr>
              <w:widowControl/>
              <w:jc w:val="left"/>
              <w:textAlignment w:val="center"/>
              <w:rPr>
                <w:rFonts w:hint="eastAsia" w:ascii="仿宋_GB2312" w:hAnsi="宋体" w:eastAsia="仿宋_GB2312" w:cs="仿宋_GB2312"/>
                <w:i w:val="0"/>
                <w:color w:val="333333"/>
                <w:sz w:val="24"/>
                <w:szCs w:val="24"/>
                <w:u w:val="none"/>
              </w:rPr>
            </w:pPr>
            <w:r>
              <w:rPr>
                <w:rFonts w:hint="eastAsia" w:ascii="仿宋_GB2312" w:hAnsi="宋体" w:eastAsia="仿宋_GB2312" w:cs="仿宋_GB2312"/>
                <w:i w:val="0"/>
                <w:color w:val="333333"/>
                <w:kern w:val="0"/>
                <w:sz w:val="24"/>
                <w:szCs w:val="24"/>
                <w:u w:val="none"/>
                <w:lang w:val="en-US" w:eastAsia="zh-CN" w:bidi="ar-SA"/>
              </w:rPr>
              <w:t>负责应用于农业的科研成果和实用技术推广工作。</w:t>
            </w:r>
          </w:p>
        </w:tc>
        <w:tc>
          <w:tcPr>
            <w:tcW w:w="4092" w:type="dxa"/>
            <w:vMerge w:val="continue"/>
            <w:tcBorders>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c>
          <w:tcPr>
            <w:tcW w:w="4875" w:type="dxa"/>
            <w:vMerge w:val="continue"/>
            <w:tcBorders>
              <w:left w:val="single" w:color="000000" w:sz="4" w:space="0"/>
              <w:bottom w:val="single" w:color="000000" w:sz="4" w:space="0"/>
              <w:right w:val="single" w:color="000000" w:sz="4" w:space="0"/>
            </w:tcBorders>
            <w:vAlign w:val="center"/>
          </w:tcPr>
          <w:p>
            <w:pPr>
              <w:jc w:val="left"/>
              <w:rPr>
                <w:rFonts w:hint="eastAsia" w:ascii="仿宋_GB2312" w:hAnsi="宋体" w:eastAsia="仿宋_GB2312" w:cs="仿宋_GB2312"/>
                <w:i w:val="0"/>
                <w:color w:val="000000"/>
                <w:sz w:val="24"/>
                <w:szCs w:val="24"/>
                <w:u w:val="none"/>
              </w:rPr>
            </w:pPr>
          </w:p>
        </w:tc>
      </w:tr>
    </w:tbl>
    <w:p>
      <w:pPr>
        <w:spacing w:beforeLines="100" w:afterLines="50" w:line="580" w:lineRule="exact"/>
        <w:jc w:val="center"/>
        <w:rPr>
          <w:rFonts w:ascii="黑体" w:hAnsi="黑体" w:eastAsia="黑体"/>
          <w:sz w:val="44"/>
          <w:szCs w:val="44"/>
        </w:rPr>
      </w:pPr>
      <w:r>
        <w:rPr>
          <w:rFonts w:hint="eastAsia" w:ascii="黑体" w:hAnsi="黑体" w:eastAsia="黑体"/>
          <w:sz w:val="44"/>
          <w:szCs w:val="44"/>
        </w:rPr>
        <w:t>三、公共服务事项</w:t>
      </w:r>
    </w:p>
    <w:tbl>
      <w:tblPr>
        <w:tblStyle w:val="7"/>
        <w:tblW w:w="13695" w:type="dxa"/>
        <w:jc w:val="center"/>
        <w:tblInd w:w="3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552"/>
        <w:gridCol w:w="4786"/>
        <w:gridCol w:w="2869"/>
        <w:gridCol w:w="2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jc w:val="center"/>
        </w:trPr>
        <w:tc>
          <w:tcPr>
            <w:tcW w:w="794" w:type="dxa"/>
            <w:vAlign w:val="center"/>
          </w:tcPr>
          <w:p>
            <w:pPr>
              <w:spacing w:line="300" w:lineRule="exact"/>
              <w:jc w:val="center"/>
              <w:rPr>
                <w:rFonts w:ascii="黑体" w:hAnsi="黑体" w:eastAsia="黑体"/>
                <w:color w:val="000000"/>
                <w:sz w:val="28"/>
                <w:szCs w:val="28"/>
              </w:rPr>
            </w:pPr>
            <w:r>
              <w:rPr>
                <w:rFonts w:hint="eastAsia" w:ascii="黑体" w:hAnsi="黑体" w:eastAsia="黑体"/>
                <w:color w:val="000000"/>
                <w:sz w:val="28"/>
                <w:szCs w:val="28"/>
              </w:rPr>
              <w:t>序号</w:t>
            </w:r>
          </w:p>
        </w:tc>
        <w:tc>
          <w:tcPr>
            <w:tcW w:w="2552"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服务事项</w:t>
            </w:r>
          </w:p>
        </w:tc>
        <w:tc>
          <w:tcPr>
            <w:tcW w:w="4786"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主要内容</w:t>
            </w:r>
          </w:p>
        </w:tc>
        <w:tc>
          <w:tcPr>
            <w:tcW w:w="2869"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承办机构</w:t>
            </w:r>
          </w:p>
        </w:tc>
        <w:tc>
          <w:tcPr>
            <w:tcW w:w="2694" w:type="dxa"/>
            <w:vAlign w:val="center"/>
          </w:tcPr>
          <w:p>
            <w:pPr>
              <w:spacing w:line="300" w:lineRule="exact"/>
              <w:jc w:val="center"/>
              <w:rPr>
                <w:rFonts w:ascii="黑体" w:hAnsi="黑体" w:eastAsia="黑体"/>
                <w:sz w:val="28"/>
                <w:szCs w:val="28"/>
              </w:rPr>
            </w:pPr>
            <w:r>
              <w:rPr>
                <w:rFonts w:hint="eastAsia" w:ascii="黑体" w:hAnsi="黑体" w:eastAsia="黑体"/>
                <w:sz w:val="28"/>
                <w:szCs w:val="2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jc w:val="center"/>
        </w:trPr>
        <w:tc>
          <w:tcPr>
            <w:tcW w:w="794" w:type="dxa"/>
            <w:vAlign w:val="center"/>
          </w:tcPr>
          <w:p>
            <w:pPr>
              <w:widowControl/>
              <w:spacing w:line="300" w:lineRule="exact"/>
              <w:jc w:val="center"/>
              <w:rPr>
                <w:rFonts w:ascii="宋体" w:cs="宋体"/>
                <w:color w:val="000000"/>
                <w:kern w:val="0"/>
                <w:sz w:val="24"/>
              </w:rPr>
            </w:pPr>
            <w:r>
              <w:rPr>
                <w:rFonts w:ascii="宋体" w:hAnsi="宋体" w:cs="宋体"/>
                <w:color w:val="000000"/>
                <w:kern w:val="0"/>
                <w:sz w:val="24"/>
              </w:rPr>
              <w:t>1</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农业</w:t>
            </w:r>
            <w:r>
              <w:rPr>
                <w:rFonts w:hint="eastAsia" w:ascii="仿宋_GB2312" w:hAnsi="仿宋_GB2312" w:eastAsia="仿宋_GB2312" w:cs="仿宋_GB2312"/>
                <w:color w:val="auto"/>
                <w:kern w:val="0"/>
                <w:sz w:val="24"/>
                <w:szCs w:val="24"/>
              </w:rPr>
              <w:t>科技下乡活动</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组织</w:t>
            </w:r>
            <w:r>
              <w:rPr>
                <w:rFonts w:hint="eastAsia" w:ascii="仿宋_GB2312" w:hAnsi="仿宋_GB2312" w:eastAsia="仿宋_GB2312" w:cs="仿宋_GB2312"/>
                <w:color w:val="auto"/>
                <w:kern w:val="0"/>
                <w:sz w:val="24"/>
                <w:szCs w:val="24"/>
              </w:rPr>
              <w:t>开展农业科技政策、农业科技知识等下乡宣传、服务活动。</w:t>
            </w:r>
          </w:p>
        </w:tc>
        <w:tc>
          <w:tcPr>
            <w:tcW w:w="2869" w:type="dxa"/>
            <w:vAlign w:val="center"/>
          </w:tcPr>
          <w:p>
            <w:pPr>
              <w:widowControl/>
              <w:spacing w:line="3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综合办公室</w:t>
            </w:r>
          </w:p>
        </w:tc>
        <w:tc>
          <w:tcPr>
            <w:tcW w:w="2694" w:type="dxa"/>
            <w:vAlign w:val="center"/>
          </w:tcPr>
          <w:p>
            <w:pPr>
              <w:widowControl/>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805" w:hRule="atLeast"/>
          <w:jc w:val="center"/>
        </w:trPr>
        <w:tc>
          <w:tcPr>
            <w:tcW w:w="794" w:type="dxa"/>
            <w:vAlign w:val="center"/>
          </w:tcPr>
          <w:p>
            <w:pPr>
              <w:widowControl/>
              <w:spacing w:line="300" w:lineRule="exact"/>
              <w:jc w:val="center"/>
              <w:rPr>
                <w:rFonts w:ascii="宋体" w:cs="宋体"/>
                <w:color w:val="000000"/>
                <w:kern w:val="0"/>
                <w:sz w:val="24"/>
              </w:rPr>
            </w:pPr>
            <w:r>
              <w:rPr>
                <w:rFonts w:ascii="宋体" w:hAnsi="宋体" w:cs="宋体"/>
                <w:color w:val="000000"/>
                <w:kern w:val="0"/>
                <w:sz w:val="24"/>
              </w:rPr>
              <w:t>2</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组织参加各类大型科技对接交流活动</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lang w:eastAsia="zh-CN"/>
              </w:rPr>
            </w:pPr>
            <w:r>
              <w:rPr>
                <w:rFonts w:hint="eastAsia" w:ascii="仿宋_GB2312" w:hAnsi="仿宋_GB2312" w:eastAsia="仿宋_GB2312" w:cs="仿宋_GB2312"/>
                <w:color w:val="auto"/>
                <w:kern w:val="0"/>
                <w:sz w:val="24"/>
                <w:szCs w:val="24"/>
                <w:lang w:eastAsia="zh-CN"/>
              </w:rPr>
              <w:t>组织我县企业参加各种省、市大型的技术、企业对接交流活动，推动企业创新。</w:t>
            </w:r>
          </w:p>
        </w:tc>
        <w:tc>
          <w:tcPr>
            <w:tcW w:w="2869" w:type="dxa"/>
            <w:vAlign w:val="center"/>
          </w:tcPr>
          <w:p>
            <w:pPr>
              <w:widowControl/>
              <w:spacing w:line="3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综合办公室</w:t>
            </w:r>
          </w:p>
        </w:tc>
        <w:tc>
          <w:tcPr>
            <w:tcW w:w="2694" w:type="dxa"/>
            <w:vAlign w:val="center"/>
          </w:tcPr>
          <w:p>
            <w:pPr>
              <w:widowControl/>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39" w:hRule="atLeast"/>
          <w:jc w:val="center"/>
        </w:trPr>
        <w:tc>
          <w:tcPr>
            <w:tcW w:w="794" w:type="dxa"/>
            <w:vAlign w:val="center"/>
          </w:tcPr>
          <w:p>
            <w:pPr>
              <w:widowControl/>
              <w:spacing w:line="300" w:lineRule="exact"/>
              <w:jc w:val="center"/>
              <w:rPr>
                <w:rFonts w:ascii="宋体" w:cs="宋体"/>
                <w:color w:val="000000"/>
                <w:kern w:val="0"/>
                <w:sz w:val="24"/>
              </w:rPr>
            </w:pPr>
            <w:r>
              <w:rPr>
                <w:rFonts w:ascii="宋体" w:hAnsi="宋体" w:cs="宋体"/>
                <w:color w:val="000000"/>
                <w:kern w:val="0"/>
                <w:sz w:val="24"/>
              </w:rPr>
              <w:t>3</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“5.12”防灾减灾日</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宣传“防震减灾”相关法律、法规知识。活动载体： 开展“防灾减灾”宣讲、咨询服务、发放宣传资料手册、并在学校、居民集中区等地开展'防</w:t>
            </w:r>
            <w:r>
              <w:rPr>
                <w:rFonts w:hint="eastAsia" w:ascii="仿宋_GB2312" w:hAnsi="仿宋_GB2312" w:eastAsia="仿宋_GB2312" w:cs="仿宋_GB2312"/>
                <w:color w:val="auto"/>
                <w:kern w:val="0"/>
                <w:sz w:val="24"/>
                <w:szCs w:val="24"/>
                <w:lang w:eastAsia="zh-CN"/>
              </w:rPr>
              <w:t>震</w:t>
            </w:r>
            <w:r>
              <w:rPr>
                <w:rFonts w:hint="eastAsia" w:ascii="仿宋_GB2312" w:hAnsi="仿宋_GB2312" w:eastAsia="仿宋_GB2312" w:cs="仿宋_GB2312"/>
                <w:color w:val="auto"/>
                <w:kern w:val="0"/>
                <w:sz w:val="24"/>
                <w:szCs w:val="24"/>
              </w:rPr>
              <w:t>减灾"综合演练。</w:t>
            </w:r>
          </w:p>
        </w:tc>
        <w:tc>
          <w:tcPr>
            <w:tcW w:w="2869" w:type="dxa"/>
            <w:vAlign w:val="center"/>
          </w:tcPr>
          <w:p>
            <w:pPr>
              <w:spacing w:line="300" w:lineRule="exact"/>
              <w:jc w:val="center"/>
              <w:rPr>
                <w:rFonts w:hint="eastAsia" w:ascii="仿宋_GB2312" w:hAnsi="仿宋_GB2312" w:eastAsia="仿宋_GB2312" w:cs="仿宋_GB2312"/>
                <w:color w:val="000000"/>
                <w:kern w:val="0"/>
                <w:sz w:val="24"/>
                <w:lang w:eastAsia="zh-CN"/>
              </w:rPr>
            </w:pPr>
            <w:r>
              <w:rPr>
                <w:rFonts w:hint="eastAsia" w:ascii="仿宋_GB2312" w:hAnsi="仿宋_GB2312" w:eastAsia="仿宋_GB2312" w:cs="仿宋_GB2312"/>
                <w:color w:val="000000"/>
                <w:kern w:val="0"/>
                <w:sz w:val="24"/>
                <w:lang w:eastAsia="zh-CN"/>
              </w:rPr>
              <w:t>鸡泽县地震办公室</w:t>
            </w:r>
          </w:p>
        </w:tc>
        <w:tc>
          <w:tcPr>
            <w:tcW w:w="2694" w:type="dxa"/>
            <w:vAlign w:val="center"/>
          </w:tcPr>
          <w:p>
            <w:pPr>
              <w:widowControl/>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45" w:hRule="atLeast"/>
          <w:jc w:val="center"/>
        </w:trPr>
        <w:tc>
          <w:tcPr>
            <w:tcW w:w="794" w:type="dxa"/>
            <w:vAlign w:val="center"/>
          </w:tcPr>
          <w:p>
            <w:pPr>
              <w:spacing w:line="300" w:lineRule="exact"/>
              <w:jc w:val="center"/>
              <w:rPr>
                <w:rFonts w:ascii="宋体"/>
                <w:color w:val="000000"/>
                <w:sz w:val="24"/>
              </w:rPr>
            </w:pPr>
            <w:r>
              <w:rPr>
                <w:rFonts w:ascii="宋体" w:hAnsi="宋体"/>
                <w:color w:val="000000"/>
                <w:sz w:val="24"/>
              </w:rPr>
              <w:t>4</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知识产权服务活动</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组织企业科技政策与知识产权培训，开展企业科技咨询活动、征集、解决企业技术难题。</w:t>
            </w:r>
          </w:p>
        </w:tc>
        <w:tc>
          <w:tcPr>
            <w:tcW w:w="2869" w:type="dxa"/>
            <w:vAlign w:val="center"/>
          </w:tcPr>
          <w:p>
            <w:pPr>
              <w:widowControl/>
              <w:spacing w:line="300" w:lineRule="exact"/>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鸡泽县专利与科技情报研究所</w:t>
            </w:r>
          </w:p>
        </w:tc>
        <w:tc>
          <w:tcPr>
            <w:tcW w:w="2694" w:type="dxa"/>
            <w:vAlign w:val="center"/>
          </w:tcPr>
          <w:p>
            <w:pPr>
              <w:widowControl/>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jc w:val="center"/>
        </w:trPr>
        <w:tc>
          <w:tcPr>
            <w:tcW w:w="794" w:type="dxa"/>
            <w:vAlign w:val="center"/>
          </w:tcPr>
          <w:p>
            <w:pPr>
              <w:spacing w:line="300" w:lineRule="exact"/>
              <w:jc w:val="center"/>
              <w:rPr>
                <w:rFonts w:ascii="宋体"/>
                <w:color w:val="000000"/>
                <w:sz w:val="24"/>
              </w:rPr>
            </w:pPr>
            <w:r>
              <w:rPr>
                <w:rFonts w:ascii="宋体" w:hAnsi="宋体"/>
                <w:color w:val="000000"/>
                <w:sz w:val="24"/>
              </w:rPr>
              <w:t>5</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科技服务活动</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lang w:eastAsia="zh-CN"/>
              </w:rPr>
              <w:t>帮助指导企业建设研发机构，培育科技型中小企业，申报高新技术企业，提升企业自主创新能力；</w:t>
            </w:r>
            <w:r>
              <w:rPr>
                <w:rFonts w:hint="eastAsia" w:ascii="仿宋_GB2312" w:hAnsi="仿宋_GB2312" w:eastAsia="仿宋_GB2312" w:cs="仿宋_GB2312"/>
                <w:color w:val="auto"/>
                <w:kern w:val="0"/>
                <w:sz w:val="24"/>
                <w:szCs w:val="24"/>
              </w:rPr>
              <w:t>组织</w:t>
            </w:r>
            <w:r>
              <w:rPr>
                <w:rFonts w:hint="eastAsia" w:ascii="仿宋_GB2312" w:hAnsi="仿宋_GB2312" w:eastAsia="仿宋_GB2312" w:cs="仿宋_GB2312"/>
                <w:color w:val="auto"/>
                <w:kern w:val="0"/>
                <w:sz w:val="24"/>
                <w:szCs w:val="24"/>
                <w:lang w:eastAsia="zh-CN"/>
              </w:rPr>
              <w:t>全县</w:t>
            </w:r>
            <w:r>
              <w:rPr>
                <w:rFonts w:hint="eastAsia" w:ascii="仿宋_GB2312" w:hAnsi="仿宋_GB2312" w:eastAsia="仿宋_GB2312" w:cs="仿宋_GB2312"/>
                <w:color w:val="auto"/>
                <w:kern w:val="0"/>
                <w:sz w:val="24"/>
                <w:szCs w:val="24"/>
              </w:rPr>
              <w:t>企业科技政策解读</w:t>
            </w:r>
            <w:r>
              <w:rPr>
                <w:rFonts w:hint="eastAsia" w:ascii="仿宋_GB2312" w:hAnsi="仿宋_GB2312" w:eastAsia="仿宋_GB2312" w:cs="仿宋_GB2312"/>
                <w:color w:val="auto"/>
                <w:kern w:val="0"/>
                <w:sz w:val="24"/>
                <w:szCs w:val="24"/>
                <w:lang w:eastAsia="zh-CN"/>
              </w:rPr>
              <w:t>和</w:t>
            </w:r>
            <w:r>
              <w:rPr>
                <w:rFonts w:hint="eastAsia" w:ascii="仿宋_GB2312" w:hAnsi="仿宋_GB2312" w:eastAsia="仿宋_GB2312" w:cs="仿宋_GB2312"/>
                <w:color w:val="auto"/>
                <w:kern w:val="0"/>
                <w:sz w:val="24"/>
                <w:szCs w:val="24"/>
              </w:rPr>
              <w:t>项目申报培训。</w:t>
            </w:r>
          </w:p>
        </w:tc>
        <w:tc>
          <w:tcPr>
            <w:tcW w:w="2869" w:type="dxa"/>
            <w:vAlign w:val="center"/>
          </w:tcPr>
          <w:p>
            <w:pPr>
              <w:widowControl/>
              <w:spacing w:line="300" w:lineRule="exact"/>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综合办公室</w:t>
            </w:r>
          </w:p>
        </w:tc>
        <w:tc>
          <w:tcPr>
            <w:tcW w:w="2694" w:type="dxa"/>
            <w:vAlign w:val="center"/>
          </w:tcPr>
          <w:p>
            <w:pPr>
              <w:widowControl/>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jc w:val="center"/>
        </w:trPr>
        <w:tc>
          <w:tcPr>
            <w:tcW w:w="794" w:type="dxa"/>
            <w:vAlign w:val="center"/>
          </w:tcPr>
          <w:p>
            <w:pPr>
              <w:spacing w:line="300" w:lineRule="exact"/>
              <w:jc w:val="center"/>
              <w:rPr>
                <w:rFonts w:ascii="宋体"/>
                <w:color w:val="000000"/>
                <w:sz w:val="24"/>
              </w:rPr>
            </w:pPr>
            <w:r>
              <w:rPr>
                <w:rFonts w:ascii="宋体" w:hAnsi="宋体"/>
                <w:color w:val="000000"/>
                <w:sz w:val="24"/>
              </w:rPr>
              <w:t>6</w:t>
            </w:r>
          </w:p>
        </w:tc>
        <w:tc>
          <w:tcPr>
            <w:tcW w:w="2552" w:type="dxa"/>
            <w:vAlign w:val="center"/>
          </w:tcPr>
          <w:p>
            <w:pPr>
              <w:widowControl/>
              <w:spacing w:line="360" w:lineRule="atLeast"/>
              <w:jc w:val="center"/>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科技活动周</w:t>
            </w:r>
          </w:p>
        </w:tc>
        <w:tc>
          <w:tcPr>
            <w:tcW w:w="4786" w:type="dxa"/>
            <w:vAlign w:val="center"/>
          </w:tcPr>
          <w:p>
            <w:pPr>
              <w:widowControl/>
              <w:spacing w:line="360" w:lineRule="atLeast"/>
              <w:jc w:val="left"/>
              <w:rPr>
                <w:rFonts w:hint="eastAsia" w:ascii="仿宋_GB2312" w:hAnsi="仿宋_GB2312" w:eastAsia="仿宋_GB2312" w:cs="仿宋_GB2312"/>
                <w:color w:val="auto"/>
                <w:kern w:val="0"/>
                <w:sz w:val="24"/>
                <w:szCs w:val="24"/>
              </w:rPr>
            </w:pPr>
            <w:r>
              <w:rPr>
                <w:rFonts w:hint="eastAsia" w:ascii="仿宋_GB2312" w:hAnsi="仿宋_GB2312" w:eastAsia="仿宋_GB2312" w:cs="仿宋_GB2312"/>
                <w:color w:val="auto"/>
                <w:kern w:val="0"/>
                <w:sz w:val="24"/>
                <w:szCs w:val="24"/>
              </w:rPr>
              <w:t>宣传科普政策及相关知识。活动载体：组织各类科技讲座、科技展览，开展“进校入社、进村入企”等宣传服务活动、科技图版展示、科技成果展示、宣传资料发放、政策咨询、科普知识竞赛等。</w:t>
            </w:r>
          </w:p>
        </w:tc>
        <w:tc>
          <w:tcPr>
            <w:tcW w:w="2869" w:type="dxa"/>
            <w:vAlign w:val="center"/>
          </w:tcPr>
          <w:p>
            <w:pPr>
              <w:spacing w:line="300" w:lineRule="exact"/>
              <w:jc w:val="center"/>
              <w:rPr>
                <w:rFonts w:hint="eastAsia" w:ascii="仿宋_GB2312" w:hAnsi="仿宋_GB2312" w:eastAsia="仿宋_GB2312" w:cs="仿宋_GB2312"/>
                <w:kern w:val="0"/>
                <w:sz w:val="24"/>
                <w:lang w:eastAsia="zh-CN"/>
              </w:rPr>
            </w:pPr>
            <w:r>
              <w:rPr>
                <w:rFonts w:hint="eastAsia" w:ascii="仿宋_GB2312" w:hAnsi="仿宋_GB2312" w:eastAsia="仿宋_GB2312" w:cs="仿宋_GB2312"/>
                <w:kern w:val="0"/>
                <w:sz w:val="24"/>
                <w:lang w:eastAsia="zh-CN"/>
              </w:rPr>
              <w:t>综合办公室</w:t>
            </w:r>
          </w:p>
        </w:tc>
        <w:tc>
          <w:tcPr>
            <w:tcW w:w="2694" w:type="dxa"/>
            <w:vAlign w:val="center"/>
          </w:tcPr>
          <w:p>
            <w:pPr>
              <w:spacing w:line="300" w:lineRule="exact"/>
              <w:jc w:val="center"/>
              <w:rPr>
                <w:rFonts w:ascii="宋体" w:cs="宋体"/>
                <w:kern w:val="0"/>
                <w:sz w:val="24"/>
              </w:rPr>
            </w:pPr>
            <w:r>
              <w:rPr>
                <w:rFonts w:ascii="宋体" w:hAnsi="宋体" w:cs="宋体"/>
                <w:kern w:val="0"/>
                <w:sz w:val="24"/>
              </w:rPr>
              <w:t>0310-</w:t>
            </w:r>
            <w:r>
              <w:rPr>
                <w:rFonts w:hint="eastAsia" w:ascii="宋体" w:hAnsi="宋体" w:cs="宋体"/>
                <w:kern w:val="0"/>
                <w:sz w:val="24"/>
                <w:lang w:val="en-US" w:eastAsia="zh-CN"/>
              </w:rPr>
              <w:t>7687666</w:t>
            </w:r>
          </w:p>
        </w:tc>
      </w:tr>
    </w:tbl>
    <w:p>
      <w:pPr>
        <w:spacing w:line="560" w:lineRule="exact"/>
        <w:jc w:val="both"/>
        <w:sectPr>
          <w:headerReference r:id="rId4" w:type="default"/>
          <w:footerReference r:id="rId5" w:type="default"/>
          <w:footerReference r:id="rId6" w:type="even"/>
          <w:pgSz w:w="16838" w:h="11906" w:orient="landscape"/>
          <w:pgMar w:top="1417" w:right="1304" w:bottom="1134" w:left="1304" w:header="851" w:footer="1417" w:gutter="0"/>
          <w:paperSrc w:first="0" w:other="0"/>
          <w:cols w:space="720" w:num="1"/>
          <w:rtlGutter w:val="0"/>
          <w:docGrid w:linePitch="312" w:charSpace="0"/>
        </w:sectPr>
      </w:pPr>
    </w:p>
    <w:p>
      <w:pPr>
        <w:numPr>
          <w:ilvl w:val="0"/>
          <w:numId w:val="1"/>
        </w:numPr>
        <w:spacing w:line="580" w:lineRule="exact"/>
        <w:jc w:val="center"/>
        <w:rPr>
          <w:rFonts w:hint="eastAsia" w:ascii="黑体" w:hAnsi="黑体" w:eastAsia="黑体"/>
          <w:sz w:val="44"/>
          <w:szCs w:val="44"/>
        </w:rPr>
      </w:pPr>
      <w:r>
        <w:rPr>
          <w:rFonts w:hint="eastAsia" w:ascii="黑体" w:hAnsi="黑体" w:eastAsia="黑体"/>
          <w:sz w:val="44"/>
          <w:szCs w:val="44"/>
        </w:rPr>
        <w:t>事中事后监管制度</w:t>
      </w:r>
    </w:p>
    <w:p>
      <w:pPr>
        <w:numPr>
          <w:numId w:val="0"/>
        </w:numPr>
        <w:spacing w:line="580" w:lineRule="exact"/>
        <w:jc w:val="both"/>
        <w:rPr>
          <w:rFonts w:hint="eastAsia" w:ascii="黑体" w:hAnsi="黑体" w:eastAsia="黑体"/>
          <w:sz w:val="44"/>
          <w:szCs w:val="44"/>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（一）</w:t>
      </w:r>
      <w:r>
        <w:rPr>
          <w:rFonts w:hint="eastAsia" w:ascii="宋体" w:hAnsi="宋体" w:cs="宋体"/>
          <w:b/>
          <w:bCs/>
          <w:color w:val="auto"/>
          <w:sz w:val="32"/>
          <w:szCs w:val="32"/>
          <w:lang w:eastAsia="zh-CN"/>
        </w:rPr>
        <w:t>鸡泽</w:t>
      </w:r>
      <w:r>
        <w:rPr>
          <w:rFonts w:hint="eastAsia" w:ascii="宋体" w:hAnsi="宋体" w:eastAsia="宋体" w:cs="宋体"/>
          <w:b/>
          <w:bCs/>
          <w:color w:val="auto"/>
          <w:sz w:val="32"/>
          <w:szCs w:val="32"/>
        </w:rPr>
        <w:t>县级科技计划项目事项监管</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为切实改变“重立项、轻监管”的管理模式，完善科技计划项目实施和经费使用监管，特制定如下监管制度：</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一、监督检查对象</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由财政资金支持的宁海县科技计划项目的承担单位和项目负责人。</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二、监督检查内容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为规范全县科技计划项目与经费的管理，提高财政资金的使用绩效，增强科技的持续创新能力，根据《</w:t>
      </w:r>
      <w:r>
        <w:rPr>
          <w:rFonts w:hint="eastAsia" w:ascii="仿宋_GB2312" w:hAnsi="仿宋_GB2312" w:eastAsia="仿宋_GB2312" w:cs="仿宋_GB2312"/>
          <w:color w:val="auto"/>
          <w:sz w:val="32"/>
          <w:szCs w:val="32"/>
          <w:lang w:eastAsia="zh-CN"/>
        </w:rPr>
        <w:t>邯郸</w:t>
      </w:r>
      <w:r>
        <w:rPr>
          <w:rFonts w:hint="eastAsia" w:ascii="仿宋_GB2312" w:hAnsi="仿宋_GB2312" w:eastAsia="仿宋_GB2312" w:cs="仿宋_GB2312"/>
          <w:color w:val="auto"/>
          <w:sz w:val="32"/>
          <w:szCs w:val="32"/>
        </w:rPr>
        <w:t>市科技计划项目管理办法》文件精神，进行监督检查。</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经费管理使用情况。项目承担单位经费内控制度是否健全完善、措施是否得力。自筹资金是否及时足额到位。预算调整是否符合规定，科技经费开支审批程序和手续是否完备。有无与项目实施无关的不合理支出。有无存在滞留、挤占、截留、挪用等情况。</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实施进展情况。实施单位是否严格按照项目合同或计划任务书规定开展研发和成果转化，实际实施进度情况、指标完成情况，关键技术研发进度是否按计划执行，项目是否按要求进行中期检查和结题验收，是否按计划完成项目任务或者履行合同义务。</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实施绩效情况。项目实施有无取得关键技术突破，有无获得重大标志性技术成果。新产品开发、市场拓展、人才队伍培养、经济效益提升等情况。成果的转化应用对加快转变经济发展方式和经济社会发展产生影响和作用情况。</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三、监督检查方式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县科技局组织对所主管的项目实施情况进行检查、督促和协调。资助10万元（含）以上的项目每年检查不少于二次，其他项目每年检查至少一次；各项目承担单位年终须将项目实施总结报县科技局。</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四、监督检查措施</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采取日常管理和监督检查相结合的方式，构建常态化监督检查机制，加强对项目实施和经费使用的全过程管理。</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五、监督检查程序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抽查检查。采取项目承担单位自查自纠、组织进行实地抽查相结合的方式。自查自纠要求项目承担单位根据有关管理规定和要求，对照相关规定要求进行认真自查，发现存在的问题，自行进行整改。在自查自纠的基础上，对项目实施和经费使用情况赴实地进行检查。实地检查可采取文本查阅、听取汇报、座谈交流、实地考察、查阅会计资料和原始凭证等方式进行，必要时延伸检查相关单位，核查项目实施进展、管理情况和经费使用情况。对存在问题的项目，下达整改通知书，限期整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（二）中期检查。项目承担单位主动进行项目中期执行情况自查，并将自查情况</w:t>
      </w:r>
      <w:r>
        <w:rPr>
          <w:rFonts w:hint="eastAsia" w:ascii="仿宋_GB2312" w:hAnsi="仿宋_GB2312" w:eastAsia="仿宋_GB2312" w:cs="仿宋_GB2312"/>
          <w:color w:val="auto"/>
          <w:sz w:val="32"/>
          <w:szCs w:val="32"/>
          <w:lang w:eastAsia="zh-CN"/>
        </w:rPr>
        <w:t>上报县科技管理部门</w:t>
      </w:r>
      <w:r>
        <w:rPr>
          <w:rFonts w:hint="eastAsia" w:ascii="仿宋_GB2312" w:hAnsi="仿宋_GB2312" w:eastAsia="仿宋_GB2312" w:cs="仿宋_GB2312"/>
          <w:color w:val="auto"/>
          <w:sz w:val="32"/>
          <w:szCs w:val="32"/>
        </w:rPr>
        <w:t>，科技管理部门审核并提出中期检查意见。</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（三）项目结题验收。实行合同制管理的科技计划项目，项目承担单位在完成计划合同任务后做好项目验收的准备工作，编制项目决算，</w:t>
      </w:r>
      <w:r>
        <w:rPr>
          <w:rFonts w:hint="eastAsia" w:ascii="仿宋_GB2312" w:hAnsi="仿宋_GB2312" w:eastAsia="仿宋_GB2312" w:cs="仿宋_GB2312"/>
          <w:color w:val="auto"/>
          <w:sz w:val="32"/>
          <w:szCs w:val="32"/>
          <w:lang w:eastAsia="zh-CN"/>
        </w:rPr>
        <w:t>出具审计报告，</w:t>
      </w:r>
      <w:r>
        <w:rPr>
          <w:rFonts w:hint="eastAsia" w:ascii="仿宋_GB2312" w:hAnsi="仿宋_GB2312" w:eastAsia="仿宋_GB2312" w:cs="仿宋_GB2312"/>
          <w:color w:val="auto"/>
          <w:sz w:val="32"/>
          <w:szCs w:val="32"/>
        </w:rPr>
        <w:t>由县科技局组织进行验收。科技计划项目验收由技术专家对项目实施和目标任务完成情况进行评价。 由验收专家组判定项目结题验收结果。验收结论分为合格、基本合格、不合格和结题四种。</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六、监督检查处理</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对项目实施存在问题的，要求项目承担单位和负责人及时整改，不适宜继续实施的项目，应及时终止。对弄虚作假、严重违反经费使用规定的，应追回已拨经费，并且予以公开通报。项目因故终止，项目承担单位应及时清理帐目与资产，编制决算报表及资产清单，剩余经费归还原渠道。</w:t>
      </w:r>
    </w:p>
    <w:p>
      <w:pPr>
        <w:jc w:val="both"/>
        <w:rPr>
          <w:rFonts w:hint="eastAsia" w:ascii="宋体" w:hAnsi="宋体" w:eastAsia="宋体" w:cs="宋体"/>
          <w:b/>
          <w:bCs/>
          <w:color w:val="auto"/>
          <w:sz w:val="32"/>
          <w:szCs w:val="32"/>
        </w:rPr>
      </w:pPr>
    </w:p>
    <w:p>
      <w:pPr>
        <w:jc w:val="center"/>
        <w:rPr>
          <w:rFonts w:hint="eastAsia" w:ascii="仿宋_GB2312" w:hAnsi="仿宋_GB2312" w:eastAsia="仿宋_GB2312" w:cs="仿宋_GB2312"/>
          <w:b/>
          <w:bCs/>
          <w:color w:val="auto"/>
          <w:sz w:val="32"/>
          <w:szCs w:val="32"/>
        </w:rPr>
      </w:pPr>
      <w:r>
        <w:rPr>
          <w:rFonts w:hint="eastAsia" w:ascii="宋体" w:hAnsi="宋体" w:eastAsia="宋体" w:cs="宋体"/>
          <w:b/>
          <w:bCs/>
          <w:color w:val="auto"/>
          <w:sz w:val="32"/>
          <w:szCs w:val="32"/>
        </w:rPr>
        <w:t>（二）</w:t>
      </w:r>
      <w:r>
        <w:rPr>
          <w:rFonts w:hint="eastAsia" w:ascii="宋体" w:hAnsi="宋体" w:cs="宋体"/>
          <w:b/>
          <w:bCs/>
          <w:color w:val="auto"/>
          <w:sz w:val="32"/>
          <w:szCs w:val="32"/>
          <w:lang w:eastAsia="zh-CN"/>
        </w:rPr>
        <w:t>鸡泽</w:t>
      </w:r>
      <w:r>
        <w:rPr>
          <w:rFonts w:hint="eastAsia" w:ascii="宋体" w:hAnsi="宋体" w:eastAsia="宋体" w:cs="宋体"/>
          <w:b/>
          <w:bCs/>
          <w:color w:val="auto"/>
          <w:sz w:val="32"/>
          <w:szCs w:val="32"/>
        </w:rPr>
        <w:t>县科技型企业</w:t>
      </w:r>
      <w:r>
        <w:rPr>
          <w:rFonts w:hint="eastAsia" w:ascii="宋体" w:hAnsi="宋体" w:cs="宋体"/>
          <w:b/>
          <w:bCs/>
          <w:color w:val="auto"/>
          <w:sz w:val="32"/>
          <w:szCs w:val="32"/>
          <w:lang w:eastAsia="zh-CN"/>
        </w:rPr>
        <w:t>监督检查</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为贯彻落实《</w:t>
      </w:r>
      <w:r>
        <w:rPr>
          <w:rFonts w:hint="eastAsia" w:ascii="仿宋_GB2312" w:hAnsi="仿宋_GB2312" w:eastAsia="仿宋_GB2312" w:cs="仿宋_GB2312"/>
          <w:color w:val="auto"/>
          <w:sz w:val="32"/>
          <w:szCs w:val="32"/>
          <w:lang w:eastAsia="zh-CN"/>
        </w:rPr>
        <w:t>鸡泽县支持科技型中小企业发展实施方案</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鸡政办</w:t>
      </w:r>
      <w:r>
        <w:rPr>
          <w:rFonts w:hint="eastAsia" w:ascii="仿宋_GB2312" w:hAnsi="仿宋_GB2312" w:eastAsia="仿宋_GB2312" w:cs="仿宋_GB2312"/>
          <w:color w:val="auto"/>
          <w:sz w:val="32"/>
          <w:szCs w:val="32"/>
        </w:rPr>
        <w:t>〔2014〕</w:t>
      </w:r>
      <w:r>
        <w:rPr>
          <w:rFonts w:hint="eastAsia" w:ascii="仿宋_GB2312" w:hAnsi="仿宋_GB2312" w:eastAsia="仿宋_GB2312" w:cs="仿宋_GB2312"/>
          <w:color w:val="auto"/>
          <w:sz w:val="32"/>
          <w:szCs w:val="32"/>
          <w:lang w:val="en-US" w:eastAsia="zh-CN"/>
        </w:rPr>
        <w:t>22</w:t>
      </w:r>
      <w:r>
        <w:rPr>
          <w:rFonts w:hint="eastAsia" w:ascii="仿宋_GB2312" w:hAnsi="仿宋_GB2312" w:eastAsia="仿宋_GB2312" w:cs="仿宋_GB2312"/>
          <w:color w:val="auto"/>
          <w:sz w:val="32"/>
          <w:szCs w:val="32"/>
        </w:rPr>
        <w:t>号）文件精神，培育和扶持科技型企业发展，提高企业技术创新能力，加强对科技型</w:t>
      </w:r>
      <w:r>
        <w:rPr>
          <w:rFonts w:hint="eastAsia" w:ascii="仿宋_GB2312" w:hAnsi="仿宋_GB2312" w:eastAsia="仿宋_GB2312" w:cs="仿宋_GB2312"/>
          <w:color w:val="auto"/>
          <w:sz w:val="32"/>
          <w:szCs w:val="32"/>
          <w:lang w:eastAsia="zh-CN"/>
        </w:rPr>
        <w:t>中小</w:t>
      </w:r>
      <w:r>
        <w:rPr>
          <w:rFonts w:hint="eastAsia" w:ascii="仿宋_GB2312" w:hAnsi="仿宋_GB2312" w:eastAsia="仿宋_GB2312" w:cs="仿宋_GB2312"/>
          <w:color w:val="auto"/>
          <w:sz w:val="32"/>
          <w:szCs w:val="32"/>
        </w:rPr>
        <w:t>企业的监督管理</w:t>
      </w:r>
      <w:r>
        <w:rPr>
          <w:rFonts w:hint="eastAsia" w:ascii="仿宋_GB2312" w:hAnsi="仿宋_GB2312" w:eastAsia="仿宋_GB2312" w:cs="仿宋_GB2312"/>
          <w:color w:val="auto"/>
          <w:sz w:val="32"/>
          <w:szCs w:val="32"/>
          <w:lang w:eastAsia="zh-CN"/>
        </w:rPr>
        <w:t>工作，</w:t>
      </w:r>
      <w:r>
        <w:rPr>
          <w:rFonts w:hint="eastAsia" w:ascii="仿宋_GB2312" w:hAnsi="仿宋_GB2312" w:eastAsia="仿宋_GB2312" w:cs="仿宋_GB2312"/>
          <w:color w:val="auto"/>
          <w:sz w:val="32"/>
          <w:szCs w:val="32"/>
        </w:rPr>
        <w:t>特制定如下监管制度。</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一、监督检查对象</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本区域内已认定的省科技型中小企业</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二、监督检查内容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已认定省科技型中小企业是否继续符合认定条件；</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w:t>
      </w:r>
      <w:r>
        <w:rPr>
          <w:rFonts w:hint="eastAsia" w:ascii="仿宋_GB2312" w:hAnsi="仿宋_GB2312" w:eastAsia="仿宋_GB2312" w:cs="仿宋_GB2312"/>
          <w:color w:val="auto"/>
          <w:sz w:val="32"/>
          <w:szCs w:val="32"/>
          <w:lang w:eastAsia="zh-CN"/>
        </w:rPr>
        <w:t>省科技型中小企业各项管理制度建立和执行情况。</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三、监督检查方式</w:t>
      </w:r>
      <w:r>
        <w:rPr>
          <w:rFonts w:hint="eastAsia" w:ascii="仿宋_GB2312" w:hAnsi="仿宋_GB2312" w:eastAsia="仿宋_GB2312" w:cs="仿宋_GB2312"/>
          <w:color w:val="auto"/>
          <w:sz w:val="32"/>
          <w:szCs w:val="32"/>
          <w:lang w:eastAsia="zh-CN"/>
        </w:rPr>
        <w:t>及措施</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lang w:eastAsia="zh-CN"/>
        </w:rPr>
        <w:t>对省级科技型中小企业每两年进行一次检查，采取书面检查、实地考查和和通过公示接受社会监督等方式。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五、监督检查程序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1.通知被检查单位；</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2.组织开展书面检查和实地检查；</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3.将检查结果</w:t>
      </w:r>
      <w:r>
        <w:rPr>
          <w:rFonts w:hint="eastAsia" w:ascii="仿宋_GB2312" w:hAnsi="仿宋_GB2312" w:eastAsia="仿宋_GB2312" w:cs="仿宋_GB2312"/>
          <w:color w:val="auto"/>
          <w:sz w:val="32"/>
          <w:szCs w:val="32"/>
          <w:lang w:eastAsia="zh-CN"/>
        </w:rPr>
        <w:t>进行公示、发文公布。</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六、监督检查处理</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1.对检查中存在问题的，下达整改通知，限期整改；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2.整改完成后组织复查；</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3.将检查结果通知企业，鼓励后续提升与完善工作。</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4.对复查不合格的，</w:t>
      </w:r>
      <w:r>
        <w:rPr>
          <w:rFonts w:hint="eastAsia" w:ascii="仿宋_GB2312" w:hAnsi="仿宋_GB2312" w:eastAsia="仿宋_GB2312" w:cs="仿宋_GB2312"/>
          <w:color w:val="auto"/>
          <w:sz w:val="32"/>
          <w:szCs w:val="32"/>
          <w:lang w:eastAsia="zh-CN"/>
        </w:rPr>
        <w:t>建议上级主管部门取消其科技型中小企业称号。</w:t>
      </w:r>
    </w:p>
    <w:p>
      <w:pPr>
        <w:ind w:firstLine="640" w:firstLineChars="200"/>
        <w:rPr>
          <w:rFonts w:hint="eastAsia" w:ascii="仿宋_GB2312" w:hAnsi="仿宋_GB2312" w:eastAsia="仿宋_GB2312" w:cs="仿宋_GB2312"/>
          <w:color w:val="auto"/>
          <w:sz w:val="32"/>
          <w:szCs w:val="32"/>
        </w:rPr>
      </w:pPr>
    </w:p>
    <w:p>
      <w:pPr>
        <w:jc w:val="center"/>
        <w:rPr>
          <w:rFonts w:hint="eastAsia" w:ascii="宋体" w:hAnsi="宋体" w:eastAsia="宋体" w:cs="宋体"/>
          <w:b/>
          <w:bCs/>
          <w:color w:val="auto"/>
          <w:sz w:val="32"/>
          <w:szCs w:val="32"/>
        </w:rPr>
      </w:pPr>
      <w:r>
        <w:rPr>
          <w:rFonts w:hint="eastAsia" w:ascii="宋体" w:hAnsi="宋体" w:eastAsia="宋体" w:cs="宋体"/>
          <w:b/>
          <w:bCs/>
          <w:color w:val="auto"/>
          <w:sz w:val="32"/>
          <w:szCs w:val="32"/>
        </w:rPr>
        <w:t>（三）</w:t>
      </w:r>
      <w:r>
        <w:rPr>
          <w:rFonts w:hint="eastAsia" w:ascii="宋体" w:hAnsi="宋体" w:cs="宋体"/>
          <w:b/>
          <w:bCs/>
          <w:color w:val="auto"/>
          <w:sz w:val="32"/>
          <w:szCs w:val="32"/>
          <w:lang w:eastAsia="zh-CN"/>
        </w:rPr>
        <w:t>对鸡泽</w:t>
      </w:r>
      <w:r>
        <w:rPr>
          <w:rFonts w:hint="eastAsia" w:ascii="宋体" w:hAnsi="宋体" w:eastAsia="宋体" w:cs="宋体"/>
          <w:b/>
          <w:bCs/>
          <w:color w:val="auto"/>
          <w:sz w:val="32"/>
          <w:szCs w:val="32"/>
        </w:rPr>
        <w:t>县</w:t>
      </w:r>
      <w:r>
        <w:rPr>
          <w:rFonts w:hint="eastAsia" w:ascii="宋体" w:hAnsi="宋体" w:cs="宋体"/>
          <w:b/>
          <w:bCs/>
          <w:color w:val="auto"/>
          <w:sz w:val="32"/>
          <w:szCs w:val="32"/>
          <w:lang w:eastAsia="zh-CN"/>
        </w:rPr>
        <w:t>科技研发机构的监管</w:t>
      </w:r>
    </w:p>
    <w:p>
      <w:pPr>
        <w:ind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为贯彻落实《》（〔2014〕</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号）文件精神，进一步推进企业</w:t>
      </w:r>
      <w:r>
        <w:rPr>
          <w:rFonts w:hint="eastAsia" w:ascii="仿宋_GB2312" w:hAnsi="仿宋_GB2312" w:eastAsia="仿宋_GB2312" w:cs="仿宋_GB2312"/>
          <w:color w:val="auto"/>
          <w:sz w:val="32"/>
          <w:szCs w:val="32"/>
          <w:lang w:eastAsia="zh-CN"/>
        </w:rPr>
        <w:t>科技研发机构</w:t>
      </w:r>
      <w:r>
        <w:rPr>
          <w:rFonts w:hint="eastAsia" w:ascii="仿宋_GB2312" w:hAnsi="仿宋_GB2312" w:eastAsia="仿宋_GB2312" w:cs="仿宋_GB2312"/>
          <w:color w:val="auto"/>
          <w:sz w:val="32"/>
          <w:szCs w:val="32"/>
        </w:rPr>
        <w:t>建设，按照“扩大总量，提升质量，扶优扶强”的原则，提高企业技术创新能力，加强对</w:t>
      </w:r>
      <w:r>
        <w:rPr>
          <w:rFonts w:hint="eastAsia" w:ascii="仿宋_GB2312" w:hAnsi="仿宋_GB2312" w:eastAsia="仿宋_GB2312" w:cs="仿宋_GB2312"/>
          <w:color w:val="auto"/>
          <w:sz w:val="32"/>
          <w:szCs w:val="32"/>
          <w:lang w:eastAsia="zh-CN"/>
        </w:rPr>
        <w:t>鸡泽</w:t>
      </w:r>
      <w:r>
        <w:rPr>
          <w:rFonts w:hint="eastAsia" w:ascii="仿宋_GB2312" w:hAnsi="仿宋_GB2312" w:eastAsia="仿宋_GB2312" w:cs="仿宋_GB2312"/>
          <w:color w:val="auto"/>
          <w:sz w:val="32"/>
          <w:szCs w:val="32"/>
        </w:rPr>
        <w:t>县</w:t>
      </w:r>
      <w:r>
        <w:rPr>
          <w:rFonts w:hint="eastAsia" w:ascii="仿宋_GB2312" w:hAnsi="仿宋_GB2312" w:eastAsia="仿宋_GB2312" w:cs="仿宋_GB2312"/>
          <w:color w:val="auto"/>
          <w:sz w:val="32"/>
          <w:szCs w:val="32"/>
          <w:lang w:eastAsia="zh-CN"/>
        </w:rPr>
        <w:t>研发机构</w:t>
      </w:r>
      <w:r>
        <w:rPr>
          <w:rFonts w:hint="eastAsia" w:ascii="仿宋_GB2312" w:hAnsi="仿宋_GB2312" w:eastAsia="仿宋_GB2312" w:cs="仿宋_GB2312"/>
          <w:color w:val="auto"/>
          <w:sz w:val="32"/>
          <w:szCs w:val="32"/>
        </w:rPr>
        <w:t>的监督管理，特制定如下监管制度。</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一、监督检查对象</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已批准</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工程技术研发部</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二、监督检查内容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后各年企业工程（技术）</w:t>
      </w:r>
      <w:r>
        <w:rPr>
          <w:rFonts w:hint="eastAsia" w:ascii="仿宋_GB2312" w:hAnsi="仿宋_GB2312" w:eastAsia="仿宋_GB2312" w:cs="仿宋_GB2312"/>
          <w:color w:val="auto"/>
          <w:sz w:val="32"/>
          <w:szCs w:val="32"/>
          <w:lang w:eastAsia="zh-CN"/>
        </w:rPr>
        <w:t>研发部</w:t>
      </w:r>
      <w:r>
        <w:rPr>
          <w:rFonts w:hint="eastAsia" w:ascii="仿宋_GB2312" w:hAnsi="仿宋_GB2312" w:eastAsia="仿宋_GB2312" w:cs="仿宋_GB2312"/>
          <w:color w:val="auto"/>
          <w:sz w:val="32"/>
          <w:szCs w:val="32"/>
        </w:rPr>
        <w:t>单独用房及必要的试验仪器及设备是否得到保障。</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⒉</w:t>
      </w:r>
      <w:r>
        <w:rPr>
          <w:rFonts w:hint="eastAsia" w:ascii="仿宋_GB2312" w:hAnsi="仿宋_GB2312" w:eastAsia="仿宋_GB2312" w:cs="仿宋_GB2312"/>
          <w:color w:val="auto"/>
          <w:sz w:val="32"/>
          <w:szCs w:val="32"/>
          <w:lang w:eastAsia="zh-CN"/>
        </w:rPr>
        <w:t>企业工程技术研发部的</w:t>
      </w:r>
      <w:r>
        <w:rPr>
          <w:rFonts w:hint="eastAsia" w:ascii="仿宋_GB2312" w:hAnsi="仿宋_GB2312" w:eastAsia="仿宋_GB2312" w:cs="仿宋_GB2312"/>
          <w:color w:val="auto"/>
          <w:sz w:val="32"/>
          <w:szCs w:val="32"/>
        </w:rPr>
        <w:t>内部组织机构是否有效运转，规章制度和管理办法是否落实，发展规划和目标是否明确，直接从事研发人员是否达标。</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w:t>
      </w:r>
      <w:r>
        <w:rPr>
          <w:rFonts w:hint="eastAsia" w:ascii="仿宋_GB2312" w:hAnsi="仿宋_GB2312" w:eastAsia="仿宋_GB2312" w:cs="仿宋_GB2312"/>
          <w:color w:val="auto"/>
          <w:sz w:val="32"/>
          <w:szCs w:val="32"/>
          <w:lang w:eastAsia="zh-CN"/>
        </w:rPr>
        <w:t>现有备案的企业工程技术研发部是否继续符合备案条件</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三、监督检查方式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县科技局组织对所主管的已</w:t>
      </w:r>
      <w:r>
        <w:rPr>
          <w:rFonts w:hint="eastAsia" w:ascii="仿宋_GB2312" w:hAnsi="仿宋_GB2312" w:eastAsia="仿宋_GB2312" w:cs="仿宋_GB2312"/>
          <w:color w:val="auto"/>
          <w:sz w:val="32"/>
          <w:szCs w:val="32"/>
          <w:lang w:eastAsia="zh-CN"/>
        </w:rPr>
        <w:t>备案</w:t>
      </w:r>
      <w:r>
        <w:rPr>
          <w:rFonts w:hint="eastAsia" w:ascii="仿宋_GB2312" w:hAnsi="仿宋_GB2312" w:eastAsia="仿宋_GB2312" w:cs="仿宋_GB2312"/>
          <w:color w:val="auto"/>
          <w:sz w:val="32"/>
          <w:szCs w:val="32"/>
        </w:rPr>
        <w:t>的</w:t>
      </w:r>
      <w:r>
        <w:rPr>
          <w:rFonts w:hint="eastAsia" w:ascii="仿宋_GB2312" w:hAnsi="仿宋_GB2312" w:eastAsia="仿宋_GB2312" w:cs="仿宋_GB2312"/>
          <w:color w:val="auto"/>
          <w:sz w:val="32"/>
          <w:szCs w:val="32"/>
          <w:lang w:eastAsia="zh-CN"/>
        </w:rPr>
        <w:t>鸡泽</w:t>
      </w:r>
      <w:r>
        <w:rPr>
          <w:rFonts w:hint="eastAsia" w:ascii="仿宋_GB2312" w:hAnsi="仿宋_GB2312" w:eastAsia="仿宋_GB2312" w:cs="仿宋_GB2312"/>
          <w:color w:val="auto"/>
          <w:sz w:val="32"/>
          <w:szCs w:val="32"/>
        </w:rPr>
        <w:t>县企业工程（技术）</w:t>
      </w:r>
      <w:r>
        <w:rPr>
          <w:rFonts w:hint="eastAsia" w:ascii="仿宋_GB2312" w:hAnsi="仿宋_GB2312" w:eastAsia="仿宋_GB2312" w:cs="仿宋_GB2312"/>
          <w:color w:val="auto"/>
          <w:sz w:val="32"/>
          <w:szCs w:val="32"/>
          <w:lang w:eastAsia="zh-CN"/>
        </w:rPr>
        <w:t>研发部</w:t>
      </w:r>
      <w:r>
        <w:rPr>
          <w:rFonts w:hint="eastAsia" w:ascii="仿宋_GB2312" w:hAnsi="仿宋_GB2312" w:eastAsia="仿宋_GB2312" w:cs="仿宋_GB2312"/>
          <w:color w:val="auto"/>
          <w:sz w:val="32"/>
          <w:szCs w:val="32"/>
        </w:rPr>
        <w:t>，每</w:t>
      </w:r>
      <w:r>
        <w:rPr>
          <w:rFonts w:hint="eastAsia" w:ascii="仿宋_GB2312" w:hAnsi="仿宋_GB2312" w:eastAsia="仿宋_GB2312" w:cs="仿宋_GB2312"/>
          <w:color w:val="auto"/>
          <w:sz w:val="32"/>
          <w:szCs w:val="32"/>
          <w:lang w:eastAsia="zh-CN"/>
        </w:rPr>
        <w:t>三年</w:t>
      </w:r>
      <w:r>
        <w:rPr>
          <w:rFonts w:hint="eastAsia" w:ascii="仿宋_GB2312" w:hAnsi="仿宋_GB2312" w:eastAsia="仿宋_GB2312" w:cs="仿宋_GB2312"/>
          <w:color w:val="auto"/>
          <w:sz w:val="32"/>
          <w:szCs w:val="32"/>
        </w:rPr>
        <w:t>组织一次后续建设情况进行检查、督促和协调。</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听取工作汇报，组织专家问询，查看企业研发现场、仪器设备，查阅财务账、资产账。</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四、监督检查措施</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采取组织书面检查和实地</w:t>
      </w:r>
      <w:r>
        <w:rPr>
          <w:rFonts w:hint="eastAsia" w:ascii="仿宋_GB2312" w:hAnsi="仿宋_GB2312" w:eastAsia="仿宋_GB2312" w:cs="仿宋_GB2312"/>
          <w:color w:val="auto"/>
          <w:sz w:val="32"/>
          <w:szCs w:val="32"/>
          <w:lang w:eastAsia="zh-CN"/>
        </w:rPr>
        <w:t>考察</w:t>
      </w:r>
      <w:r>
        <w:rPr>
          <w:rFonts w:hint="eastAsia" w:ascii="仿宋_GB2312" w:hAnsi="仿宋_GB2312" w:eastAsia="仿宋_GB2312" w:cs="仿宋_GB2312"/>
          <w:color w:val="auto"/>
          <w:sz w:val="32"/>
          <w:szCs w:val="32"/>
        </w:rPr>
        <w:t>，通过公示检查结果、接受社会监督。</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五、监督检查程序</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1.通知被检查单位；</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2.组织开展书面检查和实地检查；</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3.将检查结果告知被查单位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六、监督检查处理</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1.对检查中存在问题的，下达整改通知，限期整改；</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2.整改完成后组织复查；</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3.将检查结果通知依托单位，共同做好监督与管理工作。</w:t>
      </w:r>
      <w:r>
        <w:rPr>
          <w:rFonts w:hint="eastAsia" w:ascii="仿宋_GB2312" w:hAnsi="仿宋_GB2312" w:eastAsia="仿宋_GB2312" w:cs="仿宋_GB2312"/>
          <w:color w:val="auto"/>
          <w:sz w:val="32"/>
          <w:szCs w:val="32"/>
        </w:rPr>
        <w:br/>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4.对复查不合格的，</w:t>
      </w:r>
      <w:r>
        <w:rPr>
          <w:rFonts w:hint="eastAsia" w:ascii="仿宋_GB2312" w:hAnsi="仿宋_GB2312" w:eastAsia="仿宋_GB2312" w:cs="仿宋_GB2312"/>
          <w:color w:val="auto"/>
          <w:sz w:val="32"/>
          <w:szCs w:val="32"/>
          <w:lang w:eastAsia="zh-CN"/>
        </w:rPr>
        <w:t>建议上级主管部门取消其工程技术研发部的称号。</w:t>
      </w:r>
    </w:p>
    <w:p>
      <w:pPr>
        <w:jc w:val="left"/>
        <w:rPr>
          <w:rFonts w:ascii="仿宋" w:hAnsi="仿宋" w:eastAsia="仿宋"/>
          <w:sz w:val="32"/>
          <w:szCs w:val="32"/>
        </w:rPr>
      </w:pPr>
    </w:p>
    <w:sectPr>
      <w:pgSz w:w="11906" w:h="16838"/>
      <w:pgMar w:top="1723" w:right="1457" w:bottom="1440" w:left="1457" w:header="851" w:footer="992" w:gutter="0"/>
      <w:paperSrc w:first="0" w:other="0"/>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sz w:val="24"/>
        <w:szCs w:val="24"/>
      </w:rPr>
    </w:pPr>
    <w:r>
      <w:rPr>
        <w:rStyle w:val="5"/>
        <w:sz w:val="24"/>
        <w:szCs w:val="24"/>
      </w:rPr>
      <w:fldChar w:fldCharType="begin"/>
    </w:r>
    <w:r>
      <w:rPr>
        <w:rStyle w:val="5"/>
        <w:sz w:val="24"/>
        <w:szCs w:val="24"/>
      </w:rPr>
      <w:instrText xml:space="preserve">PAGE  </w:instrText>
    </w:r>
    <w:r>
      <w:rPr>
        <w:rStyle w:val="5"/>
        <w:sz w:val="24"/>
        <w:szCs w:val="24"/>
      </w:rPr>
      <w:fldChar w:fldCharType="separate"/>
    </w:r>
    <w:r>
      <w:rPr>
        <w:rStyle w:val="5"/>
        <w:sz w:val="24"/>
        <w:szCs w:val="24"/>
      </w:rPr>
      <w:t>1</w:t>
    </w:r>
    <w:r>
      <w:rPr>
        <w:rStyle w:val="5"/>
        <w:sz w:val="24"/>
        <w:szCs w:val="24"/>
      </w:rPr>
      <w:fldChar w:fldCharType="end"/>
    </w:r>
  </w:p>
  <w:p>
    <w:pPr>
      <w:pStyle w:val="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7870527">
    <w:nsid w:val="551B933F"/>
    <w:multiLevelType w:val="singleLevel"/>
    <w:tmpl w:val="551B933F"/>
    <w:lvl w:ilvl="0" w:tentative="1">
      <w:start w:val="4"/>
      <w:numFmt w:val="chineseCounting"/>
      <w:suff w:val="nothing"/>
      <w:lvlText w:val="%1、"/>
      <w:lvlJc w:val="left"/>
    </w:lvl>
  </w:abstractNum>
  <w:num w:numId="1">
    <w:abstractNumId w:val="14278705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splitPgBreakAndParaMark/>
    <w:adjustLineHeightInTable/>
    <w:doNotBreakWrappedTables/>
    <w:doNotWrapTextWithPunct/>
    <w:doNotUseEastAsianBreakRules/>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46D3"/>
    <w:rsid w:val="000178B8"/>
    <w:rsid w:val="0003788D"/>
    <w:rsid w:val="00042C87"/>
    <w:rsid w:val="00071AB4"/>
    <w:rsid w:val="000C2013"/>
    <w:rsid w:val="000D5661"/>
    <w:rsid w:val="00151029"/>
    <w:rsid w:val="00165726"/>
    <w:rsid w:val="001727E7"/>
    <w:rsid w:val="00190257"/>
    <w:rsid w:val="001D701C"/>
    <w:rsid w:val="001E0675"/>
    <w:rsid w:val="001E6CF5"/>
    <w:rsid w:val="00216041"/>
    <w:rsid w:val="00217639"/>
    <w:rsid w:val="0027253D"/>
    <w:rsid w:val="002B5A5E"/>
    <w:rsid w:val="002C1370"/>
    <w:rsid w:val="002D13AE"/>
    <w:rsid w:val="002F20C7"/>
    <w:rsid w:val="0037757B"/>
    <w:rsid w:val="003824F5"/>
    <w:rsid w:val="00391021"/>
    <w:rsid w:val="003A563D"/>
    <w:rsid w:val="003D58F4"/>
    <w:rsid w:val="003E0101"/>
    <w:rsid w:val="003E0EEC"/>
    <w:rsid w:val="004944E4"/>
    <w:rsid w:val="004B72B6"/>
    <w:rsid w:val="005056B9"/>
    <w:rsid w:val="00514D66"/>
    <w:rsid w:val="005A72DB"/>
    <w:rsid w:val="005D5026"/>
    <w:rsid w:val="005F2CDA"/>
    <w:rsid w:val="00621B3C"/>
    <w:rsid w:val="00637016"/>
    <w:rsid w:val="00652476"/>
    <w:rsid w:val="006766A4"/>
    <w:rsid w:val="006C594C"/>
    <w:rsid w:val="006D28AD"/>
    <w:rsid w:val="006F17FE"/>
    <w:rsid w:val="007074E1"/>
    <w:rsid w:val="00720BEE"/>
    <w:rsid w:val="007240F6"/>
    <w:rsid w:val="007360BA"/>
    <w:rsid w:val="00793031"/>
    <w:rsid w:val="007E115B"/>
    <w:rsid w:val="00872DFD"/>
    <w:rsid w:val="008B76DA"/>
    <w:rsid w:val="008D0539"/>
    <w:rsid w:val="008E0BCB"/>
    <w:rsid w:val="008F0910"/>
    <w:rsid w:val="009332E5"/>
    <w:rsid w:val="00934846"/>
    <w:rsid w:val="00957F93"/>
    <w:rsid w:val="0097246A"/>
    <w:rsid w:val="00972CEB"/>
    <w:rsid w:val="0097607A"/>
    <w:rsid w:val="009D705B"/>
    <w:rsid w:val="00A17E2C"/>
    <w:rsid w:val="00A43046"/>
    <w:rsid w:val="00B032E0"/>
    <w:rsid w:val="00B2643A"/>
    <w:rsid w:val="00B31DBB"/>
    <w:rsid w:val="00BB6D6A"/>
    <w:rsid w:val="00C14026"/>
    <w:rsid w:val="00C32243"/>
    <w:rsid w:val="00CA3A28"/>
    <w:rsid w:val="00CD2575"/>
    <w:rsid w:val="00CD5FA8"/>
    <w:rsid w:val="00D346D3"/>
    <w:rsid w:val="00D36724"/>
    <w:rsid w:val="00D63E54"/>
    <w:rsid w:val="00E35292"/>
    <w:rsid w:val="00E45EDB"/>
    <w:rsid w:val="00F83318"/>
    <w:rsid w:val="00FA1838"/>
    <w:rsid w:val="05344197"/>
    <w:rsid w:val="066F069C"/>
    <w:rsid w:val="075E2523"/>
    <w:rsid w:val="08AE69CD"/>
    <w:rsid w:val="08DF719C"/>
    <w:rsid w:val="095B7DEA"/>
    <w:rsid w:val="0A1E592A"/>
    <w:rsid w:val="0B243B52"/>
    <w:rsid w:val="0B7B7DE4"/>
    <w:rsid w:val="0D662C6C"/>
    <w:rsid w:val="0FA201B4"/>
    <w:rsid w:val="114917E9"/>
    <w:rsid w:val="11755B31"/>
    <w:rsid w:val="11AB3E0C"/>
    <w:rsid w:val="140164DF"/>
    <w:rsid w:val="147719A1"/>
    <w:rsid w:val="162A486A"/>
    <w:rsid w:val="16A17D2C"/>
    <w:rsid w:val="17A51B58"/>
    <w:rsid w:val="19BA37C2"/>
    <w:rsid w:val="1A065E3F"/>
    <w:rsid w:val="1A6B4616"/>
    <w:rsid w:val="1A7D4B85"/>
    <w:rsid w:val="1CA62F10"/>
    <w:rsid w:val="1CFD009B"/>
    <w:rsid w:val="1E387E23"/>
    <w:rsid w:val="1E79088D"/>
    <w:rsid w:val="21862A8E"/>
    <w:rsid w:val="22754915"/>
    <w:rsid w:val="24683E4B"/>
    <w:rsid w:val="2568016B"/>
    <w:rsid w:val="260470EF"/>
    <w:rsid w:val="260572BE"/>
    <w:rsid w:val="26E71EB2"/>
    <w:rsid w:val="27156F2D"/>
    <w:rsid w:val="28286C3B"/>
    <w:rsid w:val="28913E9A"/>
    <w:rsid w:val="2AD908DC"/>
    <w:rsid w:val="2B102FB5"/>
    <w:rsid w:val="2BCA23E3"/>
    <w:rsid w:val="2DE7275E"/>
    <w:rsid w:val="318E12DA"/>
    <w:rsid w:val="31AE7611"/>
    <w:rsid w:val="31E41CE9"/>
    <w:rsid w:val="33CD760B"/>
    <w:rsid w:val="360C20B8"/>
    <w:rsid w:val="36366780"/>
    <w:rsid w:val="36483B74"/>
    <w:rsid w:val="373C022C"/>
    <w:rsid w:val="3860038E"/>
    <w:rsid w:val="3A3B45CE"/>
    <w:rsid w:val="3ACB7183"/>
    <w:rsid w:val="3AF834CA"/>
    <w:rsid w:val="402E72DA"/>
    <w:rsid w:val="40E63206"/>
    <w:rsid w:val="41E06CA1"/>
    <w:rsid w:val="41F149BD"/>
    <w:rsid w:val="43251536"/>
    <w:rsid w:val="4409502C"/>
    <w:rsid w:val="44E32791"/>
    <w:rsid w:val="45F2294E"/>
    <w:rsid w:val="4CE64136"/>
    <w:rsid w:val="4DE07BD1"/>
    <w:rsid w:val="50E23A41"/>
    <w:rsid w:val="51442461"/>
    <w:rsid w:val="54B26C85"/>
    <w:rsid w:val="55F8151B"/>
    <w:rsid w:val="562F3BF3"/>
    <w:rsid w:val="571376E9"/>
    <w:rsid w:val="57C00B06"/>
    <w:rsid w:val="58AF298D"/>
    <w:rsid w:val="5A4C14B5"/>
    <w:rsid w:val="5A567846"/>
    <w:rsid w:val="5A9802AF"/>
    <w:rsid w:val="5BF85A1E"/>
    <w:rsid w:val="5DBB20D6"/>
    <w:rsid w:val="5F2B1033"/>
    <w:rsid w:val="5F8E7A52"/>
    <w:rsid w:val="61FB6A99"/>
    <w:rsid w:val="6321288A"/>
    <w:rsid w:val="663527BF"/>
    <w:rsid w:val="663E5E5B"/>
    <w:rsid w:val="67046310"/>
    <w:rsid w:val="6A680BA0"/>
    <w:rsid w:val="6B47600F"/>
    <w:rsid w:val="6C105A58"/>
    <w:rsid w:val="6C507FB9"/>
    <w:rsid w:val="6C9C0EC0"/>
    <w:rsid w:val="6D5502EE"/>
    <w:rsid w:val="6EA64798"/>
    <w:rsid w:val="6EB44BF9"/>
    <w:rsid w:val="6EFC51A7"/>
    <w:rsid w:val="70CF2B23"/>
    <w:rsid w:val="743453B3"/>
    <w:rsid w:val="7523723A"/>
    <w:rsid w:val="75D00657"/>
    <w:rsid w:val="770B4B5C"/>
    <w:rsid w:val="789C1DEF"/>
    <w:rsid w:val="790E3028"/>
    <w:rsid w:val="7A5A304A"/>
    <w:rsid w:val="7A6F776C"/>
    <w:rsid w:val="7B5E4E76"/>
    <w:rsid w:val="7B8A593A"/>
    <w:rsid w:val="7BCA1FA7"/>
    <w:rsid w:val="7C42096C"/>
    <w:rsid w:val="7D72325C"/>
    <w:rsid w:val="7ECD2214"/>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nhideWhenUsed="0"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99" w:semiHidden="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ocked="1"/>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7">
    <w:name w:val="Normal Table"/>
    <w:unhideWhenUsed/>
    <w:qFormat/>
    <w:uiPriority w:val="99"/>
    <w:tblPr>
      <w:tblStyle w:val="7"/>
      <w:tblLayout w:type="fixed"/>
      <w:tblCellMar>
        <w:top w:w="0" w:type="dxa"/>
        <w:left w:w="108" w:type="dxa"/>
        <w:bottom w:w="0" w:type="dxa"/>
        <w:right w:w="108" w:type="dxa"/>
      </w:tblCellMar>
    </w:tblPr>
    <w:tcPr>
      <w:textDirection w:val="lrTb"/>
    </w:tcPr>
  </w:style>
  <w:style w:type="paragraph" w:styleId="2">
    <w:name w:val="footer"/>
    <w:basedOn w:val="1"/>
    <w:link w:val="13"/>
    <w:uiPriority w:val="99"/>
    <w:pPr>
      <w:tabs>
        <w:tab w:val="center" w:pos="4153"/>
        <w:tab w:val="right" w:pos="8306"/>
      </w:tabs>
      <w:snapToGrid w:val="0"/>
      <w:jc w:val="left"/>
    </w:pPr>
    <w:rPr>
      <w:sz w:val="18"/>
      <w:szCs w:val="18"/>
    </w:rPr>
  </w:style>
  <w:style w:type="paragraph" w:styleId="3">
    <w:name w:val="header"/>
    <w:basedOn w:val="1"/>
    <w:link w:val="14"/>
    <w:uiPriority w:val="99"/>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99"/>
    <w:rPr>
      <w:rFonts w:cs="Times New Roman"/>
    </w:rPr>
  </w:style>
  <w:style w:type="character" w:styleId="6">
    <w:name w:val="Hyperlink"/>
    <w:basedOn w:val="4"/>
    <w:uiPriority w:val="99"/>
    <w:rPr>
      <w:rFonts w:cs="Times New Roman"/>
      <w:color w:val="0000FF"/>
      <w:u w:val="single"/>
    </w:rPr>
  </w:style>
  <w:style w:type="paragraph" w:customStyle="1" w:styleId="8">
    <w:name w:val="p17"/>
    <w:basedOn w:val="1"/>
    <w:link w:val="15"/>
    <w:uiPriority w:val="99"/>
    <w:pPr>
      <w:widowControl/>
    </w:pPr>
    <w:rPr>
      <w:kern w:val="0"/>
      <w:szCs w:val="21"/>
    </w:rPr>
  </w:style>
  <w:style w:type="paragraph" w:customStyle="1" w:styleId="9">
    <w:name w:val="样式3"/>
    <w:basedOn w:val="8"/>
    <w:link w:val="16"/>
    <w:uiPriority w:val="99"/>
    <w:pPr>
      <w:adjustRightInd w:val="0"/>
      <w:spacing w:line="556" w:lineRule="exact"/>
      <w:ind w:firstLine="640" w:firstLineChars="200"/>
    </w:pPr>
    <w:rPr>
      <w:rFonts w:ascii="黑体" w:hAnsi="Calibri" w:eastAsia="黑体" w:cs="Calibri"/>
      <w:sz w:val="32"/>
      <w:szCs w:val="32"/>
    </w:rPr>
  </w:style>
  <w:style w:type="paragraph" w:customStyle="1" w:styleId="10">
    <w:name w:val="List Paragraph"/>
    <w:basedOn w:val="1"/>
    <w:qFormat/>
    <w:uiPriority w:val="99"/>
    <w:pPr>
      <w:ind w:firstLine="420" w:firstLineChars="200"/>
    </w:pPr>
    <w:rPr>
      <w:rFonts w:ascii="Calibri" w:hAnsi="Calibri"/>
      <w:szCs w:val="22"/>
    </w:rPr>
  </w:style>
  <w:style w:type="paragraph" w:customStyle="1" w:styleId="11">
    <w:name w:val="列出段落1"/>
    <w:basedOn w:val="1"/>
    <w:uiPriority w:val="99"/>
    <w:pPr>
      <w:ind w:firstLine="420" w:firstLineChars="200"/>
    </w:pPr>
    <w:rPr>
      <w:rFonts w:ascii="Calibri" w:hAnsi="Calibri"/>
      <w:szCs w:val="22"/>
    </w:rPr>
  </w:style>
  <w:style w:type="paragraph" w:customStyle="1" w:styleId="12">
    <w:name w:val="p0"/>
    <w:basedOn w:val="1"/>
    <w:uiPriority w:val="99"/>
    <w:pPr>
      <w:widowControl/>
      <w:spacing w:before="100" w:beforeAutospacing="1" w:after="100" w:afterAutospacing="1"/>
      <w:jc w:val="left"/>
    </w:pPr>
    <w:rPr>
      <w:rFonts w:ascii="宋体" w:hAnsi="宋体" w:cs="宋体"/>
      <w:kern w:val="0"/>
      <w:sz w:val="24"/>
    </w:rPr>
  </w:style>
  <w:style w:type="character" w:customStyle="1" w:styleId="13">
    <w:name w:val="页脚 Char"/>
    <w:basedOn w:val="4"/>
    <w:link w:val="2"/>
    <w:locked/>
    <w:uiPriority w:val="99"/>
    <w:rPr>
      <w:rFonts w:ascii="Times New Roman" w:hAnsi="Times New Roman" w:eastAsia="宋体" w:cs="Times New Roman"/>
      <w:sz w:val="18"/>
      <w:szCs w:val="18"/>
    </w:rPr>
  </w:style>
  <w:style w:type="character" w:customStyle="1" w:styleId="14">
    <w:name w:val="页眉 Char"/>
    <w:basedOn w:val="4"/>
    <w:link w:val="3"/>
    <w:locked/>
    <w:uiPriority w:val="99"/>
    <w:rPr>
      <w:rFonts w:ascii="Times New Roman" w:hAnsi="Times New Roman" w:eastAsia="宋体" w:cs="Times New Roman"/>
      <w:sz w:val="18"/>
      <w:szCs w:val="18"/>
    </w:rPr>
  </w:style>
  <w:style w:type="character" w:customStyle="1" w:styleId="15">
    <w:name w:val="p17 Char Char"/>
    <w:basedOn w:val="4"/>
    <w:link w:val="8"/>
    <w:locked/>
    <w:uiPriority w:val="99"/>
    <w:rPr>
      <w:rFonts w:ascii="Times New Roman" w:hAnsi="Times New Roman" w:eastAsia="宋体" w:cs="Times New Roman"/>
      <w:kern w:val="0"/>
      <w:sz w:val="21"/>
      <w:szCs w:val="21"/>
    </w:rPr>
  </w:style>
  <w:style w:type="character" w:customStyle="1" w:styleId="16">
    <w:name w:val="样式3 Char"/>
    <w:basedOn w:val="4"/>
    <w:link w:val="9"/>
    <w:locked/>
    <w:uiPriority w:val="99"/>
    <w:rPr>
      <w:rFonts w:ascii="黑体" w:hAnsi="Calibri" w:eastAsia="黑体" w:cs="Calibri"/>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4334</Words>
  <Characters>524</Characters>
  <Lines>4</Lines>
  <Paragraphs>9</Paragraphs>
  <ScaleCrop>false</ScaleCrop>
  <LinksUpToDate>false</LinksUpToDate>
  <CharactersWithSpaces>0</CharactersWithSpaces>
  <Application>WPS Office_9.1.0.5108_{F1E327BC-269C-435d-A152-05C5408002CA}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2015-03-26T02:00:00Z</dcterms:created>
  <dc:creator>Administrator</dc:creator>
  <cp:lastModifiedBy>Administrator</cp:lastModifiedBy>
  <cp:lastPrinted>2015-04-20T08:42:00Z</cp:lastPrinted>
  <dcterms:modified xsi:type="dcterms:W3CDTF">2015-06-23T07:25:54Z</dcterms:modified>
  <dc:title>一、部门职责登记表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2052-9.1.0.5108</vt:lpwstr>
  </property>
</Properties>
</file>